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0.0.1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Комиссия по допуску: документы, решения, номера, взносы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«Провести жеребьёвку». Программа запишет время и число жребия — они будут в протоколе.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Во «Времени старта» укажите день, время первого старта и интервал. Время каждой команды посчитается само.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r>
        <w:br w:type="page"/>
      </w:r>
    </w:p>
    <w:p>
      <w:pPr>
        <w:pStyle w:val="Heading1"/>
      </w:pPr>
      <w:r>
        <w:t>7.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178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1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Баллы по этапам: синим — пришедшее с телефонов судей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 (1 балл — 15 или 30 секунд).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3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Спелео: время, отсечки, баллы, снятие «с»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8.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Ссылки этапов и что уже прислали судьи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ar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16. Слева — страница судьи этапа на телефоне; справа — табло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53794" cy="449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4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r>
        <w:br w:type="page"/>
      </w:r>
    </w:p>
    <w:p>
      <w:pPr>
        <w:pStyle w:val="Heading1"/>
      </w:pPr>
      <w:r>
        <w:t>14. Если что-то пошло не так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Непонятное сообщение об ошибке.</w:t>
      </w:r>
      <w:r>
        <w:t xml:space="preserve"> Сфотографируйте экран вместе с чёрным окном и отправьте разработчикам — данные при этом не меняются.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