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lineRule="atLeast" w:line="100" w:before="480" w:after="120"/>
        <w:rPr/>
      </w:pPr>
      <w:bookmarkStart w:id="0" w:name="h.sjc3zh2r152m"/>
      <w:bookmarkEnd w:id="0"/>
      <w:r>
        <w:rPr>
          <w:rFonts w:eastAsia="Arial" w:cs="Arial" w:ascii="Arial" w:hAnsi="Arial"/>
          <w:b/>
          <w:sz w:val="46"/>
          <w:szCs w:val="46"/>
        </w:rPr>
        <w:t>Embassy cloud Application Form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b/>
        </w:rPr>
        <w:t xml:space="preserve">EBI Requestor (must be a GTL) &amp; email: </w:t>
      </w:r>
      <w:r>
        <w:rPr>
          <w:b w:val="false"/>
          <w:bCs w:val="false"/>
        </w:rPr>
        <w:t>Andy Yates ayates@ebi.ac.uk</w:t>
      </w:r>
    </w:p>
    <w:p>
      <w:pPr>
        <w:pStyle w:val="Normal"/>
        <w:rPr/>
      </w:pPr>
      <w:r>
        <w:rPr>
          <w:b/>
        </w:rPr>
        <w:t>Alternative EBI contact &amp; email: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 xml:space="preserve">External Collaborator: </w:t>
      </w:r>
    </w:p>
    <w:p>
      <w:pPr>
        <w:pStyle w:val="Normal"/>
        <w:rPr/>
      </w:pPr>
      <w:r>
        <w:rPr>
          <w:i/>
        </w:rPr>
        <w:t>Please provide full name, association &amp; email address</w:t>
      </w:r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i/>
        </w:rPr>
        <w:t>Note: The collaborator will need to agree to the Embassy terms &amp; conditions that lay out the responsibilities of the tenant organizations. These will be emailed to the collaborator and copied to the EBI requestor before the setup process.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rPr/>
      </w:pPr>
      <w:r>
        <w:rPr>
          <w:b/>
        </w:rPr>
        <w:t xml:space="preserve">Individual responsible for Tenant Systems administration: </w:t>
      </w:r>
    </w:p>
    <w:p>
      <w:pPr>
        <w:pStyle w:val="Normal"/>
        <w:rPr/>
      </w:pPr>
      <w:r>
        <w:rPr>
          <w:i/>
        </w:rPr>
        <w:t>Please provide full name, association &amp; email address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Alessandro Vullo, GTI, avullo@ebi.ac.uk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>
          <w:i/>
        </w:rPr>
        <w:t>Note: The individual will need to agree to the Embassy terms &amp; conditions that lay out the responsibilities of the tenant systems administrators. These will be emailed to the individual and copied to the EBI requestor before the setup process.</w:t>
      </w:r>
    </w:p>
    <w:p>
      <w:pPr>
        <w:pStyle w:val="Normal"/>
        <w:rPr/>
      </w:pPr>
      <w:r>
        <w:rPr>
          <w:i/>
        </w:rPr>
        <w:t>This individual will be responsible for implementing appropriate security for the tenancy.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>
          <w:b/>
        </w:rPr>
        <w:t>Description of the project aims and how Embassy will be utilized:</w:t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Normal"/>
        <w:rPr/>
      </w:pPr>
      <w:r>
        <w:rPr>
          <w:b/>
        </w:rPr>
        <w:t>Compute Resources requested:</w:t>
      </w:r>
    </w:p>
    <w:p>
      <w:pPr>
        <w:pStyle w:val="Normal"/>
        <w:rPr/>
      </w:pPr>
      <w:r>
        <w:rPr>
          <w:i/>
        </w:rPr>
        <w:t xml:space="preserve"> </w:t>
      </w:r>
    </w:p>
    <w:p>
      <w:pPr>
        <w:pStyle w:val="Normal"/>
        <w:rPr/>
      </w:pPr>
      <w:r>
        <w:rPr/>
        <w:t xml:space="preserve">RAM: </w:t>
      </w:r>
      <w:r>
        <w:rPr/>
        <w:t>56</w:t>
      </w:r>
      <w:r>
        <w:rPr/>
        <w:t>GB</w:t>
      </w:r>
    </w:p>
    <w:p>
      <w:pPr>
        <w:pStyle w:val="Normal"/>
        <w:rPr/>
      </w:pPr>
      <w:r>
        <w:rPr/>
        <w:t xml:space="preserve">CPU: </w:t>
      </w:r>
      <w:r>
        <w:rPr/>
        <w:t>24</w:t>
      </w:r>
      <w:r>
        <w:rPr/>
        <w:t>Ghz</w:t>
      </w:r>
    </w:p>
    <w:p>
      <w:pPr>
        <w:pStyle w:val="Normal"/>
        <w:rPr/>
      </w:pPr>
      <w:r>
        <w:rPr/>
        <w:t xml:space="preserve">Image and volume storage*: 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r>
        <w:rPr/>
        <w:t>* This storage is used for VM images (or templates), and also persistent volumes that can be attached to single instances (or VMs).</w:t>
      </w:r>
    </w:p>
    <w:p>
      <w:pPr>
        <w:pStyle w:val="Normal"/>
        <w:rPr/>
      </w:pPr>
      <w:r>
        <w:rPr>
          <w:b/>
        </w:rPr>
        <w:t>List of the EMBL- EBI resources that will be utilized (the EMBL-EBI resource owner will be notified of the proposal, and must agree to their use)</w:t>
      </w:r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rPr/>
      </w:pPr>
      <w:hyperlink r:id="rId2">
        <w:r>
          <w:rPr>
            <w:rStyle w:val="InternetLink"/>
            <w:b/>
          </w:rPr>
          <w:t>mysql-ensembl-mirror.ebi.ac.uk</w:t>
        </w:r>
      </w:hyperlink>
    </w:p>
    <w:p>
      <w:pPr>
        <w:pStyle w:val="Normal"/>
        <w:rPr/>
      </w:pPr>
      <w:hyperlink r:id="rId3">
        <w:r>
          <w:rPr>
            <w:rStyle w:val="InternetLink"/>
            <w:b/>
          </w:rPr>
          <w:t>mysql-ensembl-mart-mirror.ebi.ac.uk</w:t>
        </w:r>
      </w:hyperlink>
    </w:p>
    <w:p>
      <w:pPr>
        <w:pStyle w:val="Normal"/>
        <w:rPr/>
      </w:pPr>
      <w:r>
        <w:rPr>
          <w:b/>
        </w:rPr>
        <w:t xml:space="preserve"> </w:t>
      </w:r>
    </w:p>
    <w:p>
      <w:pPr>
        <w:pStyle w:val="Normal"/>
        <w:ind w:left="0" w:right="0" w:hanging="0"/>
        <w:rPr/>
      </w:pPr>
      <w:r>
        <w:rPr>
          <w:b/>
        </w:rPr>
        <w:t>Do your virtual machines need to be part of the collaborating institute’s network to access restricted data or applications that reside there?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Duration requested:</w:t>
      </w:r>
    </w:p>
    <w:p>
      <w:pPr>
        <w:pStyle w:val="Normal"/>
        <w:rPr/>
      </w:pPr>
      <w:r>
        <w:rPr>
          <w:i/>
        </w:rPr>
        <w:t>(maximum of 12 months. Reviewable)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 months</w:t>
      </w:r>
    </w:p>
    <w:sectPr>
      <w:footerReference w:type="default" r:id="rId4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32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swiss"/>
    <w:pitch w:val="variable"/>
  </w:font>
  <w:font w:name="Trebuchet M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  <w:t>version 1</w:t>
    </w:r>
  </w:p>
  <w:p>
    <w:pPr>
      <w:pStyle w:val="Normal"/>
      <w:rPr/>
    </w:pPr>
    <w:r>
      <w:rPr/>
      <w:t>30th April 2015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tabs>
        <w:tab w:val="left" w:pos="720" w:leader="none"/>
      </w:tabs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Heading1">
    <w:name w:val="Heading 1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200" w:after="0"/>
      <w:ind w:left="0" w:right="0" w:hanging="0"/>
    </w:pPr>
    <w:rPr>
      <w:rFonts w:ascii="Trebuchet MS" w:hAnsi="Trebuchet MS" w:eastAsia="Trebuchet MS" w:cs="Trebuchet MS"/>
      <w:color w:val="00000A"/>
      <w:sz w:val="32"/>
      <w:szCs w:val="32"/>
      <w:lang w:val="en-GB" w:eastAsia="zh-CN" w:bidi="hi-IN"/>
    </w:rPr>
  </w:style>
  <w:style w:type="paragraph" w:styleId="Heading2">
    <w:name w:val="Heading 2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200" w:after="0"/>
      <w:outlineLvl w:val="1"/>
    </w:pPr>
    <w:rPr>
      <w:rFonts w:ascii="Trebuchet MS" w:hAnsi="Trebuchet MS" w:eastAsia="Trebuchet MS" w:cs="Trebuchet MS"/>
      <w:b/>
      <w:color w:val="00000A"/>
      <w:sz w:val="26"/>
      <w:szCs w:val="26"/>
      <w:lang w:val="en-GB" w:eastAsia="zh-CN" w:bidi="hi-IN"/>
    </w:rPr>
  </w:style>
  <w:style w:type="paragraph" w:styleId="Heading3">
    <w:name w:val="Heading 3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160" w:after="0"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en-GB" w:eastAsia="zh-CN" w:bidi="hi-IN"/>
    </w:rPr>
  </w:style>
  <w:style w:type="paragraph" w:styleId="Heading4">
    <w:name w:val="Heading 4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160" w:after="0"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en-GB" w:eastAsia="zh-CN" w:bidi="hi-IN"/>
    </w:rPr>
  </w:style>
  <w:style w:type="paragraph" w:styleId="Heading5">
    <w:name w:val="Heading 5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160" w:after="0"/>
      <w:outlineLvl w:val="4"/>
    </w:pPr>
    <w:rPr>
      <w:rFonts w:ascii="Trebuchet MS" w:hAnsi="Trebuchet MS" w:eastAsia="Trebuchet MS" w:cs="Trebuchet MS"/>
      <w:color w:val="666666"/>
      <w:sz w:val="22"/>
      <w:szCs w:val="22"/>
      <w:lang w:val="en-GB" w:eastAsia="zh-CN" w:bidi="hi-IN"/>
    </w:rPr>
  </w:style>
  <w:style w:type="paragraph" w:styleId="Heading6">
    <w:name w:val="Heading 6"/>
    <w:basedOn w:val="Heading"/>
    <w:qFormat/>
    <w:pPr>
      <w:keepNext/>
      <w:keepLines/>
      <w:widowControl w:val="false"/>
      <w:tabs>
        <w:tab w:val="left" w:pos="709" w:leader="none"/>
      </w:tabs>
      <w:suppressAutoHyphens w:val="true"/>
      <w:spacing w:lineRule="atLeast" w:line="100" w:before="160" w:after="0"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en-GB" w:eastAsia="zh-CN" w:bidi="hi-IN"/>
    </w:rPr>
  </w:style>
  <w:style w:type="character" w:styleId="InternetLink">
    <w:name w:val="Internet Link"/>
    <w:rPr>
      <w:color w:val="000080"/>
      <w:u w:val="single"/>
      <w:lang w:val="en-GB" w:eastAsia="en-GB" w:bidi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roid Sans Fallback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Textbody1">
    <w:name w:val="Text body"/>
    <w:basedOn w:val="Normal"/>
    <w:qFormat/>
    <w:pPr>
      <w:spacing w:before="0" w:after="120"/>
    </w:pPr>
    <w:rPr/>
  </w:style>
  <w:style w:type="paragraph" w:styleId="Normal1">
    <w:name w:val="LO-normal"/>
    <w:qFormat/>
    <w:pPr>
      <w:keepNext/>
      <w:keepLines w:val="false"/>
      <w:widowControl/>
      <w:tabs>
        <w:tab w:val="left" w:pos="720" w:leader="none"/>
      </w:tabs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A"/>
      <w:position w:val="0"/>
      <w:sz w:val="22"/>
      <w:sz w:val="22"/>
      <w:szCs w:val="22"/>
      <w:u w:val="none"/>
      <w:vertAlign w:val="baseline"/>
      <w:lang w:val="en-GB" w:eastAsia="zh-CN" w:bidi="hi-IN"/>
    </w:rPr>
  </w:style>
  <w:style w:type="paragraph" w:styleId="Title">
    <w:name w:val="Title"/>
    <w:basedOn w:val="Normal1"/>
    <w:qFormat/>
    <w:pPr>
      <w:keepNext/>
      <w:keepLines/>
      <w:spacing w:lineRule="atLeast" w:line="100" w:before="0" w:after="0"/>
      <w:jc w:val="center"/>
    </w:pPr>
    <w:rPr>
      <w:rFonts w:ascii="Trebuchet MS" w:hAnsi="Trebuchet MS" w:eastAsia="Trebuchet MS" w:cs="Trebuchet MS"/>
      <w:b/>
      <w:bCs/>
      <w:sz w:val="42"/>
      <w:szCs w:val="42"/>
    </w:rPr>
  </w:style>
  <w:style w:type="paragraph" w:styleId="Subtitle">
    <w:name w:val="Subtitle"/>
    <w:basedOn w:val="Normal1"/>
    <w:qFormat/>
    <w:pPr>
      <w:keepNext/>
      <w:keepLines/>
      <w:spacing w:lineRule="atLeast" w:line="100" w:before="0" w:after="200"/>
      <w:jc w:val="center"/>
    </w:pPr>
    <w:rPr>
      <w:rFonts w:ascii="Trebuchet MS" w:hAnsi="Trebuchet MS" w:eastAsia="Trebuchet MS" w:cs="Trebuchet MS"/>
      <w:i/>
      <w:iCs/>
      <w:color w:val="666666"/>
      <w:sz w:val="26"/>
      <w:szCs w:val="26"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ysql-ensembl-mirror.ebi.ac.uk/" TargetMode="External"/><Relationship Id="rId3" Type="http://schemas.openxmlformats.org/officeDocument/2006/relationships/hyperlink" Target="http://mysql-ensembl-mart-mirror.ebi.ac.uk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2</Pages>
  <Words>249</Words>
  <Characters>1410</Characters>
  <CharactersWithSpaces>1652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2016-12-06T09:47:39Z</dcterms:modified>
  <cp:revision>1</cp:revision>
  <dc:subject/>
  <dc:title/>
</cp:coreProperties>
</file>