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27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LTVIP2025TMID32062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Sustainable Smart City Assistant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Sustainable Smart City 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personalized eco-friendly tips based on user behavior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Intuitive UI/UX (e.g., Streamlit or Gradio interfaces)Multilingual and accessible design (voice/text, screen readers)Simple onboarding and clear feedback mechanisms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End-to-end encryption (TLS/SSL)Role-based access control (RBAC)Compliance with GDPR, India’s Data Protection Bill, etc.Secure APIs and audit logging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Fault-tolerant architecture with retry logic Redundant data pipelines and backup systems Continuous monitoring and alerting 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Optimized AI models (quantized/distilled for faster inference) Asynchronous processing for tasks like summarization Caching and CDN for static content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Multi-zone cloud deployment (AWS, Azure, GCP) Load balancers and failover clusters Uptime monitoring and auto-scaling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Microservices architecture (FastAPI, Docker, Kubernetes) Horizontal scaling of compute and storage Modular APIs for easy feature expansion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