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44"/>
          <w:szCs w:val="44"/>
        </w:rPr>
        <w:t xml:space="preserve">DOSYA ANALİZ VE SAVUNMA RAPORU</w:t>
      </w:r>
    </w:p>
    <w:p>
      <w:pPr>
        <w:spacing w:after="120"/>
        <w:jc w:val="center"/>
      </w:pPr>
      <w:r>
        <w:rPr>
          <w:rFonts w:ascii="Calibri" w:cs="Calibri" w:eastAsia="Calibri" w:hAnsi="Calibri"/>
          <w:b/>
          <w:bCs/>
          <w:sz w:val="30"/>
          <w:szCs w:val="30"/>
        </w:rPr>
        <w:t xml:space="preserve">Sivrihisar Cumhuriyet Başsavcılığı 2026/184 Soruşturma</w:t>
      </w:r>
    </w:p>
    <w:p>
      <w:pPr>
        <w:spacing w:after="400"/>
        <w:jc w:val="center"/>
      </w:pPr>
      <w:r>
        <w:rPr>
          <w:rFonts w:ascii="Calibri" w:cs="Calibri" w:eastAsia="Calibri" w:hAnsi="Calibri"/>
          <w:sz w:val="26"/>
          <w:szCs w:val="26"/>
        </w:rPr>
        <w:t xml:space="preserve">Hamamkarahisar Mah. Tescilli Çardak Hamamı Basit Onarım İşi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Şüpheliler</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Dört belediye personeli (Memur–Diğer Gerçekleştirme Görevlisi; Fen İşleri Müdür V.–Harcama Yetkilisi; Fen İşleri Müdür V.–Diğer Gerçekleştirme Görevlisi; Ekonomist–Gerçekleştirme Görevlisi)</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Şikâyetçi</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Sivrihisar Belediye Başkanlığı</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İsnat</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Görevi kötüye kullanma (TCK 257), ihaleye fesat karıştırma (TCK 235), resmî belgede sahtecilik (TCK 204)</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Kamu zararı iddiası</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1.959.600,00 TL (ödeme) + 15.480,84 TL (sözleşme damga vergisi) = 1.975.080,84 TL</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Rapor tarihi</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28 Ekim 2026</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Hazırlayan</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Claude (yapay zekâ destekli hukuki çalışma). </w:t>
            </w:r>
            <w:r>
              <w:rPr>
                <w:rFonts w:ascii="Calibri" w:cs="Calibri" w:eastAsia="Calibri" w:hAnsi="Calibri"/>
                <w:b w:val="false"/>
                <w:bCs w:val="false"/>
                <w:sz w:val="19"/>
                <w:szCs w:val="19"/>
              </w:rPr>
              <w:t xml:space="preserve">Taslaktır; yetkili avukat tarafından denetlenmeden dilekçe, ifade veya beyan olarak kullanılmamalıdır.</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İçerik</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1) Safahat ve özet · 2) Şüphelilerin görevleri, lehe–aleyhe deliller · 3) Savunma stratejisi (Claude / De Jure / LegAI) · 4) Görevden uzaklaştırma – idari dava · 5) İçtihat araştırması · Ekler</w:t>
            </w:r>
          </w:p>
        </w:tc>
      </w:tr>
    </w:tbl>
    <w:p>
      <w:pPr>
        <w:spacing w:after="200"/>
      </w:pPr>
    </w:p>
    <w:p>
      <w:pPr>
        <w:spacing w:after="100" w:before="0" w:line="276"/>
        <w:jc w:val="both"/>
      </w:pPr>
      <w:r>
        <w:rPr>
          <w:rFonts w:ascii="Calibri" w:cs="Calibri" w:eastAsia="Calibri" w:hAnsi="Calibri"/>
          <w:i/>
          <w:iCs/>
          <w:sz w:val="19"/>
          <w:szCs w:val="19"/>
        </w:rPr>
        <w:t xml:space="preserve">Bu rapor, 2026/326 (Askeri Hastane) dosyasından </w:t>
      </w:r>
      <w:r>
        <w:rPr>
          <w:rFonts w:ascii="Calibri" w:cs="Calibri" w:eastAsia="Calibri" w:hAnsi="Calibri"/>
          <w:b/>
          <w:bCs/>
          <w:i/>
          <w:iCs/>
          <w:sz w:val="19"/>
          <w:szCs w:val="19"/>
        </w:rPr>
        <w:t xml:space="preserve">ayrı</w:t>
      </w:r>
      <w:r>
        <w:rPr>
          <w:rFonts w:ascii="Calibri" w:cs="Calibri" w:eastAsia="Calibri" w:hAnsi="Calibri"/>
          <w:i/>
          <w:iCs/>
          <w:sz w:val="19"/>
          <w:szCs w:val="19"/>
        </w:rPr>
        <w:t xml:space="preserve"> hazırlanmıştır. İki dosya aynı şüpheliler, aynı ödeme günü (15.02.2024; yevmiye no 790 ve 791) ve aynı idari tedbirle bağlantılı olduğundan, birbirine atıf yapılan yerler açıkça belirtilmiştir.</w:t>
      </w:r>
    </w:p>
    <w:p>
      <w:pPr>
        <w:pStyle w:val="Heading1"/>
        <w:pageBreakBefore/>
      </w:pPr>
      <w:r>
        <w:rPr>
          <w:rFonts w:ascii="Calibri" w:cs="Calibri" w:eastAsia="Calibri" w:hAnsi="Calibri"/>
        </w:rPr>
        <w:t xml:space="preserve">Yönetici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90"/>
              <w:left w:type="dxa" w:w="140"/>
              <w:bottom w:type="dxa" w:w="90"/>
              <w:right w:type="dxa" w:w="140"/>
            </w:tcMar>
          </w:tcPr>
          <w:p>
            <w:pPr>
              <w:spacing w:after="60"/>
            </w:pPr>
            <w:r>
              <w:rPr>
                <w:rFonts w:ascii="Calibri" w:cs="Calibri" w:eastAsia="Calibri" w:hAnsi="Calibri"/>
                <w:b/>
                <w:bCs/>
                <w:sz w:val="21"/>
                <w:szCs w:val="21"/>
              </w:rPr>
              <w:t xml:space="preserve">Bir bakışta</w:t>
            </w:r>
          </w:p>
          <w:p>
            <w:pPr>
              <w:spacing w:after="50" w:line="256"/>
              <w:jc w:val="left"/>
            </w:pPr>
            <w:r>
              <w:rPr>
                <w:rFonts w:ascii="Calibri" w:cs="Calibri" w:eastAsia="Calibri" w:hAnsi="Calibri"/>
                <w:b/>
                <w:bCs/>
                <w:sz w:val="20"/>
                <w:szCs w:val="20"/>
              </w:rPr>
              <w:t xml:space="preserve">Olay:</w:t>
            </w:r>
            <w:r>
              <w:rPr>
                <w:rFonts w:ascii="Calibri" w:cs="Calibri" w:eastAsia="Calibri" w:hAnsi="Calibri"/>
                <w:sz w:val="20"/>
                <w:szCs w:val="20"/>
              </w:rPr>
              <w:t xml:space="preserve"> Belediye, tescilli Çardak Hamamı’nda 2024 yılında “basit onarım kapsamında müdahale” işini doğrudan temin ile Karamanoğlu Restorasyon Mim. İnş. San. ve Tic. Ltd. Şti.’ne yaptırmış; 14.02.2024 tarihli fatura (1.633.000 TL + %20 KDV = 1.959.600 TL) 15.02.2024’te ödeme emrine bağlanmıştır (yevmiye 791). Sayıştay (Sorgu 24-158-62) işin açık ihale ile yapılması gerektiğini, rölöve/ataşman/metraj cetvellerinin ödeme evrakına eklenmediğini, 2017’de yapılan onarımın dikkate alınmadığını ve sözleşme/damga vergisi (15.480,84 TL) alınmadığını ileri sürmüştür. Yeni belediye yönetimi (31.03.2024 seçimi sonrası) ise ayrıca </w:t>
            </w:r>
            <w:r>
              <w:rPr>
                <w:rFonts w:ascii="Calibri" w:cs="Calibri" w:eastAsia="Calibri" w:hAnsi="Calibri"/>
                <w:b/>
                <w:bCs/>
                <w:sz w:val="20"/>
                <w:szCs w:val="20"/>
              </w:rPr>
              <w:t xml:space="preserve">işin hiç yapılmadığını</w:t>
            </w:r>
            <w:r>
              <w:rPr>
                <w:rFonts w:ascii="Calibri" w:cs="Calibri" w:eastAsia="Calibri" w:hAnsi="Calibri"/>
                <w:sz w:val="20"/>
                <w:szCs w:val="20"/>
              </w:rPr>
              <w:t xml:space="preserve"> iddia etmektedir.</w:t>
            </w:r>
          </w:p>
          <w:p>
            <w:pPr>
              <w:spacing w:after="50" w:line="256"/>
              <w:jc w:val="left"/>
            </w:pPr>
            <w:r>
              <w:rPr>
                <w:rFonts w:ascii="Calibri" w:cs="Calibri" w:eastAsia="Calibri" w:hAnsi="Calibri"/>
                <w:b/>
                <w:bCs/>
                <w:sz w:val="20"/>
                <w:szCs w:val="20"/>
              </w:rPr>
              <w:t xml:space="preserve">Aşama:</w:t>
            </w:r>
            <w:r>
              <w:rPr>
                <w:rFonts w:ascii="Calibri" w:cs="Calibri" w:eastAsia="Calibri" w:hAnsi="Calibri"/>
                <w:sz w:val="20"/>
                <w:szCs w:val="20"/>
              </w:rPr>
              <w:t xml:space="preserve"> Kaymakamlık soruşturma izni vermemiş (01.06.2026, Karar 3); Bursa BİM 1. İDD itirazı kabul ederek izin vermiştir (18.09.2026, E.2026/321 K.2026/404 – kesin). Başsavcılık 15.10.2026’da şüphelilerin ifadesinin alınması için talimat yazmıştır. Müdafi vekâleti 23.10.2026’da sunulmuştur. Şüphelilerin </w:t>
            </w:r>
            <w:r>
              <w:rPr>
                <w:rFonts w:ascii="Calibri" w:cs="Calibri" w:eastAsia="Calibri" w:hAnsi="Calibri"/>
                <w:b/>
                <w:bCs/>
                <w:sz w:val="20"/>
                <w:szCs w:val="20"/>
              </w:rPr>
              <w:t xml:space="preserve">20–21.10.2026’da görevden uzaklaştırıldığı</w:t>
            </w:r>
            <w:r>
              <w:rPr>
                <w:rFonts w:ascii="Calibri" w:cs="Calibri" w:eastAsia="Calibri" w:hAnsi="Calibri"/>
                <w:sz w:val="20"/>
                <w:szCs w:val="20"/>
              </w:rPr>
              <w:t xml:space="preserve"> görülmektedir.</w:t>
            </w:r>
          </w:p>
          <w:p>
            <w:pPr>
              <w:spacing w:after="50" w:line="256"/>
              <w:jc w:val="left"/>
            </w:pPr>
            <w:r>
              <w:rPr>
                <w:rFonts w:ascii="Calibri" w:cs="Calibri" w:eastAsia="Calibri" w:hAnsi="Calibri"/>
                <w:b/>
                <w:bCs/>
                <w:sz w:val="20"/>
                <w:szCs w:val="20"/>
              </w:rPr>
              <w:t xml:space="preserve">En güçlü savunma hatları:</w:t>
            </w:r>
            <w:r>
              <w:rPr>
                <w:rFonts w:ascii="Calibri" w:cs="Calibri" w:eastAsia="Calibri" w:hAnsi="Calibri"/>
                <w:sz w:val="20"/>
                <w:szCs w:val="20"/>
              </w:rPr>
              <w:t xml:space="preserve"> (i) Doğrudan temin “ihale” olmadığından </w:t>
            </w:r>
            <w:r>
              <w:rPr>
                <w:rFonts w:ascii="Calibri" w:cs="Calibri" w:eastAsia="Calibri" w:hAnsi="Calibri"/>
                <w:b/>
                <w:bCs/>
                <w:sz w:val="20"/>
                <w:szCs w:val="20"/>
              </w:rPr>
              <w:t xml:space="preserve">TCK 235 oluşmaz</w:t>
            </w:r>
            <w:r>
              <w:rPr>
                <w:rFonts w:ascii="Calibri" w:cs="Calibri" w:eastAsia="Calibri" w:hAnsi="Calibri"/>
                <w:sz w:val="20"/>
                <w:szCs w:val="20"/>
              </w:rPr>
              <w:t xml:space="preserve"> (Yargıtay CGK, E.2014/500 K.2018/336); (ii) TCK 257’nin </w:t>
            </w:r>
            <w:r>
              <w:rPr>
                <w:rFonts w:ascii="Calibri" w:cs="Calibri" w:eastAsia="Calibri" w:hAnsi="Calibri"/>
                <w:b/>
                <w:bCs/>
                <w:sz w:val="20"/>
                <w:szCs w:val="20"/>
              </w:rPr>
              <w:t xml:space="preserve">objektif şartı olan kamu zararı</w:t>
            </w:r>
            <w:r>
              <w:rPr>
                <w:rFonts w:ascii="Calibri" w:cs="Calibri" w:eastAsia="Calibri" w:hAnsi="Calibri"/>
                <w:sz w:val="20"/>
                <w:szCs w:val="20"/>
              </w:rPr>
              <w:t xml:space="preserve"> Sayıştay “sorgu”sundan değil, bilirkişi/keşifle ve ilamla belirlenir; “ödemenin tamamı zarardır” varsayımı 5018 m.71 ölçütleriyle uyuşmamaktadır; (iii) kültür varlıkları için </w:t>
            </w:r>
            <w:r>
              <w:rPr>
                <w:rFonts w:ascii="Calibri" w:cs="Calibri" w:eastAsia="Calibri" w:hAnsi="Calibri"/>
                <w:b/>
                <w:bCs/>
                <w:sz w:val="20"/>
                <w:szCs w:val="20"/>
              </w:rPr>
              <w:t xml:space="preserve">özel doğrudan temin rejimi</w:t>
            </w:r>
            <w:r>
              <w:rPr>
                <w:rFonts w:ascii="Calibri" w:cs="Calibri" w:eastAsia="Calibri" w:hAnsi="Calibri"/>
                <w:sz w:val="20"/>
                <w:szCs w:val="20"/>
              </w:rPr>
              <w:t xml:space="preserve"> (Usul ve Esaslar m.27) – 2024 limiti 1.882.985 TL (KDV hariç) ve </w:t>
            </w:r>
            <w:r>
              <w:rPr>
                <w:rFonts w:ascii="Calibri" w:cs="Calibri" w:eastAsia="Calibri" w:hAnsi="Calibri"/>
                <w:b/>
                <w:bCs/>
                <w:sz w:val="20"/>
                <w:szCs w:val="20"/>
              </w:rPr>
              <w:t xml:space="preserve">sözleşme düzenleme zorunluluğunun bulunmaması</w:t>
            </w:r>
            <w:r>
              <w:rPr>
                <w:rFonts w:ascii="Calibri" w:cs="Calibri" w:eastAsia="Calibri" w:hAnsi="Calibri"/>
                <w:sz w:val="20"/>
                <w:szCs w:val="20"/>
              </w:rPr>
              <w:t xml:space="preserve"> – Sayıştay’ın genel Tebliğe dayanan “sözleşme/damga vergisi” bulgusunu zayıflatır; fatura bedeli (1.633.000 TL) limit altındadır; (iv) Kaymakamlığın ön inceleme sonucu, “işin fiilen gerçekleşme durumunun mevcut verilerle tespit edilememesi”ni kaydetmiştir – yani </w:t>
            </w:r>
            <w:r>
              <w:rPr>
                <w:rFonts w:ascii="Calibri" w:cs="Calibri" w:eastAsia="Calibri" w:hAnsi="Calibri"/>
                <w:b/>
                <w:bCs/>
                <w:sz w:val="20"/>
                <w:szCs w:val="20"/>
              </w:rPr>
              <w:t xml:space="preserve">“iş hiç yapılmadı” iddiası bugüne dek kanıtlanmış değildir.</w:t>
            </w:r>
          </w:p>
          <w:p>
            <w:pPr>
              <w:spacing w:after="50" w:line="256"/>
              <w:jc w:val="left"/>
            </w:pPr>
            <w:r>
              <w:rPr>
                <w:rFonts w:ascii="Calibri" w:cs="Calibri" w:eastAsia="Calibri" w:hAnsi="Calibri"/>
                <w:b/>
                <w:bCs/>
                <w:sz w:val="20"/>
                <w:szCs w:val="20"/>
              </w:rPr>
              <w:t xml:space="preserve">En büyük risk:</w:t>
            </w:r>
            <w:r>
              <w:rPr>
                <w:rFonts w:ascii="Calibri" w:cs="Calibri" w:eastAsia="Calibri" w:hAnsi="Calibri"/>
                <w:sz w:val="20"/>
                <w:szCs w:val="20"/>
              </w:rPr>
              <w:t xml:space="preserve"> Dosyada 2024 işine ait </w:t>
            </w:r>
            <w:r>
              <w:rPr>
                <w:rFonts w:ascii="Calibri" w:cs="Calibri" w:eastAsia="Calibri" w:hAnsi="Calibri"/>
                <w:b/>
                <w:bCs/>
                <w:sz w:val="20"/>
                <w:szCs w:val="20"/>
              </w:rPr>
              <w:t xml:space="preserve">hiçbir belge yoktur</w:t>
            </w:r>
            <w:r>
              <w:rPr>
                <w:rFonts w:ascii="Calibri" w:cs="Calibri" w:eastAsia="Calibri" w:hAnsi="Calibri"/>
                <w:sz w:val="20"/>
                <w:szCs w:val="20"/>
              </w:rPr>
              <w:t xml:space="preserve"> (onay belgesi, fiyat araştırması, muayene-kabul, fatura, ödeme emri, fotoğraf). İş gerçekten yapılmamışsa tablo TCK 204/2 ve 257 yönünden ciddî biçimde ağırlaşır. İhbara göre muayene-kabul tutanağı </w:t>
            </w:r>
            <w:r>
              <w:rPr>
                <w:rFonts w:ascii="Calibri" w:cs="Calibri" w:eastAsia="Calibri" w:hAnsi="Calibri"/>
                <w:b/>
                <w:bCs/>
                <w:sz w:val="20"/>
                <w:szCs w:val="20"/>
              </w:rPr>
              <w:t xml:space="preserve">07.02.2024</w:t>
            </w:r>
            <w:r>
              <w:rPr>
                <w:rFonts w:ascii="Calibri" w:cs="Calibri" w:eastAsia="Calibri" w:hAnsi="Calibri"/>
                <w:sz w:val="20"/>
                <w:szCs w:val="20"/>
              </w:rPr>
              <w:t xml:space="preserve">, fatura </w:t>
            </w:r>
            <w:r>
              <w:rPr>
                <w:rFonts w:ascii="Calibri" w:cs="Calibri" w:eastAsia="Calibri" w:hAnsi="Calibri"/>
                <w:b/>
                <w:bCs/>
                <w:sz w:val="20"/>
                <w:szCs w:val="20"/>
              </w:rPr>
              <w:t xml:space="preserve">14.02.2024</w:t>
            </w:r>
            <w:r>
              <w:rPr>
                <w:rFonts w:ascii="Calibri" w:cs="Calibri" w:eastAsia="Calibri" w:hAnsi="Calibri"/>
                <w:sz w:val="20"/>
                <w:szCs w:val="20"/>
              </w:rPr>
              <w:t xml:space="preserve"> tarihlidir: tutanak faturadan 7 gün önce düzenlenmiş görünmektedir; bu, 2026/326 dosyasında belgelerle görülen kronoloji sorununun aynısıdır ve açıklanmalıdır. Müvekkillerden ham bilgi alınmadan bilirkişi/keşif talep edilmemelidir.</w:t>
            </w:r>
          </w:p>
          <w:p>
            <w:pPr>
              <w:spacing w:after="50" w:line="256"/>
              <w:jc w:val="left"/>
            </w:pPr>
            <w:r>
              <w:rPr>
                <w:rFonts w:ascii="Calibri" w:cs="Calibri" w:eastAsia="Calibri" w:hAnsi="Calibri"/>
                <w:b/>
                <w:bCs/>
                <w:sz w:val="20"/>
                <w:szCs w:val="20"/>
              </w:rPr>
              <w:t xml:space="preserve">Acil takvim:</w:t>
            </w:r>
            <w:r>
              <w:rPr>
                <w:rFonts w:ascii="Calibri" w:cs="Calibri" w:eastAsia="Calibri" w:hAnsi="Calibri"/>
                <w:sz w:val="20"/>
                <w:szCs w:val="20"/>
              </w:rPr>
              <w:t xml:space="preserve"> Şüpheli ifadeleri (talimat 15.10.2026) – ifade öncesi CMK 153 ile dosya incelenmeli; </w:t>
            </w:r>
            <w:r>
              <w:rPr>
                <w:rFonts w:ascii="Calibri" w:cs="Calibri" w:eastAsia="Calibri" w:hAnsi="Calibri"/>
                <w:b/>
                <w:bCs/>
                <w:sz w:val="20"/>
                <w:szCs w:val="20"/>
              </w:rPr>
              <w:t xml:space="preserve">idari dava son gün 21.12.2026 (Pzt)</w:t>
            </w:r>
            <w:r>
              <w:rPr>
                <w:rFonts w:ascii="Calibri" w:cs="Calibri" w:eastAsia="Calibri" w:hAnsi="Calibri"/>
                <w:sz w:val="20"/>
                <w:szCs w:val="20"/>
              </w:rPr>
              <w:t xml:space="preserve"> (hedef: 11.12.2026); Belediye’ye 657 m.144 başvurusu derhal; Sayıştay’daki savunma/temyiz sürelerinin (6085 m.48, 55) durumu araştırılmalı.</w:t>
            </w:r>
          </w:p>
          <w:p>
            <w:pPr>
              <w:spacing w:after="50" w:line="256"/>
              <w:jc w:val="left"/>
            </w:pPr>
            <w:r>
              <w:rPr>
                <w:rFonts w:ascii="Calibri" w:cs="Calibri" w:eastAsia="Calibri" w:hAnsi="Calibri"/>
                <w:b/>
                <w:bCs/>
                <w:sz w:val="20"/>
                <w:szCs w:val="20"/>
              </w:rPr>
              <w:t xml:space="preserve">Meslek kuralı uyarısı:</w:t>
            </w:r>
            <w:r>
              <w:rPr>
                <w:rFonts w:ascii="Calibri" w:cs="Calibri" w:eastAsia="Calibri" w:hAnsi="Calibri"/>
                <w:sz w:val="20"/>
                <w:szCs w:val="20"/>
              </w:rPr>
              <w:t xml:space="preserve"> Aynı müdafiin dört şüpheliyi birlikte savunması durumunda, harcama yetkilisi ile alt görevliler arasında </w:t>
            </w:r>
            <w:r>
              <w:rPr>
                <w:rFonts w:ascii="Calibri" w:cs="Calibri" w:eastAsia="Calibri" w:hAnsi="Calibri"/>
                <w:b/>
                <w:bCs/>
                <w:sz w:val="20"/>
                <w:szCs w:val="20"/>
              </w:rPr>
              <w:t xml:space="preserve">menfaat çatışması</w:t>
            </w:r>
            <w:r>
              <w:rPr>
                <w:rFonts w:ascii="Calibri" w:cs="Calibri" w:eastAsia="Calibri" w:hAnsi="Calibri"/>
                <w:sz w:val="20"/>
                <w:szCs w:val="20"/>
              </w:rPr>
              <w:t xml:space="preserve"> doğabilir (bkz. 3.1). Bu risk yazılı olarak değerlendirilmeli ve müvekkillere bildirilmelidir.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8CBAD" w:color="auto" w:val="clear"/>
            <w:tcMar>
              <w:top w:type="dxa" w:w="90"/>
              <w:left w:type="dxa" w:w="140"/>
              <w:bottom w:type="dxa" w:w="90"/>
              <w:right w:type="dxa" w:w="140"/>
            </w:tcMar>
          </w:tcPr>
          <w:p>
            <w:pPr>
              <w:spacing w:after="60"/>
            </w:pPr>
            <w:r>
              <w:rPr>
                <w:rFonts w:ascii="Calibri" w:cs="Calibri" w:eastAsia="Calibri" w:hAnsi="Calibri"/>
                <w:b/>
                <w:bCs/>
                <w:sz w:val="21"/>
                <w:szCs w:val="21"/>
              </w:rPr>
              <w:t xml:space="preserve">EŞİK UYARI – Karşıt taraflar adına vekâlet belgeleri</w:t>
            </w:r>
          </w:p>
          <w:p>
            <w:pPr>
              <w:spacing w:after="50" w:line="256"/>
              <w:jc w:val="left"/>
            </w:pPr>
            <w:r>
              <w:rPr>
                <w:rFonts w:ascii="Calibri" w:cs="Calibri" w:eastAsia="Calibri" w:hAnsi="Calibri"/>
                <w:sz w:val="20"/>
                <w:szCs w:val="20"/>
              </w:rPr>
              <w:t xml:space="preserve">Bu dosya kaydında </w:t>
            </w:r>
            <w:r>
              <w:rPr>
                <w:rFonts w:ascii="Calibri" w:cs="Calibri" w:eastAsia="Calibri" w:hAnsi="Calibri"/>
                <w:b/>
                <w:bCs/>
                <w:sz w:val="20"/>
                <w:szCs w:val="20"/>
              </w:rPr>
              <w:t xml:space="preserve">iki karşıt taraf adına</w:t>
            </w:r>
            <w:r>
              <w:rPr>
                <w:rFonts w:ascii="Calibri" w:cs="Calibri" w:eastAsia="Calibri" w:hAnsi="Calibri"/>
                <w:sz w:val="20"/>
                <w:szCs w:val="20"/>
              </w:rPr>
              <w:t xml:space="preserve"> düzenlenmiş vekâlet belgeleri bir arada görünmektedir: (a) </w:t>
            </w:r>
            <w:r>
              <w:rPr>
                <w:rFonts w:ascii="Calibri" w:cs="Calibri" w:eastAsia="Calibri" w:hAnsi="Calibri"/>
                <w:b/>
                <w:bCs/>
                <w:sz w:val="20"/>
                <w:szCs w:val="20"/>
              </w:rPr>
              <w:t xml:space="preserve">Sivrihisar Belediyesi (şikâyetçi) adına</w:t>
            </w:r>
            <w:r>
              <w:rPr>
                <w:rFonts w:ascii="Calibri" w:cs="Calibri" w:eastAsia="Calibri" w:hAnsi="Calibri"/>
                <w:sz w:val="20"/>
                <w:szCs w:val="20"/>
              </w:rPr>
              <w:t xml:space="preserve">: 20.05.2024 tarihli vekâletname, “Vekil Bilgi Formu – Kurum: Sivrihisar Belediyesi”, Şubat–Mart 2026 tarihli vekâlet suret harcı/pulu makbuzları, suç duyurusu, ek belge sunumları ve 05.03.2026 dosya inceleme talebi; (b) </w:t>
            </w:r>
            <w:r>
              <w:rPr>
                <w:rFonts w:ascii="Calibri" w:cs="Calibri" w:eastAsia="Calibri" w:hAnsi="Calibri"/>
                <w:b/>
                <w:bCs/>
                <w:sz w:val="20"/>
                <w:szCs w:val="20"/>
              </w:rPr>
              <w:t xml:space="preserve">şüpheliler adına</w:t>
            </w:r>
            <w:r>
              <w:rPr>
                <w:rFonts w:ascii="Calibri" w:cs="Calibri" w:eastAsia="Calibri" w:hAnsi="Calibri"/>
                <w:sz w:val="20"/>
                <w:szCs w:val="20"/>
              </w:rPr>
              <w:t xml:space="preserve">: 23.10.2026 vekâlet sunma dilekçesi, Ekim 2026 vekâletnamesi ve makbuzlar.</w:t>
            </w:r>
          </w:p>
          <w:p>
            <w:pPr>
              <w:spacing w:after="50" w:line="256"/>
              <w:jc w:val="left"/>
            </w:pPr>
            <w:r>
              <w:rPr>
                <w:rFonts w:ascii="Calibri" w:cs="Calibri" w:eastAsia="Calibri" w:hAnsi="Calibri"/>
                <w:sz w:val="20"/>
                <w:szCs w:val="20"/>
              </w:rPr>
              <w:t xml:space="preserve">Avukat adları maskeli olduğundan bu belgelerin </w:t>
            </w:r>
            <w:r>
              <w:rPr>
                <w:rFonts w:ascii="Calibri" w:cs="Calibri" w:eastAsia="Calibri" w:hAnsi="Calibri"/>
                <w:b/>
                <w:bCs/>
                <w:sz w:val="20"/>
                <w:szCs w:val="20"/>
              </w:rPr>
              <w:t xml:space="preserve">aynı avukat/büro</w:t>
            </w:r>
            <w:r>
              <w:rPr>
                <w:rFonts w:ascii="Calibri" w:cs="Calibri" w:eastAsia="Calibri" w:hAnsi="Calibri"/>
                <w:sz w:val="20"/>
                <w:szCs w:val="20"/>
              </w:rPr>
              <w:t xml:space="preserve"> tarafından düzenlenip düzenlenmediğini bilmiyorum. Aynı ise, şikâyetçi idareye vekâlet etmiş avukatın aynı işte şüphelileri savunması ve idari davada Belediye aleyhine dava açması </w:t>
            </w:r>
            <w:r>
              <w:rPr>
                <w:rFonts w:ascii="Calibri" w:cs="Calibri" w:eastAsia="Calibri" w:hAnsi="Calibri"/>
                <w:b/>
                <w:bCs/>
                <w:sz w:val="20"/>
                <w:szCs w:val="20"/>
              </w:rPr>
              <w:t xml:space="preserve">Avukatlık Kanunu m.38/b</w:t>
            </w:r>
            <w:r>
              <w:rPr>
                <w:rFonts w:ascii="Calibri" w:cs="Calibri" w:eastAsia="Calibri" w:hAnsi="Calibri"/>
                <w:sz w:val="20"/>
                <w:szCs w:val="20"/>
              </w:rPr>
              <w:t xml:space="preserve"> (aynı işte menfaati zıt tarafa avukatlık) ve TBB meslek kuralları bakımından aşılması gereken bir engeldir; stratejiye geçmeden önce bu husus netleştirilmeli ve gerekirse Baro görüşü alınmalıdır. Farklı avukatlara aitse bu yalnızca arşiv/karışıklık sorunudur.</w:t>
            </w:r>
          </w:p>
        </w:tc>
      </w:tr>
    </w:tbl>
    <w:p>
      <w:pPr>
        <w:spacing w:after="80"/>
      </w:pPr>
    </w:p>
    <w:p>
      <w:pPr>
        <w:pStyle w:val="Heading2"/>
      </w:pPr>
      <w:r>
        <w:rPr>
          <w:rFonts w:ascii="Calibri" w:cs="Calibri" w:eastAsia="Calibri" w:hAnsi="Calibri"/>
        </w:rPr>
        <w:t xml:space="preserve">Çalışmanın dayanağı, yöntemi ve sınırları</w:t>
      </w:r>
    </w:p>
    <w:p>
      <w:pPr>
        <w:spacing w:after="100" w:before="0" w:line="276"/>
        <w:jc w:val="both"/>
      </w:pPr>
      <w:r>
        <w:rPr>
          <w:rFonts w:ascii="Calibri" w:cs="Calibri" w:eastAsia="Calibri" w:hAnsi="Calibri"/>
        </w:rPr>
        <w:t xml:space="preserve">Bu not, LegAI hesabında bu dosya için yüklenmiş </w:t>
      </w:r>
      <w:r>
        <w:rPr>
          <w:rFonts w:ascii="Calibri" w:cs="Calibri" w:eastAsia="Calibri" w:hAnsi="Calibri"/>
          <w:b/>
          <w:bCs/>
        </w:rPr>
        <w:t xml:space="preserve">UYAP/Word/PDF çıktılarının (yaklaşık 75 belge)</w:t>
      </w:r>
      <w:r>
        <w:rPr>
          <w:rFonts w:ascii="Calibri" w:cs="Calibri" w:eastAsia="Calibri" w:hAnsi="Calibri"/>
        </w:rPr>
        <w:t xml:space="preserve"> okunması, De Jure ve LegAI içtihat–mevzuat arama araçlarının sorgulanması ve mevzuat metinlerinin (mevzuat.gov.tr konsolide verisi) çekilmesiyle hazırlanmıştır. Aşağıdaki sınırlar rapordaki her sonuç için geçerlidir:</w:t>
      </w:r>
    </w:p>
    <w:p>
      <w:pPr>
        <w:pStyle w:val="ListParagraph"/>
        <w:numPr>
          <w:ilvl w:val="0"/>
          <w:numId w:val="2"/>
        </w:numPr>
        <w:spacing w:after="60" w:line="264"/>
        <w:jc w:val="left"/>
      </w:pPr>
      <w:r>
        <w:rPr>
          <w:rFonts w:ascii="Calibri" w:cs="Calibri" w:eastAsia="Calibri" w:hAnsi="Calibri"/>
          <w:b/>
          <w:bCs/>
        </w:rPr>
        <w:t xml:space="preserve">Kişi adları anonimdir.</w:t>
      </w:r>
      <w:r>
        <w:rPr>
          <w:rFonts w:ascii="Calibri" w:cs="Calibri" w:eastAsia="Calibri" w:hAnsi="Calibri"/>
        </w:rPr>
        <w:t xml:space="preserve"> Belgelerde şüpheliler “[KİŞİ]” olarak maskelenmiştir. Bu nedenle şüpheliler, belgelerde görünen </w:t>
      </w:r>
      <w:r>
        <w:rPr>
          <w:rFonts w:ascii="Calibri" w:cs="Calibri" w:eastAsia="Calibri" w:hAnsi="Calibri"/>
          <w:b/>
          <w:bCs/>
        </w:rPr>
        <w:t xml:space="preserve">unvan/görev</w:t>
      </w:r>
      <w:r>
        <w:rPr>
          <w:rFonts w:ascii="Calibri" w:cs="Calibri" w:eastAsia="Calibri" w:hAnsi="Calibri"/>
        </w:rPr>
        <w:t xml:space="preserve"> ile tanımlanmıştır (Şüpheli-1 … Şüpheli-4). Hangi gerçek kişinin hangi sıra numarasına karşılık geldiği UYAP’tan ve müvekkillerden teyit edilip doldurulmalıdır. Birden fazla “Fen İşleri Müdür V.” unvanı bulunduğundan (Sayıştay sorgusunda hem Harcama Yetkilisi hem Diğer Gerçekleştirme Görevlisi olarak anılıyor) bu iki kişinin dönemleri/yetkileri ayrıca netleştirilmelidir.</w:t>
      </w:r>
    </w:p>
    <w:p>
      <w:pPr>
        <w:pStyle w:val="ListParagraph"/>
        <w:numPr>
          <w:ilvl w:val="0"/>
          <w:numId w:val="2"/>
        </w:numPr>
        <w:spacing w:after="60" w:line="264"/>
        <w:jc w:val="left"/>
      </w:pPr>
      <w:r>
        <w:rPr>
          <w:rFonts w:ascii="Calibri" w:cs="Calibri" w:eastAsia="Calibri" w:hAnsi="Calibri"/>
          <w:b/>
          <w:bCs/>
        </w:rPr>
        <w:t xml:space="preserve">Dosyada olmayan kritik belgeler vardır:</w:t>
      </w:r>
      <w:r>
        <w:rPr>
          <w:rFonts w:ascii="Calibri" w:cs="Calibri" w:eastAsia="Calibri" w:hAnsi="Calibri"/>
        </w:rPr>
        <w:t xml:space="preserve"> Eskişehir Gelir İdaresi Grup Müdürü tarafından hazırlanan ön inceleme raporu ve kişi beyanları; Belediye vekilinin itiraz dilekçeleri (111 + 30 sayfa); Sayıştay yargılamaya esas rapor/ilam ve şüphelilerin Sayıştay savunmaları; şüpheli ifadeleri; bilirkişi/keşif raporu; Başsavcılık hazırlık evrakının tamamı. Sonuçlar bu boşluklar nedeniyle </w:t>
      </w:r>
      <w:r>
        <w:rPr>
          <w:rFonts w:ascii="Calibri" w:cs="Calibri" w:eastAsia="Calibri" w:hAnsi="Calibri"/>
          <w:b/>
          <w:bCs/>
        </w:rPr>
        <w:t xml:space="preserve">ön değerlendirme</w:t>
      </w:r>
      <w:r>
        <w:rPr>
          <w:rFonts w:ascii="Calibri" w:cs="Calibri" w:eastAsia="Calibri" w:hAnsi="Calibri"/>
        </w:rPr>
        <w:t xml:space="preserve"> niteliğindedir.</w:t>
      </w:r>
    </w:p>
    <w:p>
      <w:pPr>
        <w:pStyle w:val="ListParagraph"/>
        <w:numPr>
          <w:ilvl w:val="0"/>
          <w:numId w:val="2"/>
        </w:numPr>
        <w:spacing w:after="60" w:line="264"/>
        <w:jc w:val="left"/>
      </w:pPr>
      <w:r>
        <w:rPr>
          <w:rFonts w:ascii="Calibri" w:cs="Calibri" w:eastAsia="Calibri" w:hAnsi="Calibri"/>
          <w:b/>
          <w:bCs/>
        </w:rPr>
        <w:t xml:space="preserve">“De Jure’ye / LegAI’ya sordum” ifadesi:</w:t>
      </w:r>
      <w:r>
        <w:rPr>
          <w:rFonts w:ascii="Calibri" w:cs="Calibri" w:eastAsia="Calibri" w:hAnsi="Calibri"/>
        </w:rPr>
        <w:t xml:space="preserve"> İki sistem de hukuki “görüş” üreten bir danışman değil, içtihat–mevzuat–doktrin </w:t>
      </w:r>
      <w:r>
        <w:rPr>
          <w:rFonts w:ascii="Calibri" w:cs="Calibri" w:eastAsia="Calibri" w:hAnsi="Calibri"/>
          <w:b/>
          <w:bCs/>
        </w:rPr>
        <w:t xml:space="preserve">arama ve rapor araçlarıdır</w:t>
      </w:r>
      <w:r>
        <w:rPr>
          <w:rFonts w:ascii="Calibri" w:cs="Calibri" w:eastAsia="Calibri" w:hAnsi="Calibri"/>
        </w:rPr>
        <w:t xml:space="preserve">. De Jure için anlamsal arama ve iki ayrı “derin araştırma” işi çalıştırılmış; LegAI için içtihat, mevzuat ve doktrin aramaları yapılmıştır. Raporda “De Jure bulguları / LegAI bulguları” başlıkları altındaki yorumlar, bu araçların döndürdüğü kararlardan ve raporlardan çıkardığım sonuçlardır; araçların kendi “görüşü” değildir.</w:t>
      </w:r>
    </w:p>
    <w:p>
      <w:pPr>
        <w:pStyle w:val="ListParagraph"/>
        <w:numPr>
          <w:ilvl w:val="0"/>
          <w:numId w:val="2"/>
        </w:numPr>
        <w:spacing w:after="60" w:line="264"/>
        <w:jc w:val="left"/>
      </w:pPr>
      <w:r>
        <w:rPr>
          <w:rFonts w:ascii="Calibri" w:cs="Calibri" w:eastAsia="Calibri" w:hAnsi="Calibri"/>
          <w:b/>
          <w:bCs/>
        </w:rPr>
        <w:t xml:space="preserve">Atıf disiplini:</w:t>
      </w:r>
      <w:r>
        <w:rPr>
          <w:rFonts w:ascii="Calibri" w:cs="Calibri" w:eastAsia="Calibri" w:hAnsi="Calibri"/>
        </w:rPr>
        <w:t xml:space="preserve"> Aşağıda kullanılan karar künyeleri, araç çıktısında görülen künyelerdir. Her künyenin yanında “Doğrulama” sütunu bulunur: LegAI’da künye doğrulaması (verify_citations) yapılanlar “LegAI ✔”, yalnızca De Jure çıktısında görülenler “DJ” ile işaretlidir. “DJ” işaretli ve LegAI’da bulunamayan kararlar (özellikle BAM/BİM idari dava daireleri) </w:t>
      </w:r>
      <w:r>
        <w:rPr>
          <w:rFonts w:ascii="Calibri" w:cs="Calibri" w:eastAsia="Calibri" w:hAnsi="Calibri"/>
          <w:b/>
          <w:bCs/>
        </w:rPr>
        <w:t xml:space="preserve">dilekçeye konmadan önce UYAP/De Jure tam metinden okunmalıdır.</w:t>
      </w:r>
      <w:r>
        <w:rPr>
          <w:rFonts w:ascii="Calibri" w:cs="Calibri" w:eastAsia="Calibri" w:hAnsi="Calibri"/>
        </w:rPr>
        <w:t xml:space="preserve"> Kararlardan yapılan kısa alıntılar araç çıktısından birebirdir; diğer anlatımlar özetlemedir.</w:t>
      </w:r>
    </w:p>
    <w:p>
      <w:pPr>
        <w:pStyle w:val="ListParagraph"/>
        <w:numPr>
          <w:ilvl w:val="0"/>
          <w:numId w:val="2"/>
        </w:numPr>
        <w:spacing w:after="60" w:line="264"/>
        <w:jc w:val="left"/>
      </w:pPr>
      <w:r>
        <w:rPr>
          <w:rFonts w:ascii="Calibri" w:cs="Calibri" w:eastAsia="Calibri" w:hAnsi="Calibri"/>
          <w:b/>
          <w:bCs/>
        </w:rPr>
        <w:t xml:space="preserve">Yaklaşık hesaplar</w:t>
      </w:r>
      <w:r>
        <w:rPr>
          <w:rFonts w:ascii="Calibri" w:cs="Calibri" w:eastAsia="Calibri" w:hAnsi="Calibri"/>
        </w:rPr>
        <w:t xml:space="preserve"> (süre, yüzde, tutar farkları) rapor içinde gösterilen veriye dayanır; resmî teyit yerine geçmez.</w:t>
      </w:r>
    </w:p>
    <w:p>
      <w:pPr>
        <w:pStyle w:val="Heading1"/>
        <w:pageBreakBefore/>
      </w:pPr>
      <w:r>
        <w:rPr>
          <w:rFonts w:ascii="Calibri" w:cs="Calibri" w:eastAsia="Calibri" w:hAnsi="Calibri"/>
        </w:rPr>
        <w:t xml:space="preserve">1. Dosyanın safahatı ve özeti</w:t>
      </w:r>
    </w:p>
    <w:p>
      <w:pPr>
        <w:pStyle w:val="Heading2"/>
      </w:pPr>
      <w:r>
        <w:rPr>
          <w:rFonts w:ascii="Calibri" w:cs="Calibri" w:eastAsia="Calibri" w:hAnsi="Calibri"/>
        </w:rPr>
        <w:t xml:space="preserve">1.1 Künye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Dosya</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Sivrihisar Cumhuriyet Başsavcılığı </w:t>
            </w:r>
            <w:r>
              <w:rPr>
                <w:rFonts w:ascii="Calibri" w:cs="Calibri" w:eastAsia="Calibri" w:hAnsi="Calibri"/>
                <w:b w:val="false"/>
                <w:bCs w:val="false"/>
                <w:sz w:val="18"/>
                <w:szCs w:val="18"/>
              </w:rPr>
              <w:t xml:space="preserve">2026/184 Soruşturma</w:t>
            </w:r>
            <w:r>
              <w:rPr>
                <w:rFonts w:ascii="Calibri" w:cs="Calibri" w:eastAsia="Calibri" w:hAnsi="Calibri"/>
                <w:b w:val="false"/>
                <w:bCs w:val="false"/>
                <w:sz w:val="18"/>
                <w:szCs w:val="18"/>
              </w:rPr>
              <w:t xml:space="preserve"> (LegAI: “2026/184 E. · Sivrihisar CBS”). Eş dosya: </w:t>
            </w:r>
            <w:r>
              <w:rPr>
                <w:rFonts w:ascii="Calibri" w:cs="Calibri" w:eastAsia="Calibri" w:hAnsi="Calibri"/>
                <w:b w:val="false"/>
                <w:bCs w:val="false"/>
                <w:sz w:val="18"/>
                <w:szCs w:val="18"/>
              </w:rPr>
              <w:t xml:space="preserve">2026/326</w:t>
            </w:r>
            <w:r>
              <w:rPr>
                <w:rFonts w:ascii="Calibri" w:cs="Calibri" w:eastAsia="Calibri" w:hAnsi="Calibri"/>
                <w:b w:val="false"/>
                <w:bCs w:val="false"/>
                <w:sz w:val="18"/>
                <w:szCs w:val="18"/>
              </w:rPr>
              <w:t xml:space="preserve"> (Askeri Hastane).</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Şikâyetçi / vekili</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Sivrihisar Belediye Başkanlığı (V.N. 1470041246); vekili Av. [adı maskeli], Baro sicil 2815.</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Suç ve tarih</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Görevi kötüye kullanma, ihaleye fesat karıştırma, resmî belgede sahtecilik; suç tarihi 2024 (Başsavcılığın izin talebi yazısı).</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Şüpheliler</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4 kişi (doğum tarihleri 1986, 1997, 1986, 1988 – isimler anonim). Kaymakamlık kararında unvanlar: ① Memur–Gerçekleştirme Görevlisi; ② Fen İşleri Müdür Vekili–Harcama Yetkilisi; ③ Fen İşleri Müdür Vekili–Gerçekleştirme Görevlisi; ④ Ekonomist–Gerçekleştirme Görevlisi.</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Müdafi / vekâletler</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Şüpheliler adına: vekâlet sunma dilekçesi 23.10.2026, vekâletname ve harç/pul makbuzları (Ekim 2026). Ayrıca dosyada </w:t>
            </w:r>
            <w:r>
              <w:rPr>
                <w:rFonts w:ascii="Calibri" w:cs="Calibri" w:eastAsia="Calibri" w:hAnsi="Calibri"/>
                <w:b w:val="false"/>
                <w:bCs w:val="false"/>
                <w:sz w:val="18"/>
                <w:szCs w:val="18"/>
              </w:rPr>
              <w:t xml:space="preserve">Belediye adına</w:t>
            </w:r>
            <w:r>
              <w:rPr>
                <w:rFonts w:ascii="Calibri" w:cs="Calibri" w:eastAsia="Calibri" w:hAnsi="Calibri"/>
                <w:b w:val="false"/>
                <w:bCs w:val="false"/>
                <w:sz w:val="18"/>
                <w:szCs w:val="18"/>
              </w:rPr>
              <w:t xml:space="preserve"> düzenlenmiş vekâlet belgeleri (20.05.2024 vekâletname, vekil bilgi formu, Şubat 2026 vekâlet suret harcı/pulu) ve 05.03.2026 tarihli “soruşturma dosyasının incelemeye sunulması” talebi bulunur; bu talebi hangi taraf adına yapan avukatın verdiği belgeden anlaşılmamaktadır (bkz. yönetici özeti, eşik uyarı).</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Sayıştay</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Sorgu </w:t>
            </w:r>
            <w:r>
              <w:rPr>
                <w:rFonts w:ascii="Calibri" w:cs="Calibri" w:eastAsia="Calibri" w:hAnsi="Calibri"/>
                <w:b w:val="false"/>
                <w:bCs w:val="false"/>
                <w:sz w:val="18"/>
                <w:szCs w:val="18"/>
              </w:rPr>
              <w:t xml:space="preserve">24-158-62</w:t>
            </w:r>
            <w:r>
              <w:rPr>
                <w:rFonts w:ascii="Calibri" w:cs="Calibri" w:eastAsia="Calibri" w:hAnsi="Calibri"/>
                <w:b w:val="false"/>
                <w:bCs w:val="false"/>
                <w:sz w:val="18"/>
                <w:szCs w:val="18"/>
              </w:rPr>
              <w:t xml:space="preserve">, Madde 62 (Eskişehir Sivrihisar Belediyesi 2024 denetimi; 6085 m.48). Ödeme emri tarihi 15.02.2024, yevmiye </w:t>
            </w:r>
            <w:r>
              <w:rPr>
                <w:rFonts w:ascii="Calibri" w:cs="Calibri" w:eastAsia="Calibri" w:hAnsi="Calibri"/>
                <w:b w:val="false"/>
                <w:bCs w:val="false"/>
                <w:sz w:val="18"/>
                <w:szCs w:val="18"/>
              </w:rPr>
              <w:t xml:space="preserve">791</w:t>
            </w:r>
            <w:r>
              <w:rPr>
                <w:rFonts w:ascii="Calibri" w:cs="Calibri" w:eastAsia="Calibri" w:hAnsi="Calibri"/>
                <w:b w:val="false"/>
                <w:bCs w:val="false"/>
                <w:sz w:val="18"/>
                <w:szCs w:val="18"/>
              </w:rPr>
              <w:t xml:space="preserve">.</w:t>
            </w:r>
          </w:p>
        </w:tc>
      </w:tr>
    </w:tbl>
    <w:p>
      <w:pPr>
        <w:pStyle w:val="Heading2"/>
      </w:pPr>
      <w:r>
        <w:rPr>
          <w:rFonts w:ascii="Calibri" w:cs="Calibri" w:eastAsia="Calibri" w:hAnsi="Calibri"/>
        </w:rPr>
        <w:t xml:space="preserve">1.2 Maddî vakıa – belgelerden anlaşıldığı kadarıyla</w:t>
      </w:r>
    </w:p>
    <w:p>
      <w:pPr>
        <w:pStyle w:val="ListParagraph"/>
        <w:numPr>
          <w:ilvl w:val="0"/>
          <w:numId w:val="2"/>
        </w:numPr>
        <w:spacing w:after="60" w:line="264"/>
        <w:jc w:val="left"/>
      </w:pPr>
      <w:r>
        <w:rPr>
          <w:rFonts w:ascii="Calibri" w:cs="Calibri" w:eastAsia="Calibri" w:hAnsi="Calibri"/>
          <w:b/>
          <w:bCs/>
        </w:rPr>
        <w:t xml:space="preserve">İş:</w:t>
      </w:r>
      <w:r>
        <w:rPr>
          <w:rFonts w:ascii="Calibri" w:cs="Calibri" w:eastAsia="Calibri" w:hAnsi="Calibri"/>
        </w:rPr>
        <w:t xml:space="preserve"> “Hamamkarahisar Mahallesi Tescilli Çardak Hamamının Basit Onarım Kapsamında Müdahale Edilmesi İşi” – yüklenici </w:t>
      </w:r>
      <w:r>
        <w:rPr>
          <w:rFonts w:ascii="Calibri" w:cs="Calibri" w:eastAsia="Calibri" w:hAnsi="Calibri"/>
          <w:b/>
          <w:bCs/>
        </w:rPr>
        <w:t xml:space="preserve">Karamanoğlu Restorasyon Mim. İnş. San. ve Tic. Ltd. Şti.</w:t>
      </w:r>
      <w:r>
        <w:rPr>
          <w:rFonts w:ascii="Calibri" w:cs="Calibri" w:eastAsia="Calibri" w:hAnsi="Calibri"/>
        </w:rPr>
        <w:t xml:space="preserve">; Sayıştay’a göre sözleşme damga vergisine esas bedel 1.633.000,00 TL (KDV hariç). Ödeme: 1.633.000 + %20 KDV (326.600) = </w:t>
      </w:r>
      <w:r>
        <w:rPr>
          <w:rFonts w:ascii="Calibri" w:cs="Calibri" w:eastAsia="Calibri" w:hAnsi="Calibri"/>
          <w:b/>
          <w:bCs/>
        </w:rPr>
        <w:t xml:space="preserve">1.959.600,00 TL</w:t>
      </w:r>
      <w:r>
        <w:rPr>
          <w:rFonts w:ascii="Calibri" w:cs="Calibri" w:eastAsia="Calibri" w:hAnsi="Calibri"/>
        </w:rPr>
        <w:t xml:space="preserve"> (14.02.2024 tarihli fatura; ödeme emri 15.02.2024, yevmiye 791).</w:t>
      </w:r>
    </w:p>
    <w:p>
      <w:pPr>
        <w:pStyle w:val="ListParagraph"/>
        <w:numPr>
          <w:ilvl w:val="0"/>
          <w:numId w:val="2"/>
        </w:numPr>
        <w:spacing w:after="60" w:line="264"/>
        <w:jc w:val="left"/>
      </w:pPr>
      <w:r>
        <w:rPr>
          <w:rFonts w:ascii="Calibri" w:cs="Calibri" w:eastAsia="Calibri" w:hAnsi="Calibri"/>
          <w:b/>
          <w:bCs/>
        </w:rPr>
        <w:t xml:space="preserve">Sayıştay’ın üç ana bulgusu (Sorgu 24-158-62):</w:t>
      </w:r>
      <w:r>
        <w:rPr>
          <w:rFonts w:ascii="Calibri" w:cs="Calibri" w:eastAsia="Calibri" w:hAnsi="Calibri"/>
        </w:rPr>
        <w:t xml:space="preserve"> (a) Yaklaşık maliyet hesabına göre iş tutarı doğrudan temin limitinin üzerinde olduğundan </w:t>
      </w:r>
      <w:r>
        <w:rPr>
          <w:rFonts w:ascii="Calibri" w:cs="Calibri" w:eastAsia="Calibri" w:hAnsi="Calibri"/>
          <w:b/>
          <w:bCs/>
        </w:rPr>
        <w:t xml:space="preserve">açık ihale</w:t>
      </w:r>
      <w:r>
        <w:rPr>
          <w:rFonts w:ascii="Calibri" w:cs="Calibri" w:eastAsia="Calibri" w:hAnsi="Calibri"/>
        </w:rPr>
        <w:t xml:space="preserve"> gerekirdi; her ne kadar temin tutarı limit altında kalmışsa da; (b) yaklaşık maliyet hesabı ile yapılan işleri gösteren </w:t>
      </w:r>
      <w:r>
        <w:rPr>
          <w:rFonts w:ascii="Calibri" w:cs="Calibri" w:eastAsia="Calibri" w:hAnsi="Calibri"/>
          <w:b/>
          <w:bCs/>
        </w:rPr>
        <w:t xml:space="preserve">röleve, ataşman ve metraj cetvelleri ödeme evrakına eklenmemiş</w:t>
      </w:r>
      <w:r>
        <w:rPr>
          <w:rFonts w:ascii="Calibri" w:cs="Calibri" w:eastAsia="Calibri" w:hAnsi="Calibri"/>
        </w:rPr>
        <w:t xml:space="preserve">, 2017’de onarımı yapılan binada yüklenicilerin 4735 m.30/Genel Şartname uyarınca kesin kabulden itibaren </w:t>
      </w:r>
      <w:r>
        <w:rPr>
          <w:rFonts w:ascii="Calibri" w:cs="Calibri" w:eastAsia="Calibri" w:hAnsi="Calibri"/>
          <w:b/>
          <w:bCs/>
        </w:rPr>
        <w:t xml:space="preserve">15 yıl</w:t>
      </w:r>
      <w:r>
        <w:rPr>
          <w:rFonts w:ascii="Calibri" w:cs="Calibri" w:eastAsia="Calibri" w:hAnsi="Calibri"/>
        </w:rPr>
        <w:t xml:space="preserve"> sorumlu olduğu halde 2017 onarımı dikkate alınmamıştır (2017 ihale, yazışma ve hakediş dosyalarının savunmaya eklenmesi istenmiştir) → ödemenin tamamı (1.959.600 TL) “kamu zararı”; (c) sözleşme düzenlenmemiş, </w:t>
      </w:r>
      <w:r>
        <w:rPr>
          <w:rFonts w:ascii="Calibri" w:cs="Calibri" w:eastAsia="Calibri" w:hAnsi="Calibri"/>
          <w:b/>
          <w:bCs/>
        </w:rPr>
        <w:t xml:space="preserve">sözleşme damga vergisi (1.633.000 × 0,00948 = 15.480,84 TL)</w:t>
      </w:r>
      <w:r>
        <w:rPr>
          <w:rFonts w:ascii="Calibri" w:cs="Calibri" w:eastAsia="Calibri" w:hAnsi="Calibri"/>
        </w:rPr>
        <w:t xml:space="preserve"> alınmamıştır.</w:t>
      </w:r>
    </w:p>
    <w:p>
      <w:pPr>
        <w:pStyle w:val="ListParagraph"/>
        <w:numPr>
          <w:ilvl w:val="0"/>
          <w:numId w:val="2"/>
        </w:numPr>
        <w:spacing w:after="60" w:line="264"/>
        <w:jc w:val="left"/>
      </w:pPr>
      <w:r>
        <w:rPr>
          <w:rFonts w:ascii="Calibri" w:cs="Calibri" w:eastAsia="Calibri" w:hAnsi="Calibri"/>
          <w:b/>
          <w:bCs/>
        </w:rPr>
        <w:t xml:space="preserve">Belediyenin suç duyurusu (27.02.2026)</w:t>
      </w:r>
      <w:r>
        <w:rPr>
          <w:rFonts w:ascii="Calibri" w:cs="Calibri" w:eastAsia="Calibri" w:hAnsi="Calibri"/>
        </w:rPr>
        <w:t xml:space="preserve"> Sayıştay bulgularına ek olarak, “yerinde incelemeler sonucunda işin </w:t>
      </w:r>
      <w:r>
        <w:rPr>
          <w:rFonts w:ascii="Calibri" w:cs="Calibri" w:eastAsia="Calibri" w:hAnsi="Calibri"/>
          <w:b/>
          <w:bCs/>
        </w:rPr>
        <w:t xml:space="preserve">hiç yapılmadığını</w:t>
      </w:r>
      <w:r>
        <w:rPr>
          <w:rFonts w:ascii="Calibri" w:cs="Calibri" w:eastAsia="Calibri" w:hAnsi="Calibri"/>
        </w:rPr>
        <w:t xml:space="preserve">, 14.02.2024 tarihli fatura karşılığı ödeme yapıldığını”, “07.02.2024 tarihli muayene-kabul komisyon tutanağının muhteviyatı itibariyle gerçeğe aykırı sahte resmî evrak olduğunu” ileri sürmekte; Başsavcılığın “bilirkişiler eşliğinde yerinde inceleme yaptığında” bunun ortaya çıkacağını söylemektedir. </w:t>
      </w:r>
      <w:r>
        <w:rPr>
          <w:rFonts w:ascii="Calibri" w:cs="Calibri" w:eastAsia="Calibri" w:hAnsi="Calibri"/>
          <w:b/>
          <w:bCs/>
        </w:rPr>
        <w:t xml:space="preserve">Dosyada keşif/bilirkişi raporu ya da belediyenin kendi yerinde inceleme tutanağı yoktur.</w:t>
      </w:r>
    </w:p>
    <w:p>
      <w:pPr>
        <w:pStyle w:val="ListParagraph"/>
        <w:numPr>
          <w:ilvl w:val="0"/>
          <w:numId w:val="2"/>
        </w:numPr>
        <w:spacing w:after="60" w:line="264"/>
        <w:jc w:val="left"/>
      </w:pPr>
      <w:r>
        <w:rPr>
          <w:rFonts w:ascii="Calibri" w:cs="Calibri" w:eastAsia="Calibri" w:hAnsi="Calibri"/>
          <w:b/>
          <w:bCs/>
        </w:rPr>
        <w:t xml:space="preserve">Kaymakamlığın ön inceleme sonucu (01.06.2026, Karar 3):</w:t>
      </w:r>
      <w:r>
        <w:rPr>
          <w:rFonts w:ascii="Calibri" w:cs="Calibri" w:eastAsia="Calibri" w:hAnsi="Calibri"/>
        </w:rPr>
        <w:t xml:space="preserve"> İddia özeti: işin yaklaşık maliyete göre açık ihale gerektirdiği, belgelerin eklenmediği ve “bu eksiklikler nedeniyle hangi onarım işlerinin yapıldığı, bunların </w:t>
      </w:r>
      <w:r>
        <w:rPr>
          <w:rFonts w:ascii="Calibri" w:cs="Calibri" w:eastAsia="Calibri" w:hAnsi="Calibri"/>
          <w:b/>
          <w:bCs/>
        </w:rPr>
        <w:t xml:space="preserve">2017 yılındaki çalışmalarla mükerrerlik</w:t>
      </w:r>
      <w:r>
        <w:rPr>
          <w:rFonts w:ascii="Calibri" w:cs="Calibri" w:eastAsia="Calibri" w:hAnsi="Calibri"/>
        </w:rPr>
        <w:t xml:space="preserve"> teşkil edip etmediği ve </w:t>
      </w:r>
      <w:r>
        <w:rPr>
          <w:rFonts w:ascii="Calibri" w:cs="Calibri" w:eastAsia="Calibri" w:hAnsi="Calibri"/>
          <w:b/>
          <w:bCs/>
        </w:rPr>
        <w:t xml:space="preserve">işin fiilen gerçekleşme durumunun mevcut verilerle tespit edilememesi</w:t>
      </w:r>
      <w:r>
        <w:rPr>
          <w:rFonts w:ascii="Calibri" w:cs="Calibri" w:eastAsia="Calibri" w:hAnsi="Calibri"/>
        </w:rPr>
        <w:t xml:space="preserve">”. Sonuç: dört kişi hakkında </w:t>
      </w:r>
      <w:r>
        <w:rPr>
          <w:rFonts w:ascii="Calibri" w:cs="Calibri" w:eastAsia="Calibri" w:hAnsi="Calibri"/>
          <w:b/>
          <w:bCs/>
        </w:rPr>
        <w:t xml:space="preserve">soruşturma izni verilmemesi</w:t>
      </w:r>
      <w:r>
        <w:rPr>
          <w:rFonts w:ascii="Calibri" w:cs="Calibri" w:eastAsia="Calibri" w:hAnsi="Calibri"/>
        </w:rPr>
        <w:t xml:space="preserve">. Bu cümle, iki yönlüdür: izin verilmeme gerekçesi olduğu kadar, “iş yapılmadı” iddiasının ön incelemede de kanıtlanamadığını gösterir.</w:t>
      </w:r>
    </w:p>
    <w:p>
      <w:pPr>
        <w:pStyle w:val="ListParagraph"/>
        <w:numPr>
          <w:ilvl w:val="0"/>
          <w:numId w:val="2"/>
        </w:numPr>
        <w:spacing w:after="60" w:line="264"/>
        <w:jc w:val="left"/>
      </w:pPr>
      <w:r>
        <w:rPr>
          <w:rFonts w:ascii="Calibri" w:cs="Calibri" w:eastAsia="Calibri" w:hAnsi="Calibri"/>
          <w:b/>
          <w:bCs/>
        </w:rPr>
        <w:t xml:space="preserve">2017 işi (dosyadaki belgeler):</w:t>
      </w:r>
      <w:r>
        <w:rPr>
          <w:rFonts w:ascii="Calibri" w:cs="Calibri" w:eastAsia="Calibri" w:hAnsi="Calibri"/>
        </w:rPr>
        <w:t xml:space="preserve"> Çardak Hamamı Restorasyonu İşi – yüklenici Zümrüdü Anka Kültür Sanat Turizm Eğitim Organizasyon Basım Yayım Hizmetleri Ltd. Şti.; sözleşme bedeli </w:t>
      </w:r>
      <w:r>
        <w:rPr>
          <w:rFonts w:ascii="Calibri" w:cs="Calibri" w:eastAsia="Calibri" w:hAnsi="Calibri"/>
          <w:b/>
          <w:bCs/>
        </w:rPr>
        <w:t xml:space="preserve">1.033.376,21 TL</w:t>
      </w:r>
      <w:r>
        <w:rPr>
          <w:rFonts w:ascii="Calibri" w:cs="Calibri" w:eastAsia="Calibri" w:hAnsi="Calibri"/>
        </w:rPr>
        <w:t xml:space="preserve">; ihale 19.12.2016; sözleşme 11.02.2017; yer teslimi 18.01.2017; süre 240 gün (bitiş 14.09.2017); hakediş no 2 (28.04.2017: 212.992,61 TL) ve no 3 (02.06.2017: 229.399,84 TL; kümülatif 822.872,09 TL) ile metraj/yeşil defter belgeleri dosyadadır. Sözleşme iş miktarları cetveli (inşaat 995.123,71 + elektrik 30.080,00 + mekanik 8.172,50 = 1.033.376,21 TL) 2017 kapsamının hangi pozlardan oluştuğunu gösterir; 2024 işinin kalemleriyle </w:t>
      </w:r>
      <w:r>
        <w:rPr>
          <w:rFonts w:ascii="Calibri" w:cs="Calibri" w:eastAsia="Calibri" w:hAnsi="Calibri"/>
          <w:b/>
          <w:bCs/>
        </w:rPr>
        <w:t xml:space="preserve">poz bazlı karşılaştırma</w:t>
      </w:r>
      <w:r>
        <w:rPr>
          <w:rFonts w:ascii="Calibri" w:cs="Calibri" w:eastAsia="Calibri" w:hAnsi="Calibri"/>
        </w:rPr>
        <w:t xml:space="preserve"> (mükerrerlik) yapılabilmesi için 2024 metrajı gerekir.</w:t>
      </w:r>
    </w:p>
    <w:p>
      <w:pPr>
        <w:pStyle w:val="Heading2"/>
      </w:pPr>
      <w:r>
        <w:rPr>
          <w:rFonts w:ascii="Calibri" w:cs="Calibri" w:eastAsia="Calibri" w:hAnsi="Calibri"/>
        </w:rPr>
        <w:t xml:space="preserve">1.3 Kronoloji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938"/>
      </w:tblGrid>
      <w:tr>
        <w:trPr>
          <w:cantSplit/>
          <w:tblHeader/>
        </w:trPr>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Tarih</w:t>
            </w:r>
          </w:p>
        </w:tc>
        <w:tc>
          <w:tcPr>
            <w:tcW w:type="dxa" w:w="5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Olay</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Belge</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2016–2017</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Çardak Hamamı Restorasyonu (Zümrüdü Anka) – ihale 19.12.2016, sözleşme 11.02.2017; hakedişler (2: 28.04.2017; 3: 02.06.2017).</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ekinde 2017 hakediş/ödeme belgeleri</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07.02.2024</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Muayene-kabul komisyon tutanağı (ihbara göre).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Suç duyurusu (belge dosyada yok)</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14.02.2024</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Karamanoğlu Restorasyon faturası (1.959.600 TL).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Suç duyurusu; Sayıştay sorgusu</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15.02.2024</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Ödeme emri, yevmiye 791 (aynı gün 790 numaralı Askeri Hastane ödemesi).</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sorgusu (2026/326 ile bağlantı)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31.03.2024</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Yerel seçim; belediye yönetimi değişti.</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Suç duyurusu</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2024 sonrası</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2024 denetimi; Sorgu 24-158-62 düzenlenmiştir (tebliğ ve savunma tarihleri dosyada yok).</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Sorgu metni</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27.02.2026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vekilinin Başsavcılığa suç duyurusu (görevi kötüye kullanma, ihaleye fesat, resmî belgede sahtecilik).</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Suç duyurusu</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05.03.2026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Müdafi tarafından soruşturma dosyasının incelemeye açılması talebi.</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Dosya inceleme talebi</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23.03.2026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Başsavcılık 4483 s. Kanun kapsamında Kaymakamlığa ön inceleme/soruşturma izni talebi (aynı tarihte 2026/326 için de).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Ön inceleme yazıları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01.04.2026 – 09.04.2026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Kaymakamlık, Eskişehir Valiliği İl İdare Kurulu’ndan muhakkik istedi; Valilik Olur’u 09.04.2026; ön incelemeci Gelir İdaresi Grup Müdürü. “Olayın öğrenilme tarihi” 10.04.2026.</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Kaymakamlık yazıları (30.04.2026), Karar 3</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28.04.2026 / 01.06.2026 / 22.06.2026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Başsavcılığın izin talebinin akıbetini sorması (3 kez).</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Başsavcılık yazıları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01.06.2026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Kaymakamlık Karar 3: soruşturma izni verilmemesi</w:t>
            </w:r>
            <w:r>
              <w:rPr>
                <w:rFonts w:ascii="Calibri" w:cs="Calibri" w:eastAsia="Calibri" w:hAnsi="Calibri"/>
                <w:sz w:val="17"/>
                <w:szCs w:val="17"/>
              </w:rPr>
              <w:t xml:space="preserve"> (2026/326 için Karar 2).</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Ön inceleme kararı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16.06.–18.06.2026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vekili itiraz etti; Kaymakamlık dosyayı (111 + 30 sayfa itiraz dilekçesi ve ön inceleme dosyaları ile) Bursa BİM’e gönderdi.</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Kaymakamlık itiraz yazısı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21.07. – 25.08.2026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Başsavcılığın BİM’den akıbet sorması; BİM: itiraz “derdest” (Kamu Esas 2026/321).</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BİM bilgi yazıları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18.09.2026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Bursa BİM 1. İDD E.2026/321 K.2026/404:</w:t>
            </w:r>
            <w:r>
              <w:rPr>
                <w:rFonts w:ascii="Calibri" w:cs="Calibri" w:eastAsia="Calibri" w:hAnsi="Calibri"/>
                <w:sz w:val="17"/>
                <w:szCs w:val="17"/>
              </w:rPr>
              <w:t xml:space="preserve"> itirazın kabulü, izin verilmemesi kararının kaldırılması, </w:t>
            </w:r>
            <w:r>
              <w:rPr>
                <w:rFonts w:ascii="Calibri" w:cs="Calibri" w:eastAsia="Calibri" w:hAnsi="Calibri"/>
                <w:sz w:val="17"/>
                <w:szCs w:val="17"/>
              </w:rPr>
              <w:t xml:space="preserve">soruşturma izni verilmesi</w:t>
            </w:r>
            <w:r>
              <w:rPr>
                <w:rFonts w:ascii="Calibri" w:cs="Calibri" w:eastAsia="Calibri" w:hAnsi="Calibri"/>
                <w:sz w:val="17"/>
                <w:szCs w:val="17"/>
              </w:rPr>
              <w:t xml:space="preserve">; oybirliği, kesin. Gerekçe: “isnat edilen fiilin mahiyeti itibariyle Cumhuriyet Başsavcılığı’nca soruşturma yapılmasının uygun olacağı”.</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BİM kararı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30.09. – 02.10.2026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BİM kararının gönderilmesi; Başsavcılığın kararın ilgililere tebliği/kesinleşmesini sorması; Kaymakamlığın tebliğ evraklarını göndermesi.</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BİM/Başsavcılık/Kaymakamlık yazıları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15.10.2026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Başsavcılık, Nasrettin Hoca Polis Merkezi Amirliği’ne şüphelilerin “şüpheli sıfatıyla” ifadelerinin alınması talimatı.</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İfade talimatı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20.10.2026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Başkanlığı dört şüpheli hakkında görevden uzaklaştırma kararlarını (2026/1–4) tebliğ etti; </w:t>
            </w:r>
            <w:r>
              <w:rPr>
                <w:rFonts w:ascii="Calibri" w:cs="Calibri" w:eastAsia="Calibri" w:hAnsi="Calibri"/>
                <w:sz w:val="17"/>
                <w:szCs w:val="17"/>
              </w:rPr>
              <w:t xml:space="preserve">21.10.2026’dan geçerli</w:t>
            </w:r>
            <w:r>
              <w:rPr>
                <w:rFonts w:ascii="Calibri" w:cs="Calibri" w:eastAsia="Calibri" w:hAnsi="Calibri"/>
                <w:sz w:val="17"/>
                <w:szCs w:val="17"/>
              </w:rPr>
              <w:t xml:space="preserv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Uzaklaştırma yazıları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23.10.2026</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Müdafi vekâlet sunma dilekçesi; harç ve vekâlet pulu makbuzları.</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Vekâlet belgeleri</w:t>
            </w:r>
          </w:p>
        </w:tc>
      </w:tr>
    </w:tbl>
    <w:p>
      <w:pPr>
        <w:pStyle w:val="Heading2"/>
      </w:pPr>
      <w:r>
        <w:rPr>
          <w:rFonts w:ascii="Calibri" w:cs="Calibri" w:eastAsia="Calibri" w:hAnsi="Calibri"/>
        </w:rPr>
        <w:t xml:space="preserve">1.4 Usul aşaması ve dikkat çeken noktalar</w:t>
      </w:r>
    </w:p>
    <w:p>
      <w:pPr>
        <w:pStyle w:val="ListParagraph"/>
        <w:numPr>
          <w:ilvl w:val="0"/>
          <w:numId w:val="2"/>
        </w:numPr>
        <w:spacing w:after="60" w:line="264"/>
        <w:jc w:val="left"/>
      </w:pPr>
      <w:r>
        <w:rPr>
          <w:rFonts w:ascii="Calibri" w:cs="Calibri" w:eastAsia="Calibri" w:hAnsi="Calibri"/>
          <w:b/>
          <w:bCs/>
        </w:rPr>
        <w:t xml:space="preserve">Şu an:</w:t>
      </w:r>
      <w:r>
        <w:rPr>
          <w:rFonts w:ascii="Calibri" w:cs="Calibri" w:eastAsia="Calibri" w:hAnsi="Calibri"/>
        </w:rPr>
        <w:t xml:space="preserve"> Hazırlık soruşturması; izin kesinleşmiş; şüpheli ifadeleri talimatla alınacak/alınmış olabilir (ifade tutanağı dosyada yok). Müvekkillere ifade çağrısının tebliğ edilip edilmediği ve ifade tarihleri </w:t>
      </w:r>
      <w:r>
        <w:rPr>
          <w:rFonts w:ascii="Calibri" w:cs="Calibri" w:eastAsia="Calibri" w:hAnsi="Calibri"/>
          <w:b/>
          <w:bCs/>
        </w:rPr>
        <w:t xml:space="preserve">derhal teyit edilmelidir.</w:t>
      </w:r>
    </w:p>
    <w:p>
      <w:pPr>
        <w:pStyle w:val="ListParagraph"/>
        <w:numPr>
          <w:ilvl w:val="0"/>
          <w:numId w:val="2"/>
        </w:numPr>
        <w:spacing w:after="60" w:line="264"/>
        <w:jc w:val="left"/>
      </w:pPr>
      <w:r>
        <w:rPr>
          <w:rFonts w:ascii="Calibri" w:cs="Calibri" w:eastAsia="Calibri" w:hAnsi="Calibri"/>
          <w:b/>
          <w:bCs/>
        </w:rPr>
        <w:t xml:space="preserve">4483 m.7 süresi:</w:t>
      </w:r>
      <w:r>
        <w:rPr>
          <w:rFonts w:ascii="Calibri" w:cs="Calibri" w:eastAsia="Calibri" w:hAnsi="Calibri"/>
        </w:rPr>
        <w:t xml:space="preserve"> Olayın öğrenilme tarihi 10.04.2026, Kaymakamlık kararı 01.06.2026 (52 gün); kanundaki 30 + 15 gün sınırı aşılmış görünmektedir. Bu aşım izin sürecinin şekli bir eksikliğidir; kural olarak sonuca etkili sayılmaz, ancak ön incelemenin ne kadar sağlıklı yürütüldüğünün göstergesi olarak not edilmelidir.</w:t>
      </w:r>
    </w:p>
    <w:p>
      <w:pPr>
        <w:pStyle w:val="ListParagraph"/>
        <w:numPr>
          <w:ilvl w:val="0"/>
          <w:numId w:val="2"/>
        </w:numPr>
        <w:spacing w:after="60" w:line="264"/>
        <w:jc w:val="left"/>
      </w:pPr>
      <w:r>
        <w:rPr>
          <w:rFonts w:ascii="Calibri" w:cs="Calibri" w:eastAsia="Calibri" w:hAnsi="Calibri"/>
          <w:b/>
          <w:bCs/>
        </w:rPr>
        <w:t xml:space="preserve">İzin kapsamı (4483 m.8):</w:t>
      </w:r>
      <w:r>
        <w:rPr>
          <w:rFonts w:ascii="Calibri" w:cs="Calibri" w:eastAsia="Calibri" w:hAnsi="Calibri"/>
        </w:rPr>
        <w:t xml:space="preserve"> BİM kararındaki “isnat edilen eylem” tanımı yalnızca açık ihale yerine doğrudan temin, belgelerin eklenmemesi, sözleşme/damga vergisi ve </w:t>
      </w:r>
      <w:r>
        <w:rPr>
          <w:rFonts w:ascii="Calibri" w:cs="Calibri" w:eastAsia="Calibri" w:hAnsi="Calibri"/>
          <w:b/>
          <w:bCs/>
        </w:rPr>
        <w:t xml:space="preserve">“görevi kötüye kullanma suçu”</w:t>
      </w:r>
      <w:r>
        <w:rPr>
          <w:rFonts w:ascii="Calibri" w:cs="Calibri" w:eastAsia="Calibri" w:hAnsi="Calibri"/>
        </w:rPr>
        <w:t xml:space="preserve">ndan söz eder; ihaleye fesat ve resmî belgede sahtecilik adlandırılmamıştır. Başsavcılığın izin talebi ise üç suçu saymıştır. İzin, “şikâyet/ihbar konusu olaylar ile bunlara bağlı olarak ortaya çıkabilecek konuları” kapsar; suçun hukuki niteliğinin değişmesi yeni izin gerektirmez. Dolayısıyla bu argüman sınırlı güçtedir, fakat ön inceleme raporu okunduktan sonra “muayene-kabul tutanağının sahteliği” gibi bir iddianın izin kapsamında olup olmadığı </w:t>
      </w:r>
      <w:r>
        <w:rPr>
          <w:rFonts w:ascii="Calibri" w:cs="Calibri" w:eastAsia="Calibri" w:hAnsi="Calibri"/>
          <w:b/>
          <w:bCs/>
        </w:rPr>
        <w:t xml:space="preserve">mutlaka kontrol edilmelidir.</w:t>
      </w:r>
    </w:p>
    <w:p>
      <w:pPr>
        <w:pStyle w:val="ListParagraph"/>
        <w:numPr>
          <w:ilvl w:val="0"/>
          <w:numId w:val="2"/>
        </w:numPr>
        <w:spacing w:after="60" w:line="264"/>
        <w:jc w:val="left"/>
      </w:pPr>
      <w:r>
        <w:rPr>
          <w:rFonts w:ascii="Calibri" w:cs="Calibri" w:eastAsia="Calibri" w:hAnsi="Calibri"/>
          <w:b/>
          <w:bCs/>
        </w:rPr>
        <w:t xml:space="preserve">Eş dosya:</w:t>
      </w:r>
      <w:r>
        <w:rPr>
          <w:rFonts w:ascii="Calibri" w:cs="Calibri" w:eastAsia="Calibri" w:hAnsi="Calibri"/>
        </w:rPr>
        <w:t xml:space="preserve"> Aynı şüpheliler, aynı yevmiye gününün ardışık numaraları (790, 791) ve aynı idari tedbir. Savcılık bunları “sistematik tutum” olarak sunabilir (zincirleme suç – TCK 43 riski); savunmanın birleştirme/ayrı yürütme tercihi stratejik olarak düşünülmelidir (3.5).</w:t>
      </w:r>
    </w:p>
    <w:p>
      <w:pPr>
        <w:pStyle w:val="Heading1"/>
        <w:pageBreakBefore/>
      </w:pPr>
      <w:r>
        <w:rPr>
          <w:rFonts w:ascii="Calibri" w:cs="Calibri" w:eastAsia="Calibri" w:hAnsi="Calibri"/>
        </w:rPr>
        <w:t xml:space="preserve">2. Şüphelilerin ihaledeki görevleri; lehe ve aleyhe deliller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CE4D6" w:color="auto" w:val="clear"/>
            <w:tcMar>
              <w:top w:type="dxa" w:w="90"/>
              <w:left w:type="dxa" w:w="140"/>
              <w:bottom w:type="dxa" w:w="90"/>
              <w:right w:type="dxa" w:w="140"/>
            </w:tcMar>
          </w:tcPr>
          <w:p>
            <w:pPr>
              <w:spacing w:after="60"/>
            </w:pPr>
            <w:r>
              <w:rPr>
                <w:rFonts w:ascii="Calibri" w:cs="Calibri" w:eastAsia="Calibri" w:hAnsi="Calibri"/>
                <w:b/>
                <w:bCs/>
                <w:sz w:val="21"/>
                <w:szCs w:val="21"/>
              </w:rPr>
              <w:t xml:space="preserve">Önemli sınırlama</w:t>
            </w:r>
          </w:p>
          <w:p>
            <w:pPr>
              <w:spacing w:after="50" w:line="256"/>
              <w:jc w:val="left"/>
            </w:pPr>
            <w:r>
              <w:rPr>
                <w:rFonts w:ascii="Calibri" w:cs="Calibri" w:eastAsia="Calibri" w:hAnsi="Calibri"/>
                <w:sz w:val="20"/>
                <w:szCs w:val="20"/>
              </w:rPr>
              <w:t xml:space="preserve">Bu dosyada </w:t>
            </w:r>
            <w:r>
              <w:rPr>
                <w:rFonts w:ascii="Calibri" w:cs="Calibri" w:eastAsia="Calibri" w:hAnsi="Calibri"/>
                <w:b/>
                <w:bCs/>
                <w:sz w:val="20"/>
                <w:szCs w:val="20"/>
              </w:rPr>
              <w:t xml:space="preserve">2024 işine ait kaynak belgeler yoktur</w:t>
            </w:r>
            <w:r>
              <w:rPr>
                <w:rFonts w:ascii="Calibri" w:cs="Calibri" w:eastAsia="Calibri" w:hAnsi="Calibri"/>
                <w:sz w:val="20"/>
                <w:szCs w:val="20"/>
              </w:rPr>
              <w:t xml:space="preserve">. Aşağıdaki görev dağılımı; Sayıştay sorgu tablosu, suç duyurusu, Başsavcılık/Kaymakamlık yazıları ve 5018 sayılı Kanun’daki görev tanımlarına dayanır. Hangi belgeyi kimin imzaladığı UYAP’taki ön inceleme dosyası ve ödeme evrakı görülünce </w:t>
            </w:r>
            <w:r>
              <w:rPr>
                <w:rFonts w:ascii="Calibri" w:cs="Calibri" w:eastAsia="Calibri" w:hAnsi="Calibri"/>
                <w:b/>
                <w:bCs/>
                <w:sz w:val="20"/>
                <w:szCs w:val="20"/>
              </w:rPr>
              <w:t xml:space="preserve">doğrulanmalıdır</w:t>
            </w:r>
            <w:r>
              <w:rPr>
                <w:rFonts w:ascii="Calibri" w:cs="Calibri" w:eastAsia="Calibri" w:hAnsi="Calibri"/>
                <w:sz w:val="20"/>
                <w:szCs w:val="20"/>
              </w:rPr>
              <w:t xml:space="preserve">; imza bazlı tablo bu nedenle kesin değildir.</w:t>
            </w:r>
          </w:p>
        </w:tc>
      </w:tr>
    </w:tbl>
    <w:p>
      <w:pPr>
        <w:pStyle w:val="Heading2"/>
      </w:pPr>
      <w:r>
        <w:rPr>
          <w:rFonts w:ascii="Calibri" w:cs="Calibri" w:eastAsia="Calibri" w:hAnsi="Calibri"/>
        </w:rPr>
        <w:t xml:space="preserve">2.1 Doğrudan temin sürecinde rol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838"/>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Süreç adımı</w:t>
            </w:r>
          </w:p>
        </w:tc>
        <w:tc>
          <w:tcPr>
            <w:tcW w:type="dxa" w:w="2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Mevzuat</w:t>
            </w:r>
          </w:p>
        </w:tc>
        <w:tc>
          <w:tcPr>
            <w:tcW w:type="dxa" w:w="4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Kimin görevi (unvan) ve dosyadaki iz</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Harcama talimatı / onay belgesi</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5018 m.32; Doğrudan Temin Tebliği m.4/2</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Harcama Yetkilisi (Fen İşleri Müdür V.). Dosyada belge yok.</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Fiyat araştırması, yaklaşık maliyet</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Tebliğ m.4/2–4; Yapım İşleri İhaleleri Uygulama Yön. (yaklaşık maliyet)</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Gerçekleştirme görevlileri / harcama yetkilisince görevlendirilen komisyon. (326’da “Fiyat Araştırma Komisyonu” ve “Yaklaşık Maliyet Hesaplama Görevlileri: Ekonomist, Teknisyen, Memur” görülür; 184’te teyit gerekir.)</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Sözleşme / şartname</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Tebliğ m.4/5 (genel); </w:t>
            </w:r>
            <w:r>
              <w:rPr>
                <w:rFonts w:ascii="Calibri" w:cs="Calibri" w:eastAsia="Calibri" w:hAnsi="Calibri"/>
                <w:sz w:val="17"/>
                <w:szCs w:val="17"/>
              </w:rPr>
              <w:t xml:space="preserve">Kültür Varlıkları Usul ve Esaslar m.27/2</w:t>
            </w:r>
            <w:r>
              <w:rPr>
                <w:rFonts w:ascii="Calibri" w:cs="Calibri" w:eastAsia="Calibri" w:hAnsi="Calibri"/>
                <w:sz w:val="17"/>
                <w:szCs w:val="17"/>
              </w:rPr>
              <w:t xml:space="preserve"> (özel: sözleşme zorunluluğu yok)</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Harcama yetkilisi, gerçekleştirme görevlisi. Sayıştay: sözleşme düzenlenmemiş.</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Muayene-kabul</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5018 m.33; Genel Şartname/ilgili mevzuat</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Muayene-kabul komisyonu (üyeleri kimliği belirsiz; suç duyurusunda şüpheli olarak gösterilmemiştir). İhbara göre tutanak 07.02.2024.</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Fatura–ödeme belgesi</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5018 m.33</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Gerçekleştirme görevlisi; ödeme emri belgesini “düzenleyen” (suç duyurusunda ilk sırada anılan, Memur unvanlı kişi olduğu izlenimi var – doğrulanmalı).</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“Uygundur” – ödeme emri imzası</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5018 m.32–33</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Harcama Yetkilisi.</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Ödeme öncesi kontrol, damga vergisi kesintisi/beyanı</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5018 m.61; 488 s. DVK m.19, 23</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Muhasebe Yetkilisi (Mali Hizmetler Müdür Vekili)</w:t>
            </w:r>
            <w:r>
              <w:rPr>
                <w:rFonts w:ascii="Calibri" w:cs="Calibri" w:eastAsia="Calibri" w:hAnsi="Calibri"/>
                <w:sz w:val="17"/>
                <w:szCs w:val="17"/>
              </w:rPr>
              <w:t xml:space="preserve"> – Sayıştay damga vergisi sorgusunda sorumlu; suç duyurusunda şüpheli değildir.</w:t>
            </w:r>
          </w:p>
        </w:tc>
      </w:tr>
    </w:tbl>
    <w:p>
      <w:pPr>
        <w:pStyle w:val="Heading2"/>
      </w:pPr>
      <w:r>
        <w:rPr>
          <w:rFonts w:ascii="Calibri" w:cs="Calibri" w:eastAsia="Calibri" w:hAnsi="Calibri"/>
        </w:rPr>
        <w:t xml:space="preserve">2.2 Şüpheli bazında görev, aleyhe ve lehe deliller</w:t>
      </w:r>
    </w:p>
    <w:p>
      <w:pPr>
        <w:spacing w:after="100" w:before="0" w:line="276"/>
        <w:jc w:val="both"/>
      </w:pPr>
      <w:r>
        <w:rPr>
          <w:rFonts w:ascii="Calibri" w:cs="Calibri" w:eastAsia="Calibri" w:hAnsi="Calibri"/>
          <w:i/>
          <w:iCs/>
        </w:rPr>
        <w:t xml:space="preserve">Maruziyet seviyeleri, </w:t>
      </w:r>
      <w:r>
        <w:rPr>
          <w:rFonts w:ascii="Calibri" w:cs="Calibri" w:eastAsia="Calibri" w:hAnsi="Calibri"/>
          <w:b/>
          <w:bCs/>
          <w:i/>
          <w:iCs/>
        </w:rPr>
        <w:t xml:space="preserve">yalnızca dosyadaki verilerle</w:t>
      </w:r>
      <w:r>
        <w:rPr>
          <w:rFonts w:ascii="Calibri" w:cs="Calibri" w:eastAsia="Calibri" w:hAnsi="Calibri"/>
          <w:i/>
          <w:iCs/>
        </w:rPr>
        <w:t xml:space="preserve"> yapılmış ön tahmindir; belge görüldükçe değişir.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50"/>
        <w:gridCol w:w="2300"/>
        <w:gridCol w:w="2300"/>
        <w:gridCol w:w="108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Şüpheli</w:t>
            </w:r>
          </w:p>
        </w:tc>
        <w:tc>
          <w:tcPr>
            <w:tcW w:type="dxa" w:w="22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Görev / atfedilen eylem</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Aleyhe deliller</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Lehe deliller</w:t>
            </w:r>
          </w:p>
        </w:tc>
        <w:tc>
          <w:tcPr>
            <w:tcW w:type="dxa" w:w="108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Ön maruziyet</w:t>
            </w:r>
          </w:p>
        </w:tc>
      </w:tr>
      <w:tr>
        <w:trPr>
          <w:cantSplit w:val="false"/>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Şüpheli-2</w:t>
            </w:r>
            <w:r>
              <w:rPr>
                <w:rFonts w:ascii="Calibri" w:cs="Calibri" w:eastAsia="Calibri" w:hAnsi="Calibri"/>
                <w:sz w:val="16"/>
                <w:szCs w:val="16"/>
              </w:rPr>
              <w:t xml:space="preserve"> Fen İşleri Müdür V. – </w:t>
            </w:r>
            <w:r>
              <w:rPr>
                <w:rFonts w:ascii="Calibri" w:cs="Calibri" w:eastAsia="Calibri" w:hAnsi="Calibri"/>
                <w:sz w:val="16"/>
                <w:szCs w:val="16"/>
              </w:rPr>
              <w:t xml:space="preserve">Harcama Yetkilisi</w:t>
            </w:r>
          </w:p>
        </w:tc>
        <w:tc>
          <w:tcPr>
            <w:tcW w:type="dxa" w:w="2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Harcama talimatı; “uygundur” imzası; yöntem seçimi ve harcamanın mevzuata uygunluğu (5018 m.32). Sayıştay kamu zararı tablosunda sorumlu.</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Harcama yetkilisi olarak yöntem ve limit değerlendirmesinden birinci derecede sorumlu.</w:t>
            </w:r>
          </w:p>
          <w:p>
            <w:pPr>
              <w:spacing w:after="40" w:line="252"/>
              <w:jc w:val="left"/>
            </w:pPr>
            <w:r>
              <w:rPr>
                <w:rFonts w:ascii="Calibri" w:cs="Calibri" w:eastAsia="Calibri" w:hAnsi="Calibri"/>
                <w:sz w:val="16"/>
                <w:szCs w:val="16"/>
              </w:rPr>
              <w:t xml:space="preserve">Sayıştay: yaklaşık maliyete göre açık ihale gerekirdi; belgeler eklenmemiş; sözleşme yok.</w:t>
            </w:r>
          </w:p>
          <w:p>
            <w:pPr>
              <w:spacing w:after="40" w:line="252"/>
              <w:jc w:val="left"/>
            </w:pPr>
            <w:r>
              <w:rPr>
                <w:rFonts w:ascii="Calibri" w:cs="Calibri" w:eastAsia="Calibri" w:hAnsi="Calibri"/>
                <w:sz w:val="16"/>
                <w:szCs w:val="16"/>
              </w:rPr>
              <w:t xml:space="preserve">İhbara göre muayene-kabul tutanağı faturadan 7 gün önce; ödeme 24 saatte sonuçlanmış.</w:t>
            </w:r>
          </w:p>
          <w:p>
            <w:pPr>
              <w:spacing w:after="40" w:line="252"/>
              <w:jc w:val="left"/>
            </w:pPr>
            <w:r>
              <w:rPr>
                <w:rFonts w:ascii="Calibri" w:cs="Calibri" w:eastAsia="Calibri" w:hAnsi="Calibri"/>
                <w:sz w:val="16"/>
                <w:szCs w:val="16"/>
              </w:rPr>
              <w:t xml:space="preserve">Aynı gün ardışık iki yüksek ödeme (790/791).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Doğrudan temin ihale değildir → TCK 235 yok.</w:t>
            </w:r>
          </w:p>
          <w:p>
            <w:pPr>
              <w:spacing w:after="40" w:line="252"/>
              <w:jc w:val="left"/>
            </w:pPr>
            <w:r>
              <w:rPr>
                <w:rFonts w:ascii="Calibri" w:cs="Calibri" w:eastAsia="Calibri" w:hAnsi="Calibri"/>
                <w:sz w:val="16"/>
                <w:szCs w:val="16"/>
              </w:rPr>
              <w:t xml:space="preserve">Fatura bedeli (1.633.000 TL KDV hariç) özel rejimin 2024 limitinin (1.882.985 TL) altında; yaklaşık maliyet hesabının nasıl yapıldığı belgelenmedi.</w:t>
            </w:r>
          </w:p>
          <w:p>
            <w:pPr>
              <w:spacing w:after="40" w:line="252"/>
              <w:jc w:val="left"/>
            </w:pPr>
            <w:r>
              <w:rPr>
                <w:rFonts w:ascii="Calibri" w:cs="Calibri" w:eastAsia="Calibri" w:hAnsi="Calibri"/>
                <w:sz w:val="16"/>
                <w:szCs w:val="16"/>
              </w:rPr>
              <w:t xml:space="preserve">Kişisel menfaat/ilişki iddiası yok.</w:t>
            </w:r>
          </w:p>
          <w:p>
            <w:pPr>
              <w:spacing w:after="40" w:line="252"/>
              <w:jc w:val="left"/>
            </w:pPr>
            <w:r>
              <w:rPr>
                <w:rFonts w:ascii="Calibri" w:cs="Calibri" w:eastAsia="Calibri" w:hAnsi="Calibri"/>
                <w:sz w:val="16"/>
                <w:szCs w:val="16"/>
              </w:rPr>
              <w:t xml:space="preserve">Harcama yetkisinin Başkan tarafından devredilip devredilmediği ve “ön mali kontrol / muhasebe yetkilisi” onayı (5018 m.60–61).</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Yüksek</w:t>
            </w:r>
          </w:p>
        </w:tc>
      </w:tr>
      <w:tr>
        <w:trPr>
          <w:cantSplit w:val="false"/>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Şüpheli-4</w:t>
            </w:r>
            <w:r>
              <w:rPr>
                <w:rFonts w:ascii="Calibri" w:cs="Calibri" w:eastAsia="Calibri" w:hAnsi="Calibri"/>
                <w:sz w:val="16"/>
                <w:szCs w:val="16"/>
              </w:rPr>
              <w:t xml:space="preserve"> Ekonomist – </w:t>
            </w:r>
            <w:r>
              <w:rPr>
                <w:rFonts w:ascii="Calibri" w:cs="Calibri" w:eastAsia="Calibri" w:hAnsi="Calibri"/>
                <w:sz w:val="16"/>
                <w:szCs w:val="16"/>
              </w:rPr>
              <w:t xml:space="preserve">Gerçekleştirme Görevlisi</w:t>
            </w:r>
          </w:p>
        </w:tc>
        <w:tc>
          <w:tcPr>
            <w:tcW w:type="dxa" w:w="2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Satın alma sürecinin yürütülmesi, fiyat araştırması/yaklaşık maliyet, ödeme belgelerinin hazırlanması (5018 m.33).</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Süreci fiilen yürüten görevli olması; belge eksiklikleri (röleve, ataşman, metraj) ödeme dosyasının hazırlanmasıyla ilgilidir.</w:t>
            </w:r>
          </w:p>
          <w:p>
            <w:pPr>
              <w:spacing w:after="40" w:line="252"/>
              <w:jc w:val="left"/>
            </w:pPr>
            <w:r>
              <w:rPr>
                <w:rFonts w:ascii="Calibri" w:cs="Calibri" w:eastAsia="Calibri" w:hAnsi="Calibri"/>
                <w:sz w:val="16"/>
                <w:szCs w:val="16"/>
              </w:rPr>
              <w:t xml:space="preserve">Sayıştay sorumlusu.</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Harcama talimatı üzerine hareket eden görevli; yöntem seçimi harcama yetkilisindedir.</w:t>
            </w:r>
          </w:p>
          <w:p>
            <w:pPr>
              <w:spacing w:after="40" w:line="252"/>
              <w:jc w:val="left"/>
            </w:pPr>
            <w:r>
              <w:rPr>
                <w:rFonts w:ascii="Calibri" w:cs="Calibri" w:eastAsia="Calibri" w:hAnsi="Calibri"/>
                <w:sz w:val="16"/>
                <w:szCs w:val="16"/>
              </w:rPr>
              <w:t xml:space="preserve">Teknik metraj/proje üretimi ekonomistin uzmanlığı değildir; teknik personel (mühendis/teknisyen) katkısı araştırılmalı.</w:t>
            </w:r>
          </w:p>
          <w:p>
            <w:pPr>
              <w:spacing w:after="40" w:line="252"/>
              <w:jc w:val="left"/>
            </w:pPr>
            <w:r>
              <w:rPr>
                <w:rFonts w:ascii="Calibri" w:cs="Calibri" w:eastAsia="Calibri" w:hAnsi="Calibri"/>
                <w:sz w:val="16"/>
                <w:szCs w:val="16"/>
              </w:rPr>
              <w:t xml:space="preserve">Menfaat iddiası yok.</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Orta–Yüksek</w:t>
            </w:r>
          </w:p>
        </w:tc>
      </w:tr>
      <w:tr>
        <w:trPr>
          <w:cantSplit w:val="false"/>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Şüpheli-3</w:t>
            </w:r>
            <w:r>
              <w:rPr>
                <w:rFonts w:ascii="Calibri" w:cs="Calibri" w:eastAsia="Calibri" w:hAnsi="Calibri"/>
                <w:sz w:val="16"/>
                <w:szCs w:val="16"/>
              </w:rPr>
              <w:t xml:space="preserve"> Fen İşleri Müdür V. – </w:t>
            </w:r>
            <w:r>
              <w:rPr>
                <w:rFonts w:ascii="Calibri" w:cs="Calibri" w:eastAsia="Calibri" w:hAnsi="Calibri"/>
                <w:sz w:val="16"/>
                <w:szCs w:val="16"/>
              </w:rPr>
              <w:t xml:space="preserve">Diğer Gerçekleştirme Görevlisi</w:t>
            </w:r>
          </w:p>
        </w:tc>
        <w:tc>
          <w:tcPr>
            <w:tcW w:type="dxa" w:w="2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Teknik/gerçekleştirme sürecine katılım; görev süresi ve yetki alanı belirsiz (Şüpheli-2 ile aynı unvan).</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Aynı unvanın iki farklı kişi tarafından taşınması, kimin hangi tarihte yetkili olduğuna bağlı olarak </w:t>
            </w:r>
            <w:r>
              <w:rPr>
                <w:rFonts w:ascii="Calibri" w:cs="Calibri" w:eastAsia="Calibri" w:hAnsi="Calibri"/>
                <w:sz w:val="16"/>
                <w:szCs w:val="16"/>
              </w:rPr>
              <w:t xml:space="preserve">rol çakışması</w:t>
            </w:r>
            <w:r>
              <w:rPr>
                <w:rFonts w:ascii="Calibri" w:cs="Calibri" w:eastAsia="Calibri" w:hAnsi="Calibri"/>
                <w:sz w:val="16"/>
                <w:szCs w:val="16"/>
              </w:rPr>
              <w:t xml:space="preserve"> doğurur.</w:t>
            </w:r>
          </w:p>
          <w:p>
            <w:pPr>
              <w:spacing w:after="40" w:line="252"/>
              <w:jc w:val="left"/>
            </w:pPr>
            <w:r>
              <w:rPr>
                <w:rFonts w:ascii="Calibri" w:cs="Calibri" w:eastAsia="Calibri" w:hAnsi="Calibri"/>
                <w:sz w:val="16"/>
                <w:szCs w:val="16"/>
              </w:rPr>
              <w:t xml:space="preserve">Teknik sorumluluk (işin yapılıp yapılmadığının tespiti) bu kişiye atfedilebilir.</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Görev dönemi 07–15.02.2024 aralığını kapsamıyorsa veya imzası yoksa ilişki zayıf.</w:t>
            </w:r>
          </w:p>
          <w:p>
            <w:pPr>
              <w:spacing w:after="40" w:line="252"/>
              <w:jc w:val="left"/>
            </w:pPr>
            <w:r>
              <w:rPr>
                <w:rFonts w:ascii="Calibri" w:cs="Calibri" w:eastAsia="Calibri" w:hAnsi="Calibri"/>
                <w:sz w:val="16"/>
                <w:szCs w:val="16"/>
              </w:rPr>
              <w:t xml:space="preserve">Fiilen imza attığı belge saptanmadı.</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Belirsiz</w:t>
            </w:r>
            <w:r>
              <w:rPr>
                <w:rFonts w:ascii="Calibri" w:cs="Calibri" w:eastAsia="Calibri" w:hAnsi="Calibri"/>
                <w:sz w:val="16"/>
                <w:szCs w:val="16"/>
              </w:rPr>
              <w:t xml:space="preserve"> (belge görülmeli)</w:t>
            </w:r>
          </w:p>
        </w:tc>
      </w:tr>
      <w:tr>
        <w:trPr>
          <w:cantSplit w:val="false"/>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Şüpheli-1</w:t>
            </w:r>
            <w:r>
              <w:rPr>
                <w:rFonts w:ascii="Calibri" w:cs="Calibri" w:eastAsia="Calibri" w:hAnsi="Calibri"/>
                <w:sz w:val="16"/>
                <w:szCs w:val="16"/>
              </w:rPr>
              <w:t xml:space="preserve"> Memur – </w:t>
            </w:r>
            <w:r>
              <w:rPr>
                <w:rFonts w:ascii="Calibri" w:cs="Calibri" w:eastAsia="Calibri" w:hAnsi="Calibri"/>
                <w:sz w:val="16"/>
                <w:szCs w:val="16"/>
              </w:rPr>
              <w:t xml:space="preserve">Diğer Gerçekleştirme Görevlisi</w:t>
            </w:r>
            <w:r>
              <w:rPr>
                <w:rFonts w:ascii="Calibri" w:cs="Calibri" w:eastAsia="Calibri" w:hAnsi="Calibri"/>
                <w:sz w:val="16"/>
                <w:szCs w:val="16"/>
              </w:rPr>
              <w:t xml:space="preserve"> (ödeme emrini düzenleyen)</w:t>
            </w:r>
          </w:p>
        </w:tc>
        <w:tc>
          <w:tcPr>
            <w:tcW w:type="dxa" w:w="22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Ödeme emri belgesinin düzenlenmesi; evrakın tetkiki.</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Ödeme emrini bizzat düzenleyen olarak anılması.</w:t>
            </w:r>
          </w:p>
          <w:p>
            <w:pPr>
              <w:spacing w:after="40" w:line="252"/>
              <w:jc w:val="left"/>
            </w:pPr>
            <w:r>
              <w:rPr>
                <w:rFonts w:ascii="Calibri" w:cs="Calibri" w:eastAsia="Calibri" w:hAnsi="Calibri"/>
                <w:sz w:val="16"/>
                <w:szCs w:val="16"/>
              </w:rPr>
              <w:t xml:space="preserve">Sayıştay sorumlusu.</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Ödeme emri düzenleme işlemi emirle/talimatla yapılan hazırlayıcı iştir; yöntem, bedel ve kabul kararlarını vermemiştir.</w:t>
            </w:r>
          </w:p>
          <w:p>
            <w:pPr>
              <w:spacing w:after="40" w:line="252"/>
              <w:jc w:val="left"/>
            </w:pPr>
            <w:r>
              <w:rPr>
                <w:rFonts w:ascii="Calibri" w:cs="Calibri" w:eastAsia="Calibri" w:hAnsi="Calibri"/>
                <w:sz w:val="16"/>
                <w:szCs w:val="16"/>
              </w:rPr>
              <w:t xml:space="preserve">Amir talimatı (657 m.11: yazılı tekrarda sorumluluk amirde) varsa savunma; kast zayıf.</w:t>
            </w:r>
          </w:p>
          <w:p>
            <w:pPr>
              <w:spacing w:after="40" w:line="252"/>
              <w:jc w:val="left"/>
            </w:pPr>
            <w:r>
              <w:rPr>
                <w:rFonts w:ascii="Calibri" w:cs="Calibri" w:eastAsia="Calibri" w:hAnsi="Calibri"/>
                <w:sz w:val="16"/>
                <w:szCs w:val="16"/>
              </w:rPr>
              <w:t xml:space="preserve">Menfaat iddiası yok.</w:t>
            </w:r>
          </w:p>
        </w:tc>
        <w:tc>
          <w:tcPr>
            <w:tcW w:type="dxa" w:w="10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Düşük–Orta</w:t>
            </w:r>
          </w:p>
        </w:tc>
      </w:tr>
    </w:tbl>
    <w:p>
      <w:pPr>
        <w:pStyle w:val="Heading2"/>
      </w:pPr>
      <w:r>
        <w:rPr>
          <w:rFonts w:ascii="Calibri" w:cs="Calibri" w:eastAsia="Calibri" w:hAnsi="Calibri"/>
        </w:rPr>
        <w:t xml:space="preserve">2.3 Ortak delil matrisi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ALEYHE (savcılık/şikâyetçi açısından güçlü)</w:t>
            </w:r>
          </w:p>
        </w:tc>
        <w:tc>
          <w:tcPr>
            <w:tcW w:type="dxa" w:w="481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LEHE (savunma açısından güçlü)</w:t>
            </w:r>
          </w:p>
        </w:tc>
      </w:tr>
      <w:tr>
        <w:trPr>
          <w:cantSplit w:val="false"/>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A1.</w:t>
            </w:r>
            <w:r>
              <w:rPr>
                <w:rFonts w:ascii="Calibri" w:cs="Calibri" w:eastAsia="Calibri" w:hAnsi="Calibri"/>
                <w:sz w:val="17"/>
                <w:szCs w:val="17"/>
              </w:rPr>
              <w:t xml:space="preserve"> Sayıştay Sorgu 24-158-62: açık ihale gerekirdi; belge eksikliği; sözleşme/damga; 1.959.600 TL “kamu zararı” (ödemenin tamamı).</w:t>
            </w:r>
          </w:p>
          <w:p>
            <w:pPr>
              <w:spacing w:after="40" w:line="252"/>
              <w:jc w:val="left"/>
            </w:pPr>
            <w:r>
              <w:rPr>
                <w:rFonts w:ascii="Calibri" w:cs="Calibri" w:eastAsia="Calibri" w:hAnsi="Calibri"/>
                <w:sz w:val="17"/>
                <w:szCs w:val="17"/>
              </w:rPr>
              <w:t xml:space="preserve">A2.</w:t>
            </w:r>
            <w:r>
              <w:rPr>
                <w:rFonts w:ascii="Calibri" w:cs="Calibri" w:eastAsia="Calibri" w:hAnsi="Calibri"/>
                <w:sz w:val="17"/>
                <w:szCs w:val="17"/>
              </w:rPr>
              <w:t xml:space="preserve"> İhbara göre muayene-kabul tutanağı (07.02.2024) faturadan (14.02.2024) önce; ödeme 15.02.2024 – sahtecilik iddiasının maddi dayanağı.</w:t>
            </w:r>
          </w:p>
          <w:p>
            <w:pPr>
              <w:spacing w:after="40" w:line="252"/>
              <w:jc w:val="left"/>
            </w:pPr>
            <w:r>
              <w:rPr>
                <w:rFonts w:ascii="Calibri" w:cs="Calibri" w:eastAsia="Calibri" w:hAnsi="Calibri"/>
                <w:sz w:val="17"/>
                <w:szCs w:val="17"/>
              </w:rPr>
              <w:t xml:space="preserve">A3.</w:t>
            </w:r>
            <w:r>
              <w:rPr>
                <w:rFonts w:ascii="Calibri" w:cs="Calibri" w:eastAsia="Calibri" w:hAnsi="Calibri"/>
                <w:sz w:val="17"/>
                <w:szCs w:val="17"/>
              </w:rPr>
              <w:t xml:space="preserve"> Belediyenin “iş hiç yapılmadı” iddiası ve “yerinde incelemeler” (henüz belgelenmemiş).</w:t>
            </w:r>
          </w:p>
          <w:p>
            <w:pPr>
              <w:spacing w:after="40" w:line="252"/>
              <w:jc w:val="left"/>
            </w:pPr>
            <w:r>
              <w:rPr>
                <w:rFonts w:ascii="Calibri" w:cs="Calibri" w:eastAsia="Calibri" w:hAnsi="Calibri"/>
                <w:sz w:val="17"/>
                <w:szCs w:val="17"/>
              </w:rPr>
              <w:t xml:space="preserve">A4.</w:t>
            </w:r>
            <w:r>
              <w:rPr>
                <w:rFonts w:ascii="Calibri" w:cs="Calibri" w:eastAsia="Calibri" w:hAnsi="Calibri"/>
                <w:sz w:val="17"/>
                <w:szCs w:val="17"/>
              </w:rPr>
              <w:t xml:space="preserve"> BİM’in izin kararı (kesin) – Savcılığın soruşturma yetkisi açık; şüpheli ifade talimatı verildi.</w:t>
            </w:r>
          </w:p>
          <w:p>
            <w:pPr>
              <w:spacing w:after="40" w:line="252"/>
              <w:jc w:val="left"/>
            </w:pPr>
            <w:r>
              <w:rPr>
                <w:rFonts w:ascii="Calibri" w:cs="Calibri" w:eastAsia="Calibri" w:hAnsi="Calibri"/>
                <w:sz w:val="17"/>
                <w:szCs w:val="17"/>
              </w:rPr>
              <w:t xml:space="preserve">A5.</w:t>
            </w:r>
            <w:r>
              <w:rPr>
                <w:rFonts w:ascii="Calibri" w:cs="Calibri" w:eastAsia="Calibri" w:hAnsi="Calibri"/>
                <w:sz w:val="17"/>
                <w:szCs w:val="17"/>
              </w:rPr>
              <w:t xml:space="preserve"> Aynı gün 790 ve 791 numaralı ödeme emirleri; toplam 4.119.600 TL; seçimden 6,5 hafta önce.</w:t>
            </w:r>
          </w:p>
          <w:p>
            <w:pPr>
              <w:spacing w:after="40" w:line="252"/>
              <w:jc w:val="left"/>
            </w:pPr>
            <w:r>
              <w:rPr>
                <w:rFonts w:ascii="Calibri" w:cs="Calibri" w:eastAsia="Calibri" w:hAnsi="Calibri"/>
                <w:sz w:val="17"/>
                <w:szCs w:val="17"/>
              </w:rPr>
              <w:t xml:space="preserve">A6.</w:t>
            </w:r>
            <w:r>
              <w:rPr>
                <w:rFonts w:ascii="Calibri" w:cs="Calibri" w:eastAsia="Calibri" w:hAnsi="Calibri"/>
                <w:sz w:val="17"/>
                <w:szCs w:val="17"/>
              </w:rPr>
              <w:t xml:space="preserve"> Rölöve/ataşman/metraj’ın ödeme dosyasında bulunmaması; yaklaşık maliyetin nasıl yapıldığının belgelenmemiş olması.</w:t>
            </w:r>
          </w:p>
          <w:p>
            <w:pPr>
              <w:spacing w:after="40" w:line="252"/>
              <w:jc w:val="left"/>
            </w:pPr>
            <w:r>
              <w:rPr>
                <w:rFonts w:ascii="Calibri" w:cs="Calibri" w:eastAsia="Calibri" w:hAnsi="Calibri"/>
                <w:sz w:val="17"/>
                <w:szCs w:val="17"/>
              </w:rPr>
              <w:t xml:space="preserve">A7.</w:t>
            </w:r>
            <w:r>
              <w:rPr>
                <w:rFonts w:ascii="Calibri" w:cs="Calibri" w:eastAsia="Calibri" w:hAnsi="Calibri"/>
                <w:sz w:val="17"/>
                <w:szCs w:val="17"/>
              </w:rPr>
              <w:t xml:space="preserve"> 2017’de aynı yapıya 1,03 milyon TL’lik restorasyon yapılmış olması; 2024 müdahalesinin kapsamının 2017 ile örtüşmesi (mükerrerlik şüphesi).</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L1.</w:t>
            </w:r>
            <w:r>
              <w:rPr>
                <w:rFonts w:ascii="Calibri" w:cs="Calibri" w:eastAsia="Calibri" w:hAnsi="Calibri"/>
                <w:sz w:val="17"/>
                <w:szCs w:val="17"/>
              </w:rPr>
              <w:t xml:space="preserve"> Doğrudan temin ihale değil: TCK 235 oluşmaz (CGK 2018/336; 5. CD 2024/11723 vd.).</w:t>
            </w:r>
          </w:p>
          <w:p>
            <w:pPr>
              <w:spacing w:after="40" w:line="252"/>
              <w:jc w:val="left"/>
            </w:pPr>
            <w:r>
              <w:rPr>
                <w:rFonts w:ascii="Calibri" w:cs="Calibri" w:eastAsia="Calibri" w:hAnsi="Calibri"/>
                <w:sz w:val="17"/>
                <w:szCs w:val="17"/>
              </w:rPr>
              <w:t xml:space="preserve">L2.</w:t>
            </w:r>
            <w:r>
              <w:rPr>
                <w:rFonts w:ascii="Calibri" w:cs="Calibri" w:eastAsia="Calibri" w:hAnsi="Calibri"/>
                <w:sz w:val="17"/>
                <w:szCs w:val="17"/>
              </w:rPr>
              <w:t xml:space="preserve"> TCK 257’nin objektif şartı: kamu zararı bilirkişi/keşifle ve Sayıştay </w:t>
            </w:r>
            <w:r>
              <w:rPr>
                <w:rFonts w:ascii="Calibri" w:cs="Calibri" w:eastAsia="Calibri" w:hAnsi="Calibri"/>
                <w:sz w:val="17"/>
                <w:szCs w:val="17"/>
              </w:rPr>
              <w:t xml:space="preserve">ilamıyla</w:t>
            </w:r>
            <w:r>
              <w:rPr>
                <w:rFonts w:ascii="Calibri" w:cs="Calibri" w:eastAsia="Calibri" w:hAnsi="Calibri"/>
                <w:sz w:val="17"/>
                <w:szCs w:val="17"/>
              </w:rPr>
              <w:t xml:space="preserve"> belirlenir; “sorgu” ilam değildir (6085 m.48–55). Sayıştay’ın zarar yaklaşımı “mevzuata aykırı yöntem = tüm ödeme zarar” varsayımına dayanıyor; rayiç fazlası ya da yapılmamış iş kanıtlanmamıştır.</w:t>
            </w:r>
          </w:p>
          <w:p>
            <w:pPr>
              <w:spacing w:after="40" w:line="252"/>
              <w:jc w:val="left"/>
            </w:pPr>
            <w:r>
              <w:rPr>
                <w:rFonts w:ascii="Calibri" w:cs="Calibri" w:eastAsia="Calibri" w:hAnsi="Calibri"/>
                <w:sz w:val="17"/>
                <w:szCs w:val="17"/>
              </w:rPr>
              <w:t xml:space="preserve">L3.</w:t>
            </w:r>
            <w:r>
              <w:rPr>
                <w:rFonts w:ascii="Calibri" w:cs="Calibri" w:eastAsia="Calibri" w:hAnsi="Calibri"/>
                <w:sz w:val="17"/>
                <w:szCs w:val="17"/>
              </w:rPr>
              <w:t xml:space="preserve"> Kaymakamlık ön incelemesi (01.06.2026): işin fiilen gerçekleşme durumu “mevcut verilerle tespit edilememiş”; izin verilmemiştir.</w:t>
            </w:r>
          </w:p>
          <w:p>
            <w:pPr>
              <w:spacing w:after="40" w:line="252"/>
              <w:jc w:val="left"/>
            </w:pPr>
            <w:r>
              <w:rPr>
                <w:rFonts w:ascii="Calibri" w:cs="Calibri" w:eastAsia="Calibri" w:hAnsi="Calibri"/>
                <w:sz w:val="17"/>
                <w:szCs w:val="17"/>
              </w:rPr>
              <w:t xml:space="preserve">L4.</w:t>
            </w:r>
            <w:r>
              <w:rPr>
                <w:rFonts w:ascii="Calibri" w:cs="Calibri" w:eastAsia="Calibri" w:hAnsi="Calibri"/>
                <w:sz w:val="17"/>
                <w:szCs w:val="17"/>
              </w:rPr>
              <w:t xml:space="preserve"> Özel mevzuat: Kültür Varlıkları Usul ve Esaslar m.27 – özel doğrudan temin limiti (2024: 1.882.985 TL, KDV hariç) ve sözleşme düzenleme zorunluluğu olmaması; fatura bedeli limit altındadır. (Sayıştay’ın dayandığı genel Tebliğ m.4/5 ile ilişkisi tartışmalı.)</w:t>
            </w:r>
          </w:p>
          <w:p>
            <w:pPr>
              <w:spacing w:after="40" w:line="252"/>
              <w:jc w:val="left"/>
            </w:pPr>
            <w:r>
              <w:rPr>
                <w:rFonts w:ascii="Calibri" w:cs="Calibri" w:eastAsia="Calibri" w:hAnsi="Calibri"/>
                <w:sz w:val="17"/>
                <w:szCs w:val="17"/>
              </w:rPr>
              <w:t xml:space="preserve">L5.</w:t>
            </w:r>
            <w:r>
              <w:rPr>
                <w:rFonts w:ascii="Calibri" w:cs="Calibri" w:eastAsia="Calibri" w:hAnsi="Calibri"/>
                <w:sz w:val="17"/>
                <w:szCs w:val="17"/>
              </w:rPr>
              <w:t xml:space="preserve"> Kişisel menfaat, yakınlık, ihale yasaklısı veya kapak teklif gibi bir iddia/dosya delili yoktur.</w:t>
            </w:r>
          </w:p>
          <w:p>
            <w:pPr>
              <w:spacing w:after="40" w:line="252"/>
              <w:jc w:val="left"/>
            </w:pPr>
            <w:r>
              <w:rPr>
                <w:rFonts w:ascii="Calibri" w:cs="Calibri" w:eastAsia="Calibri" w:hAnsi="Calibri"/>
                <w:sz w:val="17"/>
                <w:szCs w:val="17"/>
              </w:rPr>
              <w:t xml:space="preserve">L6.</w:t>
            </w:r>
            <w:r>
              <w:rPr>
                <w:rFonts w:ascii="Calibri" w:cs="Calibri" w:eastAsia="Calibri" w:hAnsi="Calibri"/>
                <w:sz w:val="17"/>
                <w:szCs w:val="17"/>
              </w:rPr>
              <w:t xml:space="preserve"> Kamu görevlileri arasında sorumluluğun dağılımı: muhasebe yetkilisi, muayene-kabul komisyonu, yaklaşık maliyet/teknik personel, Başkan oluru gibi aktörler şüpheli listesinde yoktur → “kişiye özgü kast” ve ayrı ayrı sorumluluk (5. CD 2021/4630 vd.).</w:t>
            </w:r>
          </w:p>
          <w:p>
            <w:pPr>
              <w:spacing w:after="40" w:line="252"/>
              <w:jc w:val="left"/>
            </w:pPr>
            <w:r>
              <w:rPr>
                <w:rFonts w:ascii="Calibri" w:cs="Calibri" w:eastAsia="Calibri" w:hAnsi="Calibri"/>
                <w:sz w:val="17"/>
                <w:szCs w:val="17"/>
              </w:rPr>
              <w:t xml:space="preserve">L7.</w:t>
            </w:r>
            <w:r>
              <w:rPr>
                <w:rFonts w:ascii="Calibri" w:cs="Calibri" w:eastAsia="Calibri" w:hAnsi="Calibri"/>
                <w:sz w:val="17"/>
                <w:szCs w:val="17"/>
              </w:rPr>
              <w:t xml:space="preserve"> Damga vergisi bulgusu: sözleşme zorunlu değilse (özel rejim) veya ödeme emrinde kesinti yapılmışsa zarar yoktur; Sayıştay 5. Daire 2019 örneği (yapılmamış sözleşmeden damga yok).</w:t>
            </w:r>
          </w:p>
        </w:tc>
      </w:tr>
    </w:tbl>
    <w:p>
      <w:pPr>
        <w:pStyle w:val="Heading2"/>
      </w:pPr>
      <w:r>
        <w:rPr>
          <w:rFonts w:ascii="Calibri" w:cs="Calibri" w:eastAsia="Calibri" w:hAnsi="Calibri"/>
        </w:rPr>
        <w:t xml:space="preserve">2.4 Toplanacak/istenecek deliller (lehe–aleyhe belirleyici)</w:t>
      </w:r>
    </w:p>
    <w:p>
      <w:pPr>
        <w:pStyle w:val="ListParagraph"/>
        <w:numPr>
          <w:ilvl w:val="0"/>
          <w:numId w:val="3"/>
        </w:numPr>
        <w:spacing w:after="60" w:line="264"/>
        <w:jc w:val="left"/>
      </w:pPr>
      <w:r>
        <w:rPr>
          <w:rFonts w:ascii="Calibri" w:cs="Calibri" w:eastAsia="Calibri" w:hAnsi="Calibri"/>
          <w:b/>
          <w:bCs/>
        </w:rPr>
        <w:t xml:space="preserve">Ön inceleme raporu, muhakkik beyanları, Belediye vekilinin itiraz dilekçeleri (111 + 30 sayfa)</w:t>
      </w:r>
      <w:r>
        <w:rPr>
          <w:rFonts w:ascii="Calibri" w:cs="Calibri" w:eastAsia="Calibri" w:hAnsi="Calibri"/>
        </w:rPr>
        <w:t xml:space="preserve"> – Kaymakamlık/BİM/Başsavcılık dosyasından (CMK 153).</w:t>
      </w:r>
    </w:p>
    <w:p>
      <w:pPr>
        <w:pStyle w:val="ListParagraph"/>
        <w:numPr>
          <w:ilvl w:val="0"/>
          <w:numId w:val="3"/>
        </w:numPr>
        <w:spacing w:after="60" w:line="264"/>
        <w:jc w:val="left"/>
      </w:pPr>
      <w:r>
        <w:rPr>
          <w:rFonts w:ascii="Calibri" w:cs="Calibri" w:eastAsia="Calibri" w:hAnsi="Calibri"/>
        </w:rPr>
        <w:t xml:space="preserve">2024 işine ait </w:t>
      </w:r>
      <w:r>
        <w:rPr>
          <w:rFonts w:ascii="Calibri" w:cs="Calibri" w:eastAsia="Calibri" w:hAnsi="Calibri"/>
          <w:b/>
          <w:bCs/>
        </w:rPr>
        <w:t xml:space="preserve">tam ödeme dosyası</w:t>
      </w:r>
      <w:r>
        <w:rPr>
          <w:rFonts w:ascii="Calibri" w:cs="Calibri" w:eastAsia="Calibri" w:hAnsi="Calibri"/>
        </w:rPr>
        <w:t xml:space="preserve">: harcama talimatı/onay, fiyat araştırma ve yaklaşık maliyet belgeleri, teklifler, yüklenici belgeleri (SGK/vergi borcu yazıları), muayene-kabul tutanağı ve komisyon görevlendirmesi, fatura, ödeme emri (360 ve 320 nolu hesap kayıtları dâhil), banka dekontu, muhtasar beyanname/damga vergisi tahakkuku.</w:t>
      </w:r>
    </w:p>
    <w:p>
      <w:pPr>
        <w:pStyle w:val="ListParagraph"/>
        <w:numPr>
          <w:ilvl w:val="0"/>
          <w:numId w:val="3"/>
        </w:numPr>
        <w:spacing w:after="60" w:line="264"/>
        <w:jc w:val="left"/>
      </w:pPr>
      <w:r>
        <w:rPr>
          <w:rFonts w:ascii="Calibri" w:cs="Calibri" w:eastAsia="Calibri" w:hAnsi="Calibri"/>
          <w:b/>
          <w:bCs/>
        </w:rPr>
        <w:t xml:space="preserve">Koruma Bölge Kurulu izni/kararı</w:t>
      </w:r>
      <w:r>
        <w:rPr>
          <w:rFonts w:ascii="Calibri" w:cs="Calibri" w:eastAsia="Calibri" w:hAnsi="Calibri"/>
        </w:rPr>
        <w:t xml:space="preserve">, projesi/rölövesi (tescilli yapı), belediyenin kültür varlığı üzerindeki yetkisi; hamamın o dönemdeki kullanım ve tahsis durumu.</w:t>
      </w:r>
    </w:p>
    <w:p>
      <w:pPr>
        <w:pStyle w:val="ListParagraph"/>
        <w:numPr>
          <w:ilvl w:val="0"/>
          <w:numId w:val="3"/>
        </w:numPr>
        <w:spacing w:after="60" w:line="264"/>
        <w:jc w:val="left"/>
      </w:pPr>
      <w:r>
        <w:rPr>
          <w:rFonts w:ascii="Calibri" w:cs="Calibri" w:eastAsia="Calibri" w:hAnsi="Calibri"/>
          <w:b/>
          <w:bCs/>
        </w:rPr>
        <w:t xml:space="preserve">Şantiye/uygulama kanıtları:</w:t>
      </w:r>
      <w:r>
        <w:rPr>
          <w:rFonts w:ascii="Calibri" w:cs="Calibri" w:eastAsia="Calibri" w:hAnsi="Calibri"/>
        </w:rPr>
        <w:t xml:space="preserve"> günlük/şantiye defteri, fotoğraflar, uydu ve drone görüntüleri, işçi–SGK bildirimleri, malzeme faturaları, yüklenicinin muhasebe kayıtları ve ifadesi.</w:t>
      </w:r>
    </w:p>
    <w:p>
      <w:pPr>
        <w:pStyle w:val="ListParagraph"/>
        <w:numPr>
          <w:ilvl w:val="0"/>
          <w:numId w:val="3"/>
        </w:numPr>
        <w:spacing w:after="60" w:line="264"/>
        <w:jc w:val="left"/>
      </w:pPr>
      <w:r>
        <w:rPr>
          <w:rFonts w:ascii="Calibri" w:cs="Calibri" w:eastAsia="Calibri" w:hAnsi="Calibri"/>
          <w:b/>
          <w:bCs/>
        </w:rPr>
        <w:t xml:space="preserve">2017 işinin kesin kabul, kesin teminat iadesi ve garanti</w:t>
      </w:r>
      <w:r>
        <w:rPr>
          <w:rFonts w:ascii="Calibri" w:cs="Calibri" w:eastAsia="Calibri" w:hAnsi="Calibri"/>
        </w:rPr>
        <w:t xml:space="preserve"> belgeleri; 2017 pozları ile 2024 pozlarının karşılaştırması.</w:t>
      </w:r>
    </w:p>
    <w:p>
      <w:pPr>
        <w:pStyle w:val="ListParagraph"/>
        <w:numPr>
          <w:ilvl w:val="0"/>
          <w:numId w:val="3"/>
        </w:numPr>
        <w:spacing w:after="60" w:line="264"/>
        <w:jc w:val="left"/>
      </w:pPr>
      <w:r>
        <w:rPr>
          <w:rFonts w:ascii="Calibri" w:cs="Calibri" w:eastAsia="Calibri" w:hAnsi="Calibri"/>
          <w:b/>
          <w:bCs/>
        </w:rPr>
        <w:t xml:space="preserve">Sayıştay dosyası:</w:t>
      </w:r>
      <w:r>
        <w:rPr>
          <w:rFonts w:ascii="Calibri" w:cs="Calibri" w:eastAsia="Calibri" w:hAnsi="Calibri"/>
        </w:rPr>
        <w:t xml:space="preserve"> sorgunun tebliğ tarihi, şüphelilerin cevapları, yargılamaya esas rapor, Daire ilamı ve Temyiz Kurulu durumu.</w:t>
      </w:r>
    </w:p>
    <w:p>
      <w:pPr>
        <w:pStyle w:val="ListParagraph"/>
        <w:numPr>
          <w:ilvl w:val="0"/>
          <w:numId w:val="3"/>
        </w:numPr>
        <w:spacing w:after="60" w:line="264"/>
        <w:jc w:val="left"/>
      </w:pPr>
      <w:r>
        <w:rPr>
          <w:rFonts w:ascii="Calibri" w:cs="Calibri" w:eastAsia="Calibri" w:hAnsi="Calibri"/>
          <w:b/>
          <w:bCs/>
        </w:rPr>
        <w:t xml:space="preserve">EBYS/ERP kayıtları:</w:t>
      </w:r>
      <w:r>
        <w:rPr>
          <w:rFonts w:ascii="Calibri" w:cs="Calibri" w:eastAsia="Calibri" w:hAnsi="Calibri"/>
        </w:rPr>
        <w:t xml:space="preserve"> belge oluşturma ve elektronik imza zaman damgaları (tarih/saat), kullanıcı yetkileri (bkz. 326’daki “[DT:211]” sayı kalıbı – otomasyon kaynaklı numaralandırma).</w:t>
      </w:r>
    </w:p>
    <w:p>
      <w:pPr>
        <w:pStyle w:val="Heading1"/>
        <w:pageBreakBefore/>
      </w:pPr>
      <w:r>
        <w:rPr>
          <w:rFonts w:ascii="Calibri" w:cs="Calibri" w:eastAsia="Calibri" w:hAnsi="Calibri"/>
        </w:rPr>
        <w:t xml:space="preserve">3. Şüpheliler için savunma stratejisi</w:t>
      </w:r>
    </w:p>
    <w:p>
      <w:pPr>
        <w:pStyle w:val="Heading2"/>
      </w:pPr>
      <w:r>
        <w:rPr>
          <w:rFonts w:ascii="Calibri" w:cs="Calibri" w:eastAsia="Calibri" w:hAnsi="Calibri"/>
        </w:rPr>
        <w:t xml:space="preserve">3.1 Ön uyarılar (strateji öncesi)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CE4D6" w:color="auto" w:val="clear"/>
            <w:tcMar>
              <w:top w:type="dxa" w:w="90"/>
              <w:left w:type="dxa" w:w="140"/>
              <w:bottom w:type="dxa" w:w="90"/>
              <w:right w:type="dxa" w:w="140"/>
            </w:tcMar>
          </w:tcPr>
          <w:p>
            <w:pPr>
              <w:spacing w:after="60"/>
            </w:pPr>
            <w:r>
              <w:rPr>
                <w:rFonts w:ascii="Calibri" w:cs="Calibri" w:eastAsia="Calibri" w:hAnsi="Calibri"/>
                <w:b/>
                <w:bCs/>
                <w:sz w:val="21"/>
                <w:szCs w:val="21"/>
              </w:rPr>
              <w:t xml:space="preserve">Çıkar çatışması ve müdafilik</w:t>
            </w:r>
          </w:p>
          <w:p>
            <w:pPr>
              <w:spacing w:after="50" w:line="256"/>
              <w:jc w:val="left"/>
            </w:pPr>
            <w:r>
              <w:rPr>
                <w:rFonts w:ascii="Calibri" w:cs="Calibri" w:eastAsia="Calibri" w:hAnsi="Calibri"/>
                <w:sz w:val="20"/>
                <w:szCs w:val="20"/>
              </w:rPr>
              <w:t xml:space="preserve">Dört şüphelinin tek müdafiince savunulması CMK m.149 kapsamında yasak değildir; ancak </w:t>
            </w:r>
            <w:r>
              <w:rPr>
                <w:rFonts w:ascii="Calibri" w:cs="Calibri" w:eastAsia="Calibri" w:hAnsi="Calibri"/>
                <w:b/>
                <w:bCs/>
                <w:sz w:val="20"/>
                <w:szCs w:val="20"/>
              </w:rPr>
              <w:t xml:space="preserve">Avukatlık Kanunu m.38/b</w:t>
            </w:r>
            <w:r>
              <w:rPr>
                <w:rFonts w:ascii="Calibri" w:cs="Calibri" w:eastAsia="Calibri" w:hAnsi="Calibri"/>
                <w:sz w:val="20"/>
                <w:szCs w:val="20"/>
              </w:rPr>
              <w:t xml:space="preserve"> (menfaati zıt tarafa avukatlık etmiş olma) ve meslek kuralları çıkar çatışması bulunan hâlde işin reddini/çekilmeyi gerektirir. Bu dosyada risk gerçektir: ① harcama yetkilisi “yöntem ve limiti gerçekleştirme görevlisi/teknik personel belirledi” diyebilir; ② memur “amir talimatıyla düzenledim” diyebilir; ③ gerçekleştirme görevlisi “yetki harcama yetkilisindeydi” diyebilir. Bu çelişkiler ifade aşamasında birbirini ağırlaştırabilir.</w:t>
            </w:r>
          </w:p>
          <w:p>
            <w:pPr>
              <w:spacing w:after="50" w:line="256"/>
              <w:jc w:val="left"/>
            </w:pPr>
            <w:r>
              <w:rPr>
                <w:rFonts w:ascii="Calibri" w:cs="Calibri" w:eastAsia="Calibri" w:hAnsi="Calibri"/>
                <w:b/>
                <w:bCs/>
                <w:sz w:val="20"/>
                <w:szCs w:val="20"/>
              </w:rPr>
              <w:t xml:space="preserve">Öneri:</w:t>
            </w:r>
            <w:r>
              <w:rPr>
                <w:rFonts w:ascii="Calibri" w:cs="Calibri" w:eastAsia="Calibri" w:hAnsi="Calibri"/>
                <w:sz w:val="20"/>
                <w:szCs w:val="20"/>
              </w:rPr>
              <w:t xml:space="preserve"> Her müvekkille ayrı ayrı, çatışma analizi yapılıp yazılı bilgilendirme ve onay alınmalı; ifadeler öncesinde en azından </w:t>
            </w:r>
            <w:r>
              <w:rPr>
                <w:rFonts w:ascii="Calibri" w:cs="Calibri" w:eastAsia="Calibri" w:hAnsi="Calibri"/>
                <w:b/>
                <w:bCs/>
                <w:sz w:val="20"/>
                <w:szCs w:val="20"/>
              </w:rPr>
              <w:t xml:space="preserve">Memur (Şüpheli-1)</w:t>
            </w:r>
            <w:r>
              <w:rPr>
                <w:rFonts w:ascii="Calibri" w:cs="Calibri" w:eastAsia="Calibri" w:hAnsi="Calibri"/>
                <w:sz w:val="20"/>
                <w:szCs w:val="20"/>
              </w:rPr>
              <w:t xml:space="preserve"> ve </w:t>
            </w:r>
            <w:r>
              <w:rPr>
                <w:rFonts w:ascii="Calibri" w:cs="Calibri" w:eastAsia="Calibri" w:hAnsi="Calibri"/>
                <w:b/>
                <w:bCs/>
                <w:sz w:val="20"/>
                <w:szCs w:val="20"/>
              </w:rPr>
              <w:t xml:space="preserve">Ekonomist (Şüpheli-4)</w:t>
            </w:r>
            <w:r>
              <w:rPr>
                <w:rFonts w:ascii="Calibri" w:cs="Calibri" w:eastAsia="Calibri" w:hAnsi="Calibri"/>
                <w:sz w:val="20"/>
                <w:szCs w:val="20"/>
              </w:rPr>
              <w:t xml:space="preserve"> için ayrı müdafi seçeneği sunulmalıdır. Ayrışma anında uyuşmazlık çıkarsa vekâletten çekilme gereği doğabilir.</w:t>
            </w:r>
          </w:p>
        </w:tc>
      </w:tr>
    </w:tbl>
    <w:p>
      <w:pPr>
        <w:pStyle w:val="ListParagraph"/>
        <w:numPr>
          <w:ilvl w:val="0"/>
          <w:numId w:val="2"/>
        </w:numPr>
        <w:spacing w:after="60" w:line="264"/>
        <w:jc w:val="left"/>
      </w:pPr>
      <w:r>
        <w:rPr>
          <w:rFonts w:ascii="Calibri" w:cs="Calibri" w:eastAsia="Calibri" w:hAnsi="Calibri"/>
          <w:b/>
          <w:bCs/>
        </w:rPr>
        <w:t xml:space="preserve">Taraf çatışması kontrolü (eşik):</w:t>
      </w:r>
      <w:r>
        <w:rPr>
          <w:rFonts w:ascii="Calibri" w:cs="Calibri" w:eastAsia="Calibri" w:hAnsi="Calibri"/>
        </w:rPr>
        <w:t xml:space="preserve"> Yönetici özetindeki eşik uyarıdaki belge durumu çözülmeden şüpheliler adına işlem yapılmamalıdır.</w:t>
      </w:r>
    </w:p>
    <w:p>
      <w:pPr>
        <w:pStyle w:val="ListParagraph"/>
        <w:numPr>
          <w:ilvl w:val="0"/>
          <w:numId w:val="2"/>
        </w:numPr>
        <w:spacing w:after="60" w:line="264"/>
        <w:jc w:val="left"/>
      </w:pPr>
      <w:r>
        <w:rPr>
          <w:rFonts w:ascii="Calibri" w:cs="Calibri" w:eastAsia="Calibri" w:hAnsi="Calibri"/>
          <w:b/>
          <w:bCs/>
        </w:rPr>
        <w:t xml:space="preserve">İfade:</w:t>
      </w:r>
      <w:r>
        <w:rPr>
          <w:rFonts w:ascii="Calibri" w:cs="Calibri" w:eastAsia="Calibri" w:hAnsi="Calibri"/>
        </w:rPr>
        <w:t xml:space="preserve"> Hazırlıksız ifade verilmemeli. Müdafi hazır bulunmalıdır (CMK 149/3). Talimat polise verildiğinden ifade tarihi/yeri öğrenilmeli; belgeler incelenmeden ayrıntılı olgusal beyanda bulunulmamalı; “belgeleri görmeden cevap verilemeyecek” soruların listesi yazılı verilmelidir.</w:t>
      </w:r>
    </w:p>
    <w:p>
      <w:pPr>
        <w:pStyle w:val="ListParagraph"/>
        <w:numPr>
          <w:ilvl w:val="0"/>
          <w:numId w:val="2"/>
        </w:numPr>
        <w:spacing w:after="60" w:line="264"/>
        <w:jc w:val="left"/>
      </w:pPr>
      <w:r>
        <w:rPr>
          <w:rFonts w:ascii="Calibri" w:cs="Calibri" w:eastAsia="Calibri" w:hAnsi="Calibri"/>
          <w:b/>
          <w:bCs/>
        </w:rPr>
        <w:t xml:space="preserve">Susma hakkı kullanımı ve yazılı savunma:</w:t>
      </w:r>
      <w:r>
        <w:rPr>
          <w:rFonts w:ascii="Calibri" w:cs="Calibri" w:eastAsia="Calibri" w:hAnsi="Calibri"/>
        </w:rPr>
        <w:t xml:space="preserve"> Mevcut verilerle ilk ifade, kısa, belgeye dayalı ve tutarlı olmalı; ayrıntılı savunma dosya incelendikten sonra yazılı verilmelidir.</w:t>
      </w:r>
    </w:p>
    <w:p>
      <w:pPr>
        <w:pStyle w:val="ListParagraph"/>
        <w:numPr>
          <w:ilvl w:val="0"/>
          <w:numId w:val="2"/>
        </w:numPr>
        <w:spacing w:after="60" w:line="264"/>
        <w:jc w:val="left"/>
      </w:pPr>
      <w:r>
        <w:rPr>
          <w:rFonts w:ascii="Calibri" w:cs="Calibri" w:eastAsia="Calibri" w:hAnsi="Calibri"/>
          <w:b/>
          <w:bCs/>
        </w:rPr>
        <w:t xml:space="preserve">Tek ses ilkesi:</w:t>
      </w:r>
      <w:r>
        <w:rPr>
          <w:rFonts w:ascii="Calibri" w:cs="Calibri" w:eastAsia="Calibri" w:hAnsi="Calibri"/>
        </w:rPr>
        <w:t xml:space="preserve"> Dört şüpheli arasında olgusal beyan farkı ceza dosyasında olduğu kadar idari davada da kullanılır (bkz. 4.3).</w:t>
      </w:r>
    </w:p>
    <w:p>
      <w:pPr>
        <w:pStyle w:val="ListParagraph"/>
        <w:numPr>
          <w:ilvl w:val="0"/>
          <w:numId w:val="2"/>
        </w:numPr>
        <w:spacing w:after="60" w:line="264"/>
        <w:jc w:val="left"/>
      </w:pPr>
      <w:r>
        <w:rPr>
          <w:rFonts w:ascii="Calibri" w:cs="Calibri" w:eastAsia="Calibri" w:hAnsi="Calibri"/>
          <w:b/>
          <w:bCs/>
        </w:rPr>
        <w:t xml:space="preserve">Paralel Sayıştay süreci:</w:t>
      </w:r>
      <w:r>
        <w:rPr>
          <w:rFonts w:ascii="Calibri" w:cs="Calibri" w:eastAsia="Calibri" w:hAnsi="Calibri"/>
        </w:rPr>
        <w:t xml:space="preserve"> Ceza bilirkişisi Sayıştay emekli denetçilerinden oluşacağından, Sayıştay’daki savunma ve temyiz kararlarının ceza dosyasına etkisi büyüktür. Sorgu cevabı verilmediyse veya ilam çıktıysa süreler (6085 m.48: 30 gün; m.55: 60 gün) </w:t>
      </w:r>
      <w:r>
        <w:rPr>
          <w:rFonts w:ascii="Calibri" w:cs="Calibri" w:eastAsia="Calibri" w:hAnsi="Calibri"/>
          <w:b/>
          <w:bCs/>
        </w:rPr>
        <w:t xml:space="preserve">hemen</w:t>
      </w:r>
      <w:r>
        <w:rPr>
          <w:rFonts w:ascii="Calibri" w:cs="Calibri" w:eastAsia="Calibri" w:hAnsi="Calibri"/>
        </w:rPr>
        <w:t xml:space="preserve"> kontrol edilmelidir.</w:t>
      </w:r>
    </w:p>
    <w:p>
      <w:pPr>
        <w:pStyle w:val="Heading2"/>
      </w:pPr>
      <w:r>
        <w:rPr>
          <w:rFonts w:ascii="Calibri" w:cs="Calibri" w:eastAsia="Calibri" w:hAnsi="Calibri"/>
        </w:rPr>
        <w:t xml:space="preserve">3.2 Benim değerlendirmem (hukukçu · Sayıştay denetçisi · mali müşavir bakışı)</w:t>
      </w:r>
    </w:p>
    <w:p>
      <w:pPr>
        <w:pStyle w:val="Heading3"/>
      </w:pPr>
      <w:r>
        <w:rPr>
          <w:rFonts w:ascii="Calibri" w:cs="Calibri" w:eastAsia="Calibri" w:hAnsi="Calibri"/>
        </w:rPr>
        <w:t xml:space="preserve">A. Suç tipleri bazında</w:t>
      </w:r>
    </w:p>
    <w:p>
      <w:pPr>
        <w:pStyle w:val="ListParagraph"/>
        <w:numPr>
          <w:ilvl w:val="0"/>
          <w:numId w:val="4"/>
        </w:numPr>
        <w:spacing w:after="60" w:line="264"/>
        <w:jc w:val="left"/>
      </w:pPr>
      <w:r>
        <w:rPr>
          <w:rFonts w:ascii="Calibri" w:cs="Calibri" w:eastAsia="Calibri" w:hAnsi="Calibri"/>
          <w:b/>
          <w:bCs/>
        </w:rPr>
        <w:t xml:space="preserve">TCK 235 (ihaleye fesat):</w:t>
      </w:r>
      <w:r>
        <w:rPr>
          <w:rFonts w:ascii="Calibri" w:cs="Calibri" w:eastAsia="Calibri" w:hAnsi="Calibri"/>
        </w:rPr>
        <w:t xml:space="preserve"> Doğrudan temin ihale değildir; kamu ihale kanunundaki seçimlik hareketler sınırlıdır. İhbarın bu suçla ilgili anlatımı da zaten “yöntemin yanlışlığı” olup hile/anlaşma iddiası içermez. </w:t>
      </w:r>
      <w:r>
        <w:rPr>
          <w:rFonts w:ascii="Calibri" w:cs="Calibri" w:eastAsia="Calibri" w:hAnsi="Calibri"/>
          <w:b/>
          <w:bCs/>
        </w:rPr>
        <w:t xml:space="preserve">Bu iddianın düşmesi için güçlü gerekçe vardır.</w:t>
      </w:r>
      <w:r>
        <w:rPr>
          <w:rFonts w:ascii="Calibri" w:cs="Calibri" w:eastAsia="Calibri" w:hAnsi="Calibri"/>
        </w:rPr>
        <w:t xml:space="preserve"> Savunma, daha ilk ifadede TCK 235’in unsurlarının bulunmadığını belirtmeli; ancak bu savunma aynı olguları TCK 257’ye kaydırır (5. CD 2024/11723: önce 257 değerlendirilir).</w:t>
      </w:r>
    </w:p>
    <w:p>
      <w:pPr>
        <w:pStyle w:val="ListParagraph"/>
        <w:numPr>
          <w:ilvl w:val="0"/>
          <w:numId w:val="4"/>
        </w:numPr>
        <w:spacing w:after="60" w:line="264"/>
        <w:jc w:val="left"/>
      </w:pPr>
      <w:r>
        <w:rPr>
          <w:rFonts w:ascii="Calibri" w:cs="Calibri" w:eastAsia="Calibri" w:hAnsi="Calibri"/>
          <w:b/>
          <w:bCs/>
        </w:rPr>
        <w:t xml:space="preserve">TCK 257 (görevi kötüye kullanma):</w:t>
      </w:r>
      <w:r>
        <w:rPr>
          <w:rFonts w:ascii="Calibri" w:cs="Calibri" w:eastAsia="Calibri" w:hAnsi="Calibri"/>
        </w:rPr>
        <w:t xml:space="preserve"> Norma aykırılık iddiası (açık ihale yerine doğrudan temin; belge eksikliği; sözleşme yokluğu) şikâyetçi lehine </w:t>
      </w:r>
      <w:r>
        <w:rPr>
          <w:rFonts w:ascii="Calibri" w:cs="Calibri" w:eastAsia="Calibri" w:hAnsi="Calibri"/>
          <w:b/>
          <w:bCs/>
        </w:rPr>
        <w:t xml:space="preserve">kısmen güçlüdür</w:t>
      </w:r>
      <w:r>
        <w:rPr>
          <w:rFonts w:ascii="Calibri" w:cs="Calibri" w:eastAsia="Calibri" w:hAnsi="Calibri"/>
        </w:rPr>
        <w:t xml:space="preserve">: yaklaşık maliyetin nasıl belirlendiği belgelenmemişse “görevin gereklerine aykırı hareket” kolayca kurulabilir. Savunmanın ağırlık merkezi bu nedenle </w:t>
      </w:r>
      <w:r>
        <w:rPr>
          <w:rFonts w:ascii="Calibri" w:cs="Calibri" w:eastAsia="Calibri" w:hAnsi="Calibri"/>
          <w:b/>
          <w:bCs/>
        </w:rPr>
        <w:t xml:space="preserve">(a) objektif şart olan kamu zararı/haksız menfaat ve (b) suç kastıdır.</w:t>
      </w:r>
      <w:r>
        <w:rPr>
          <w:rFonts w:ascii="Calibri" w:cs="Calibri" w:eastAsia="Calibri" w:hAnsi="Calibri"/>
        </w:rPr>
        <w:t xml:space="preserve"> Yargıtay 9. CD (2020/5514, 2020/7470, 2020/50), 5. CD (2021/4630) ve 15. CD (2019/16089) tam bu noktada, zararın bilirkişi heyetiyle ve her sanık bakımından ayrı ayrı belirlenmesini aramaktadır.</w:t>
      </w:r>
    </w:p>
    <w:p>
      <w:pPr>
        <w:pStyle w:val="ListParagraph"/>
        <w:numPr>
          <w:ilvl w:val="0"/>
          <w:numId w:val="4"/>
        </w:numPr>
        <w:spacing w:after="60" w:line="264"/>
        <w:jc w:val="left"/>
      </w:pPr>
      <w:r>
        <w:rPr>
          <w:rFonts w:ascii="Calibri" w:cs="Calibri" w:eastAsia="Calibri" w:hAnsi="Calibri"/>
          <w:b/>
          <w:bCs/>
        </w:rPr>
        <w:t xml:space="preserve">TCK 204/2 (resmî belgede sahtecilik):</w:t>
      </w:r>
      <w:r>
        <w:rPr>
          <w:rFonts w:ascii="Calibri" w:cs="Calibri" w:eastAsia="Calibri" w:hAnsi="Calibri"/>
        </w:rPr>
        <w:t xml:space="preserve"> Suç duyurusu “muhteviyatı itibariyle gerçeği yansıtmayan muayene-kabul tutanağı”nı gösterir. Bu iddia </w:t>
      </w:r>
      <w:r>
        <w:rPr>
          <w:rFonts w:ascii="Calibri" w:cs="Calibri" w:eastAsia="Calibri" w:hAnsi="Calibri"/>
          <w:b/>
          <w:bCs/>
        </w:rPr>
        <w:t xml:space="preserve">işin yapılıp yapılmadığına bağlıdır</w:t>
      </w:r>
      <w:r>
        <w:rPr>
          <w:rFonts w:ascii="Calibri" w:cs="Calibri" w:eastAsia="Calibri" w:hAnsi="Calibri"/>
        </w:rPr>
        <w:t xml:space="preserve">: iş yapılmışsa tutanak tarihindeki/biçimindeki hata iğfal kabiliyetinden ve sahtecilik kastından yoksun idarî düzensizlik sayılabilir (5. CD 2017/3915; 21. CD 2015/1264); iş yapılmamışsa en ağır risk burasıdır. </w:t>
      </w:r>
      <w:r>
        <w:rPr>
          <w:rFonts w:ascii="Calibri" w:cs="Calibri" w:eastAsia="Calibri" w:hAnsi="Calibri"/>
          <w:b/>
          <w:bCs/>
        </w:rPr>
        <w:t xml:space="preserve">Bu nedenle ilk iş, fiilî duruma ilişkin gerçeğin müvekkillerden ve belgelerden öğrenilmesidir.</w:t>
      </w:r>
    </w:p>
    <w:p>
      <w:pPr>
        <w:pStyle w:val="Heading3"/>
      </w:pPr>
      <w:r>
        <w:rPr>
          <w:rFonts w:ascii="Calibri" w:cs="Calibri" w:eastAsia="Calibri" w:hAnsi="Calibri"/>
        </w:rPr>
        <w:t xml:space="preserve">B. Kamu zararı – Sayıştay ve muhasebe perspektifi</w:t>
      </w:r>
    </w:p>
    <w:p>
      <w:pPr>
        <w:pStyle w:val="ListParagraph"/>
        <w:numPr>
          <w:ilvl w:val="0"/>
          <w:numId w:val="2"/>
        </w:numPr>
        <w:spacing w:after="60" w:line="264"/>
        <w:jc w:val="left"/>
      </w:pPr>
      <w:r>
        <w:rPr>
          <w:rFonts w:ascii="Calibri" w:cs="Calibri" w:eastAsia="Calibri" w:hAnsi="Calibri"/>
        </w:rPr>
        <w:t xml:space="preserve">5018 m.71: kamu zararı; (a) belirlenen tutardan fazla ödeme, (b) </w:t>
      </w:r>
      <w:r>
        <w:rPr>
          <w:rFonts w:ascii="Calibri" w:cs="Calibri" w:eastAsia="Calibri" w:hAnsi="Calibri"/>
          <w:b/>
          <w:bCs/>
        </w:rPr>
        <w:t xml:space="preserve">iş yaptırılmadan ödeme</w:t>
      </w:r>
      <w:r>
        <w:rPr>
          <w:rFonts w:ascii="Calibri" w:cs="Calibri" w:eastAsia="Calibri" w:hAnsi="Calibri"/>
        </w:rPr>
        <w:t xml:space="preserve">, (d) rayiç bedelden yüksek fiyatla alım, (g) mevzuatında öngörülmediği halde ödeme gibi ölçütlerle belirlenir. Sayıştay sorgusu “ihale usulüne uygun yapılmadığı ve ödemenin hatalı olduğu” gerekçesiyle ödemenin </w:t>
      </w:r>
      <w:r>
        <w:rPr>
          <w:rFonts w:ascii="Calibri" w:cs="Calibri" w:eastAsia="Calibri" w:hAnsi="Calibri"/>
          <w:b/>
          <w:bCs/>
        </w:rPr>
        <w:t xml:space="preserve">tamamını</w:t>
      </w:r>
      <w:r>
        <w:rPr>
          <w:rFonts w:ascii="Calibri" w:cs="Calibri" w:eastAsia="Calibri" w:hAnsi="Calibri"/>
        </w:rPr>
        <w:t xml:space="preserve"> zarar saymaktadır. Bu tür tespitlerin Sayıştay Daire ve Temyiz Kurulu uygulamasında “iş yapılmış ve bedel rayice uygunsa” aynı sonucu doğurmadığı örnekler vardır (Sayıştay Temyiz Kurulu 46479/51627; 1. Daire K.10729, 5. Daire K.383 – bkz. 5.4); tersi örnekler de mevcuttur (5. Daire İlam 64/K.407: proje/mahal listesi olmadan ve imalat gösterilemeden doğrudan temin → zarar). </w:t>
      </w:r>
      <w:r>
        <w:rPr>
          <w:rFonts w:ascii="Calibri" w:cs="Calibri" w:eastAsia="Calibri" w:hAnsi="Calibri"/>
          <w:b/>
          <w:bCs/>
        </w:rPr>
        <w:t xml:space="preserve">Belirleyici olan, imalatın fiilen yapılıp yapılmadığı ve rayiç değeridir.</w:t>
      </w:r>
    </w:p>
    <w:p>
      <w:pPr>
        <w:pStyle w:val="ListParagraph"/>
        <w:numPr>
          <w:ilvl w:val="0"/>
          <w:numId w:val="2"/>
        </w:numPr>
        <w:spacing w:after="60" w:line="264"/>
        <w:jc w:val="left"/>
      </w:pPr>
      <w:r>
        <w:rPr>
          <w:rFonts w:ascii="Calibri" w:cs="Calibri" w:eastAsia="Calibri" w:hAnsi="Calibri"/>
          <w:b/>
          <w:bCs/>
        </w:rPr>
        <w:t xml:space="preserve">Damga vergisi (15.480,84 TL):</w:t>
      </w:r>
      <w:r>
        <w:rPr>
          <w:rFonts w:ascii="Calibri" w:cs="Calibri" w:eastAsia="Calibri" w:hAnsi="Calibri"/>
        </w:rPr>
        <w:t xml:space="preserve"> Genel Doğrudan Temin Tebliği m.4/5 “belli bir süreyi gerektiren alımlarda sözleşme zorunlu” demektedir; fakat kültür varlıkları için özel Usul ve Esaslar m.27/2, bu alımlarda “ihale komisyonu kurma, yeterlik kuralları ve </w:t>
      </w:r>
      <w:r>
        <w:rPr>
          <w:rFonts w:ascii="Calibri" w:cs="Calibri" w:eastAsia="Calibri" w:hAnsi="Calibri"/>
          <w:b/>
          <w:bCs/>
        </w:rPr>
        <w:t xml:space="preserve">sözleşme düzenleme zorunluluğu bulunmaksızın</w:t>
      </w:r>
      <w:r>
        <w:rPr>
          <w:rFonts w:ascii="Calibri" w:cs="Calibri" w:eastAsia="Calibri" w:hAnsi="Calibri"/>
        </w:rPr>
        <w:t xml:space="preserve">” fiyat araştırmasıyla temini öngörür. Özel kural geneli sınırlar; sözleşme zorunlu değilse damga vergisi tahakkuku da doğmaz (Sayıştay 5. Daire İlam 64 K.407/11). Buna karşılık Sayıştay 5. Daire (14.01.2021) ve 6. Daire (11.04.2025) kararları, sözleşme zorunlu olduğu hâllerde damga vergisinin kamu zararı sayıldığını gösterir. Bu bulgunun parasal etkisi küçüktür; asıl önemi “mevzuata aykırılık” izlenimini pekiştirmesidir.</w:t>
      </w:r>
    </w:p>
    <w:p>
      <w:pPr>
        <w:pStyle w:val="ListParagraph"/>
        <w:numPr>
          <w:ilvl w:val="0"/>
          <w:numId w:val="2"/>
        </w:numPr>
        <w:spacing w:after="60" w:line="264"/>
        <w:jc w:val="left"/>
      </w:pPr>
      <w:r>
        <w:rPr>
          <w:rFonts w:ascii="Calibri" w:cs="Calibri" w:eastAsia="Calibri" w:hAnsi="Calibri"/>
          <w:b/>
          <w:bCs/>
        </w:rPr>
        <w:t xml:space="preserve">Özel doğrudan temin rejiminin sınırları (dürüst değerlendirme):</w:t>
      </w:r>
      <w:r>
        <w:rPr>
          <w:rFonts w:ascii="Calibri" w:cs="Calibri" w:eastAsia="Calibri" w:hAnsi="Calibri"/>
        </w:rPr>
        <w:t xml:space="preserve"> Usul ve Esaslar m.27/1-(ç) doğrudan teminin koşulunu “acil durumlarda ve gerekli görülen hallerde, harcama yetkilisinin onayı ile” KDV hariç belirli tutara kadar sınırlar. Sayıştay sorgusunda bu madde için 2024 tutarı </w:t>
      </w:r>
      <w:r>
        <w:rPr>
          <w:rFonts w:ascii="Calibri" w:cs="Calibri" w:eastAsia="Calibri" w:hAnsi="Calibri"/>
          <w:b/>
          <w:bCs/>
        </w:rPr>
        <w:t xml:space="preserve">1.882.985 TL</w:t>
      </w:r>
      <w:r>
        <w:rPr>
          <w:rFonts w:ascii="Calibri" w:cs="Calibri" w:eastAsia="Calibri" w:hAnsi="Calibri"/>
        </w:rPr>
        <w:t xml:space="preserve"> olarak geçmektedir (bu tutar ve madde metninin 2024 hali Tebliğ 2024/1 Ek-1’den teyit edilmelidir). Çardak işinde temin bedeli 1.633.000 TL’dir; Sayıştay yine de “yaklaşık maliyet hesabına göre limit üzerinde” demektedir. </w:t>
      </w:r>
      <w:r>
        <w:rPr>
          <w:rFonts w:ascii="Calibri" w:cs="Calibri" w:eastAsia="Calibri" w:hAnsi="Calibri"/>
          <w:b/>
          <w:bCs/>
        </w:rPr>
        <w:t xml:space="preserve">Yaklaşık maliyet belgesi dosyada olmadığından</w:t>
      </w:r>
      <w:r>
        <w:rPr>
          <w:rFonts w:ascii="Calibri" w:cs="Calibri" w:eastAsia="Calibri" w:hAnsi="Calibri"/>
        </w:rPr>
        <w:t xml:space="preserve"> hangi rakamın limiti aştığı bilinmemektedir; belge bulunamazsa bu, savunmanın en zayıf halkası olabilir. Onay belgesinde “acil/gerekli görülen hal” gerekçesinin yazılıp yazılmadığı da kontrol edilmelidir.</w:t>
      </w:r>
    </w:p>
    <w:p>
      <w:pPr>
        <w:pStyle w:val="ListParagraph"/>
        <w:numPr>
          <w:ilvl w:val="0"/>
          <w:numId w:val="2"/>
        </w:numPr>
        <w:spacing w:after="60" w:line="264"/>
        <w:jc w:val="left"/>
      </w:pPr>
      <w:r>
        <w:rPr>
          <w:rFonts w:ascii="Calibri" w:cs="Calibri" w:eastAsia="Calibri" w:hAnsi="Calibri"/>
          <w:b/>
          <w:bCs/>
        </w:rPr>
        <w:t xml:space="preserve">KDV:</w:t>
      </w:r>
      <w:r>
        <w:rPr>
          <w:rFonts w:ascii="Calibri" w:cs="Calibri" w:eastAsia="Calibri" w:hAnsi="Calibri"/>
        </w:rPr>
        <w:t xml:space="preserve"> Yaklaşık maliyet ve limit karşılaştırmaları KDV </w:t>
      </w:r>
      <w:r>
        <w:rPr>
          <w:rFonts w:ascii="Calibri" w:cs="Calibri" w:eastAsia="Calibri" w:hAnsi="Calibri"/>
          <w:b/>
          <w:bCs/>
        </w:rPr>
        <w:t xml:space="preserve">hariç</w:t>
      </w:r>
      <w:r>
        <w:rPr>
          <w:rFonts w:ascii="Calibri" w:cs="Calibri" w:eastAsia="Calibri" w:hAnsi="Calibri"/>
        </w:rPr>
        <w:t xml:space="preserve"> tutarla yapılır. Ödenen 1.959.600 TL KDV dâhil tutardır; “1,96 milyon limiti aştı” biçimindeki anlatımlar bu bakımdan yanıltıcıdır. Yapım işi niteliği varsa KDV tevkifatı uygulanabilirliği de mali müşavir gözüyle kontrol edilmelidir (bu çalışmada mevzuat metni doğrulanmamıştır).</w:t>
      </w:r>
    </w:p>
    <w:p>
      <w:pPr>
        <w:pStyle w:val="ListParagraph"/>
        <w:numPr>
          <w:ilvl w:val="0"/>
          <w:numId w:val="2"/>
        </w:numPr>
        <w:spacing w:after="60" w:line="264"/>
        <w:jc w:val="left"/>
      </w:pPr>
      <w:r>
        <w:rPr>
          <w:rFonts w:ascii="Calibri" w:cs="Calibri" w:eastAsia="Calibri" w:hAnsi="Calibri"/>
          <w:b/>
          <w:bCs/>
        </w:rPr>
        <w:t xml:space="preserve">Muhasebe kayıtları:</w:t>
      </w:r>
      <w:r>
        <w:rPr>
          <w:rFonts w:ascii="Calibri" w:cs="Calibri" w:eastAsia="Calibri" w:hAnsi="Calibri"/>
        </w:rPr>
        <w:t xml:space="preserve"> Ödeme emri kayıtları (630/830/835/900/905/360/320 hesaplar), kesintiler ve fiilî ödeme tarihi banka dekontuyla doğrulanmalıdır. Aynı yapıdaki 326 ödeme emrinde damga vergisi tutarı 360 nolu “Ödenecek Vergi ve Fonlar” hesabına alacak kaydedilmiştir; 184’te de benzer kayıt varsa Sayıştay’ın “damga vergisi alınmadı” bulgusuna karşı güçlü bir cevap olur (kesinti yapıldı, sorun beyan/yatırma gecikmesidir ve zarar yalnızca gecikme zammı kadardır).</w:t>
      </w:r>
    </w:p>
    <w:p>
      <w:pPr>
        <w:pStyle w:val="Heading3"/>
      </w:pPr>
      <w:r>
        <w:rPr>
          <w:rFonts w:ascii="Calibri" w:cs="Calibri" w:eastAsia="Calibri" w:hAnsi="Calibri"/>
        </w:rPr>
        <w:t xml:space="preserve">C. Kast, sorumluluk dağılımı ve diğer savunma başlıkları</w:t>
      </w:r>
    </w:p>
    <w:p>
      <w:pPr>
        <w:pStyle w:val="ListParagraph"/>
        <w:numPr>
          <w:ilvl w:val="0"/>
          <w:numId w:val="2"/>
        </w:numPr>
        <w:spacing w:after="60" w:line="264"/>
        <w:jc w:val="left"/>
      </w:pPr>
      <w:r>
        <w:rPr>
          <w:rFonts w:ascii="Calibri" w:cs="Calibri" w:eastAsia="Calibri" w:hAnsi="Calibri"/>
          <w:b/>
          <w:bCs/>
        </w:rPr>
        <w:t xml:space="preserve">Sorumluluğun kişiselleştirilmesi:</w:t>
      </w:r>
      <w:r>
        <w:rPr>
          <w:rFonts w:ascii="Calibri" w:cs="Calibri" w:eastAsia="Calibri" w:hAnsi="Calibri"/>
        </w:rPr>
        <w:t xml:space="preserve"> 5018 m.32–33 harcama yetkilisini “talimatın mevzuata uygunluğundan”, gerçekleştirme görevlisini “bu Kanun çerçevesinde yapması gereken işlemlerden” sorumlu tutar. Sayıştay 1. Daire K.10729, evrak üzerinden anlaşılamayan eksik imalatta HY/GG’yi sorumsuz saymıştır. Ceza hukukunda ise 5. CD 2020/4873: kast gerekçelendirilmeden mahkûmiyet kurulamaz.</w:t>
      </w:r>
    </w:p>
    <w:p>
      <w:pPr>
        <w:pStyle w:val="ListParagraph"/>
        <w:numPr>
          <w:ilvl w:val="0"/>
          <w:numId w:val="2"/>
        </w:numPr>
        <w:spacing w:after="60" w:line="264"/>
        <w:jc w:val="left"/>
      </w:pPr>
      <w:r>
        <w:rPr>
          <w:rFonts w:ascii="Calibri" w:cs="Calibri" w:eastAsia="Calibri" w:hAnsi="Calibri"/>
          <w:b/>
          <w:bCs/>
        </w:rPr>
        <w:t xml:space="preserve">Eksik soruşturma/seçici şüpheli:</w:t>
      </w:r>
      <w:r>
        <w:rPr>
          <w:rFonts w:ascii="Calibri" w:cs="Calibri" w:eastAsia="Calibri" w:hAnsi="Calibri"/>
        </w:rPr>
        <w:t xml:space="preserve"> Muhasebe yetkilisi, muayene-kabul komisyonu üyeleri, yaklaşık maliyet/teknik personel, yüklenici ve iş yapıldığını kontrol eden </w:t>
      </w:r>
      <w:r>
        <w:rPr>
          <w:rFonts w:ascii="Calibri" w:cs="Calibri" w:eastAsia="Calibri" w:hAnsi="Calibri"/>
          <w:b/>
          <w:bCs/>
        </w:rPr>
        <w:t xml:space="preserve">teknik personel</w:t>
      </w:r>
      <w:r>
        <w:rPr>
          <w:rFonts w:ascii="Calibri" w:cs="Calibri" w:eastAsia="Calibri" w:hAnsi="Calibri"/>
        </w:rPr>
        <w:t xml:space="preserve"> şüpheli değildir. CMK 160/2 uyarınca Savcılık lehe ve aleyhe delilleri toplamakla yükümlüdür; bu kişilerin dinlenmesi talep edilmelidir.</w:t>
      </w:r>
    </w:p>
    <w:p>
      <w:pPr>
        <w:pStyle w:val="ListParagraph"/>
        <w:numPr>
          <w:ilvl w:val="0"/>
          <w:numId w:val="2"/>
        </w:numPr>
        <w:spacing w:after="60" w:line="264"/>
        <w:jc w:val="left"/>
      </w:pPr>
      <w:r>
        <w:rPr>
          <w:rFonts w:ascii="Calibri" w:cs="Calibri" w:eastAsia="Calibri" w:hAnsi="Calibri"/>
          <w:b/>
          <w:bCs/>
        </w:rPr>
        <w:t xml:space="preserve">Hata/mevzuat belirsizliği:</w:t>
      </w:r>
      <w:r>
        <w:rPr>
          <w:rFonts w:ascii="Calibri" w:cs="Calibri" w:eastAsia="Calibri" w:hAnsi="Calibri"/>
        </w:rPr>
        <w:t xml:space="preserve"> Kültür varlıkları için genel ve özel doğrudan temin düzenlemelerinin iç içe geçmesi ve limitlerin yıllık güncellenmesi, hukuka aykırılığın bilinciyle hareket edilmediği savunmasına (kast yokluğu) destek verir; fakat bu argüman tek başına kullanılmamalı, belgesel kanıtla desteklenmelidir.</w:t>
      </w:r>
    </w:p>
    <w:p>
      <w:pPr>
        <w:pStyle w:val="ListParagraph"/>
        <w:numPr>
          <w:ilvl w:val="0"/>
          <w:numId w:val="2"/>
        </w:numPr>
        <w:spacing w:after="60" w:line="264"/>
        <w:jc w:val="left"/>
      </w:pPr>
      <w:r>
        <w:rPr>
          <w:rFonts w:ascii="Calibri" w:cs="Calibri" w:eastAsia="Calibri" w:hAnsi="Calibri"/>
          <w:b/>
          <w:bCs/>
        </w:rPr>
        <w:t xml:space="preserve">Dava zamanaşımı</w:t>
      </w:r>
      <w:r>
        <w:rPr>
          <w:rFonts w:ascii="Calibri" w:cs="Calibri" w:eastAsia="Calibri" w:hAnsi="Calibri"/>
        </w:rPr>
        <w:t xml:space="preserve"> bir savunma konusu değildir: TCK 257/1 için 12 yıla kadar (5. CD 2022/79), 204/2 ve 235 için daha uzun süreler söz konusudur.</w:t>
      </w:r>
    </w:p>
    <w:p>
      <w:pPr>
        <w:pStyle w:val="ListParagraph"/>
        <w:numPr>
          <w:ilvl w:val="0"/>
          <w:numId w:val="2"/>
        </w:numPr>
        <w:spacing w:after="60" w:line="264"/>
        <w:jc w:val="left"/>
      </w:pPr>
      <w:r>
        <w:rPr>
          <w:rFonts w:ascii="Calibri" w:cs="Calibri" w:eastAsia="Calibri" w:hAnsi="Calibri"/>
          <w:b/>
          <w:bCs/>
        </w:rPr>
        <w:t xml:space="preserve">Alternatif sonuçlar:</w:t>
      </w:r>
      <w:r>
        <w:rPr>
          <w:rFonts w:ascii="Calibri" w:cs="Calibri" w:eastAsia="Calibri" w:hAnsi="Calibri"/>
        </w:rPr>
        <w:t xml:space="preserve"> TCK 235 için KYOK/beraat; 257 için objektif şart yokluğundan beraat/KYOK; 257 mahkûmiyeti hâlinde TCK 62 ve </w:t>
      </w:r>
      <w:r>
        <w:rPr>
          <w:rFonts w:ascii="Calibri" w:cs="Calibri" w:eastAsia="Calibri" w:hAnsi="Calibri"/>
          <w:b/>
          <w:bCs/>
        </w:rPr>
        <w:t xml:space="preserve">hükmün açıklanmasının geri bırakılması</w:t>
      </w:r>
      <w:r>
        <w:rPr>
          <w:rFonts w:ascii="Calibri" w:cs="Calibri" w:eastAsia="Calibri" w:hAnsi="Calibri"/>
        </w:rPr>
        <w:t xml:space="preserve"> (CMK 231) imkânları ayrıca değerlendirilmelidir. 204/2 için 3–8 yıl aralığı nedeniyle HAGB mümkün olmayabilir – bu nedenle iş yapılıp yapılmadığı olgusu stratejinin eksenidir.</w:t>
      </w:r>
    </w:p>
    <w:p>
      <w:pPr>
        <w:pStyle w:val="Heading2"/>
      </w:pPr>
      <w:r>
        <w:rPr>
          <w:rFonts w:ascii="Calibri" w:cs="Calibri" w:eastAsia="Calibri" w:hAnsi="Calibri"/>
        </w:rPr>
        <w:t xml:space="preserve">3.3 De Jure değerlendirmesi</w:t>
      </w:r>
    </w:p>
    <w:p>
      <w:pPr>
        <w:spacing w:after="100" w:before="0" w:line="276"/>
        <w:jc w:val="both"/>
      </w:pPr>
      <w:r>
        <w:rPr>
          <w:rFonts w:ascii="Calibri" w:cs="Calibri" w:eastAsia="Calibri" w:hAnsi="Calibri"/>
        </w:rPr>
        <w:t xml:space="preserve">De Jure’de iki ayrı “derin araştırma” (Danıştay/BİM/AYM – görevden uzaklaştırma; Yargıtay/Sayıştay – ceza ve kamu zararı) ve ayrıca anlamsal aramalar yapılmıştır. Ceza yönünden </w:t>
      </w:r>
      <w:r>
        <w:rPr>
          <w:rFonts w:ascii="Calibri" w:cs="Calibri" w:eastAsia="Calibri" w:hAnsi="Calibri"/>
          <w:b/>
          <w:bCs/>
        </w:rPr>
        <w:t xml:space="preserve">rapor çıktısı</w:t>
      </w:r>
      <w:r>
        <w:rPr>
          <w:rFonts w:ascii="Calibri" w:cs="Calibri" w:eastAsia="Calibri" w:hAnsi="Calibri"/>
        </w:rPr>
        <w:t xml:space="preserve"> (26 karar tam metin okunmuştur):</w:t>
      </w:r>
    </w:p>
    <w:p>
      <w:pPr>
        <w:pStyle w:val="ListParagraph"/>
        <w:numPr>
          <w:ilvl w:val="0"/>
          <w:numId w:val="2"/>
        </w:numPr>
        <w:spacing w:after="60" w:line="264"/>
        <w:jc w:val="left"/>
      </w:pPr>
      <w:r>
        <w:rPr>
          <w:rFonts w:ascii="Calibri" w:cs="Calibri" w:eastAsia="Calibri" w:hAnsi="Calibri"/>
          <w:b/>
          <w:bCs/>
        </w:rPr>
        <w:t xml:space="preserve">TCK 235:</w:t>
      </w:r>
      <w:r>
        <w:rPr>
          <w:rFonts w:ascii="Calibri" w:cs="Calibri" w:eastAsia="Calibri" w:hAnsi="Calibri"/>
        </w:rPr>
        <w:t xml:space="preserve"> Yargıtay 5. CD’nin istikrarlı görüşü: doğrudan temin ihale usulü değildir; ihale yapılmamışken yapılmış gibi evrak düzenlenmesinde de gerçek ihale yoktur → 235 oluşmaz (E.2018/11926 K.2022/5575; E.2022/997 K.2024/2660; E.2014/1486 K.2016/3148 – tümü LegAI’da da doğrulanmıştır). Seçimlik hareketler tahdidîdir (11. CD E.2021/41611 K.2024/1936).</w:t>
      </w:r>
    </w:p>
    <w:p>
      <w:pPr>
        <w:pStyle w:val="ListParagraph"/>
        <w:numPr>
          <w:ilvl w:val="0"/>
          <w:numId w:val="2"/>
        </w:numPr>
        <w:spacing w:after="60" w:line="264"/>
        <w:jc w:val="left"/>
      </w:pPr>
      <w:r>
        <w:rPr>
          <w:rFonts w:ascii="Calibri" w:cs="Calibri" w:eastAsia="Calibri" w:hAnsi="Calibri"/>
          <w:b/>
          <w:bCs/>
        </w:rPr>
        <w:t xml:space="preserve">TCK 257:</w:t>
      </w:r>
      <w:r>
        <w:rPr>
          <w:rFonts w:ascii="Calibri" w:cs="Calibri" w:eastAsia="Calibri" w:hAnsi="Calibri"/>
        </w:rPr>
        <w:t xml:space="preserve"> Doğrudan temin usulsüzlükleri 257 çerçevesinde değerlendirilir; </w:t>
      </w:r>
      <w:r>
        <w:rPr>
          <w:rFonts w:ascii="Calibri" w:cs="Calibri" w:eastAsia="Calibri" w:hAnsi="Calibri"/>
          <w:b/>
          <w:bCs/>
        </w:rPr>
        <w:t xml:space="preserve">norma aykırılık yetmez, objektif şartlardan en az biri gerçekleşmelidir</w:t>
      </w:r>
      <w:r>
        <w:rPr>
          <w:rFonts w:ascii="Calibri" w:cs="Calibri" w:eastAsia="Calibri" w:hAnsi="Calibri"/>
        </w:rPr>
        <w:t xml:space="preserve"> (5. CD E.2015/10109 K.2018/9024; E.2018/3713 K.2018/3209; E.2020/244 K.2021/1230). Limit aşımı iddiasında kurum zararı ve kast bilirkişi raporuyla belirlenmelidir (15. CD E.2019/16089 K.2020/10).</w:t>
      </w:r>
    </w:p>
    <w:p>
      <w:pPr>
        <w:pStyle w:val="ListParagraph"/>
        <w:numPr>
          <w:ilvl w:val="0"/>
          <w:numId w:val="2"/>
        </w:numPr>
        <w:spacing w:after="60" w:line="264"/>
        <w:jc w:val="left"/>
      </w:pPr>
      <w:r>
        <w:rPr>
          <w:rFonts w:ascii="Calibri" w:cs="Calibri" w:eastAsia="Calibri" w:hAnsi="Calibri"/>
          <w:b/>
          <w:bCs/>
        </w:rPr>
        <w:t xml:space="preserve">TCK 204/2:</w:t>
      </w:r>
      <w:r>
        <w:rPr>
          <w:rFonts w:ascii="Calibri" w:cs="Calibri" w:eastAsia="Calibri" w:hAnsi="Calibri"/>
        </w:rPr>
        <w:t xml:space="preserve"> Aldatma yeteneği (iğfal kabiliyeti) ve sahtecilik kastı aranır; iş ile belge tarihlerinin örtüşmesi iğfal kabiliyetini ortadan kaldırabilir (5. CD E.2017/3915 K.2018/714); kast yoksa eylem 257’de tartışılır (21. CD E.2015/8481 K.2016/7539; 5. CD E.2017/2769 K.2018/4897).</w:t>
      </w:r>
    </w:p>
    <w:p>
      <w:pPr>
        <w:pStyle w:val="ListParagraph"/>
        <w:numPr>
          <w:ilvl w:val="0"/>
          <w:numId w:val="2"/>
        </w:numPr>
        <w:spacing w:after="60" w:line="264"/>
        <w:jc w:val="left"/>
      </w:pPr>
      <w:r>
        <w:rPr>
          <w:rFonts w:ascii="Calibri" w:cs="Calibri" w:eastAsia="Calibri" w:hAnsi="Calibri"/>
          <w:b/>
          <w:bCs/>
        </w:rPr>
        <w:t xml:space="preserve">Kamu zararı:</w:t>
      </w:r>
      <w:r>
        <w:rPr>
          <w:rFonts w:ascii="Calibri" w:cs="Calibri" w:eastAsia="Calibri" w:hAnsi="Calibri"/>
        </w:rPr>
        <w:t xml:space="preserve"> Ceza mahkemesi Sayıştay sorgusuyla bağlı değildir; bilirkişi heyeti (Sayıştay emekli uzman denetçileri) ve gerekirse keşif şarttır (5. CD E.2015/12809 K.2019/1678; E.2019/4740 K.2021/4873; E.2018/12719 K.2020/11536).</w:t>
      </w:r>
    </w:p>
    <w:p>
      <w:pPr>
        <w:pStyle w:val="ListParagraph"/>
        <w:numPr>
          <w:ilvl w:val="0"/>
          <w:numId w:val="2"/>
        </w:numPr>
        <w:spacing w:after="60" w:line="264"/>
        <w:jc w:val="left"/>
      </w:pPr>
      <w:r>
        <w:rPr>
          <w:rFonts w:ascii="Calibri" w:cs="Calibri" w:eastAsia="Calibri" w:hAnsi="Calibri"/>
          <w:b/>
          <w:bCs/>
        </w:rPr>
        <w:t xml:space="preserve">Ast–üst/kast:</w:t>
      </w:r>
      <w:r>
        <w:rPr>
          <w:rFonts w:ascii="Calibri" w:cs="Calibri" w:eastAsia="Calibri" w:hAnsi="Calibri"/>
        </w:rPr>
        <w:t xml:space="preserve"> Karar alan ve iştirak edenlerin sorumluluğu ayrı ayrı belirlenir (5. CD E.2016/4931 K.2018/1364); onay veren görevlinin kastı gerekçelendirilmelidir (5. CD E.2020/4873 K.2024/572). Sayıştay 1. Daire K.10729: evrak üzerinde anlaşılamayan eksik imalattan HY/GG sorumsuz.</w:t>
      </w:r>
    </w:p>
    <w:p>
      <w:pPr>
        <w:pStyle w:val="ListParagraph"/>
        <w:numPr>
          <w:ilvl w:val="0"/>
          <w:numId w:val="2"/>
        </w:numPr>
        <w:spacing w:after="60" w:line="264"/>
        <w:jc w:val="left"/>
      </w:pPr>
      <w:r>
        <w:rPr>
          <w:rFonts w:ascii="Calibri" w:cs="Calibri" w:eastAsia="Calibri" w:hAnsi="Calibri"/>
          <w:b/>
          <w:bCs/>
        </w:rPr>
        <w:t xml:space="preserve">De Jure’nin kendi tarama notu:</w:t>
      </w:r>
      <w:r>
        <w:rPr>
          <w:rFonts w:ascii="Calibri" w:cs="Calibri" w:eastAsia="Calibri" w:hAnsi="Calibri"/>
        </w:rPr>
        <w:t xml:space="preserve"> “Tescilli kültür varlığı onarımına özgü mevzuat”, “rölöve-metraj belgelerinin ödeme evrakına eklenmemesi” ve “amir emri/ast-üst hiyerarşisinin cezai sorumluluğa etkisi” konularında </w:t>
      </w:r>
      <w:r>
        <w:rPr>
          <w:rFonts w:ascii="Calibri" w:cs="Calibri" w:eastAsia="Calibri" w:hAnsi="Calibri"/>
          <w:b/>
          <w:bCs/>
        </w:rPr>
        <w:t xml:space="preserve">doğrudan emsal bulunamamıştır.</w:t>
      </w:r>
      <w:r>
        <w:rPr>
          <w:rFonts w:ascii="Calibri" w:cs="Calibri" w:eastAsia="Calibri" w:hAnsi="Calibri"/>
        </w:rPr>
        <w:t xml:space="preserve"> Bu başlıklarda benzetme ve mevzuat yorumu yapılacaktır.</w:t>
      </w:r>
    </w:p>
    <w:p>
      <w:pPr>
        <w:pStyle w:val="ListParagraph"/>
        <w:numPr>
          <w:ilvl w:val="0"/>
          <w:numId w:val="2"/>
        </w:numPr>
        <w:spacing w:after="60" w:line="264"/>
        <w:jc w:val="left"/>
      </w:pPr>
      <w:r>
        <w:rPr>
          <w:rFonts w:ascii="Calibri" w:cs="Calibri" w:eastAsia="Calibri" w:hAnsi="Calibri"/>
          <w:b/>
          <w:bCs/>
        </w:rPr>
        <w:t xml:space="preserve">Aleyhe işaretler:</w:t>
      </w:r>
      <w:r>
        <w:rPr>
          <w:rFonts w:ascii="Calibri" w:cs="Calibri" w:eastAsia="Calibri" w:hAnsi="Calibri"/>
        </w:rPr>
        <w:t xml:space="preserve"> 5. CD E.2014/6254 K.2019/6352 (şeklen alım evrakı → firmaya menfaat), E.2012/4524 K.2013/9488 (fiyat araştırması evrakı), E.2013/16391 K.2016/2577 (ihaleye tabi alımın bölünmesi); 5. CD E.2021/622 K.2026/1156 (eksik/kusurlu işe ödeme). Bunlar, belge düzenlemesinde “şekilcilik” veya iş eksikliği tespit edilirse 257’nin hızla kurulabileceğini gösterir.</w:t>
      </w:r>
    </w:p>
    <w:p>
      <w:pPr>
        <w:pStyle w:val="Heading3"/>
      </w:pPr>
      <w:r>
        <w:rPr>
          <w:rFonts w:ascii="Calibri" w:cs="Calibri" w:eastAsia="Calibri" w:hAnsi="Calibri"/>
        </w:rPr>
        <w:t xml:space="preserve">De Jure bulgularından çıkan strateji</w:t>
      </w:r>
    </w:p>
    <w:p>
      <w:pPr>
        <w:pStyle w:val="ListParagraph"/>
        <w:numPr>
          <w:ilvl w:val="0"/>
          <w:numId w:val="2"/>
        </w:numPr>
        <w:spacing w:after="60" w:line="264"/>
        <w:jc w:val="left"/>
      </w:pPr>
      <w:r>
        <w:rPr>
          <w:rFonts w:ascii="Calibri" w:cs="Calibri" w:eastAsia="Calibri" w:hAnsi="Calibri"/>
        </w:rPr>
        <w:t xml:space="preserve">1) 235 ve 204/2 iddialarını önce “unsur yokluğu” ile geriletin; 2) 257 için </w:t>
      </w:r>
      <w:r>
        <w:rPr>
          <w:rFonts w:ascii="Calibri" w:cs="Calibri" w:eastAsia="Calibri" w:hAnsi="Calibri"/>
          <w:b/>
          <w:bCs/>
        </w:rPr>
        <w:t xml:space="preserve">objektif şart + kast</w:t>
      </w:r>
      <w:r>
        <w:rPr>
          <w:rFonts w:ascii="Calibri" w:cs="Calibri" w:eastAsia="Calibri" w:hAnsi="Calibri"/>
        </w:rPr>
        <w:t xml:space="preserve"> eksenli savunma; 3) </w:t>
      </w:r>
      <w:r>
        <w:rPr>
          <w:rFonts w:ascii="Calibri" w:cs="Calibri" w:eastAsia="Calibri" w:hAnsi="Calibri"/>
          <w:b/>
          <w:bCs/>
        </w:rPr>
        <w:t xml:space="preserve">Bilirkişi heyeti/keşif talebi</w:t>
      </w:r>
      <w:r>
        <w:rPr>
          <w:rFonts w:ascii="Calibri" w:cs="Calibri" w:eastAsia="Calibri" w:hAnsi="Calibri"/>
        </w:rPr>
        <w:t xml:space="preserve"> (Sayıştay emekli denetçisi + restorasyon mimarı + inşaat mühendisi) – ancak iş olgusu netleştikten sonra; 4) Sayıştay ilamı bekleniyorsa ceza dosyasında bekletme ve bağımsız bilirkişi talebi; 5) Şüpheli bazında kast ve görev dağılımının ayrıştırılması.</w:t>
      </w:r>
    </w:p>
    <w:p>
      <w:pPr>
        <w:pStyle w:val="Heading2"/>
      </w:pPr>
      <w:r>
        <w:rPr>
          <w:rFonts w:ascii="Calibri" w:cs="Calibri" w:eastAsia="Calibri" w:hAnsi="Calibri"/>
        </w:rPr>
        <w:t xml:space="preserve">3.4 LegAI değerlendirmesi</w:t>
      </w:r>
    </w:p>
    <w:p>
      <w:pPr>
        <w:spacing w:after="100" w:before="0" w:line="276"/>
        <w:jc w:val="both"/>
      </w:pPr>
      <w:r>
        <w:rPr>
          <w:rFonts w:ascii="Calibri" w:cs="Calibri" w:eastAsia="Calibri" w:hAnsi="Calibri"/>
        </w:rPr>
        <w:t xml:space="preserve">LegAI aramaları (içtihat, Sayıştay, mevzuat, doktrin) şu sonuçları verdi:</w:t>
      </w:r>
    </w:p>
    <w:p>
      <w:pPr>
        <w:pStyle w:val="ListParagraph"/>
        <w:numPr>
          <w:ilvl w:val="0"/>
          <w:numId w:val="2"/>
        </w:numPr>
        <w:spacing w:after="60" w:line="264"/>
        <w:jc w:val="left"/>
      </w:pPr>
      <w:r>
        <w:rPr>
          <w:rFonts w:ascii="Calibri" w:cs="Calibri" w:eastAsia="Calibri" w:hAnsi="Calibri"/>
          <w:b/>
          <w:bCs/>
        </w:rPr>
        <w:t xml:space="preserve">Doğrudan temin → TCK 235 yok:</w:t>
      </w:r>
      <w:r>
        <w:rPr>
          <w:rFonts w:ascii="Calibri" w:cs="Calibri" w:eastAsia="Calibri" w:hAnsi="Calibri"/>
        </w:rPr>
        <w:t xml:space="preserve"> CGK E.2014/500 K.2018/336 ve 5. CD’nin 2022–2025 tarihli bir dizi kararı (E.2022/79 K.2025/7080; E.2021/16 K.2024/11723; E.2021/5553 K.2024/11202; E.2021/14066 K.2024/2390; E.2023/3765 K.2023/12724) LegAI’da doğrulanmıştır. Bu kararlar, kamu görevlisine isnadın TCK 257/1’e kayacağını ve 257 için ayrıca zarar/mağduriyet/menfaat unsurunun aranacağını belirtir.</w:t>
      </w:r>
    </w:p>
    <w:p>
      <w:pPr>
        <w:pStyle w:val="ListParagraph"/>
        <w:numPr>
          <w:ilvl w:val="0"/>
          <w:numId w:val="2"/>
        </w:numPr>
        <w:spacing w:after="60" w:line="264"/>
        <w:jc w:val="left"/>
      </w:pPr>
      <w:r>
        <w:rPr>
          <w:rFonts w:ascii="Calibri" w:cs="Calibri" w:eastAsia="Calibri" w:hAnsi="Calibri"/>
          <w:b/>
          <w:bCs/>
        </w:rPr>
        <w:t xml:space="preserve">Objektif şart ve bilirkişi:</w:t>
      </w:r>
      <w:r>
        <w:rPr>
          <w:rFonts w:ascii="Calibri" w:cs="Calibri" w:eastAsia="Calibri" w:hAnsi="Calibri"/>
        </w:rPr>
        <w:t xml:space="preserve"> 9. CD (E.2020/5514 K.2021/82; E.2020/7470 K.2021/1055; E.2020/50 K.2020/641), 5. CD (E.2021/4630 K.2022/12130) kararları LegAI’da doğrulanmıştır; ihale dosyasında </w:t>
      </w:r>
      <w:r>
        <w:rPr>
          <w:rFonts w:ascii="Calibri" w:cs="Calibri" w:eastAsia="Calibri" w:hAnsi="Calibri"/>
          <w:b/>
          <w:bCs/>
        </w:rPr>
        <w:t xml:space="preserve">belge eksikliği</w:t>
      </w:r>
      <w:r>
        <w:rPr>
          <w:rFonts w:ascii="Calibri" w:cs="Calibri" w:eastAsia="Calibri" w:hAnsi="Calibri"/>
        </w:rPr>
        <w:t xml:space="preserve"> (E.2020/50) bile bilirkişisiz hüküm kurmaya yetmez.</w:t>
      </w:r>
    </w:p>
    <w:p>
      <w:pPr>
        <w:pStyle w:val="ListParagraph"/>
        <w:numPr>
          <w:ilvl w:val="0"/>
          <w:numId w:val="2"/>
        </w:numPr>
        <w:spacing w:after="60" w:line="264"/>
        <w:jc w:val="left"/>
      </w:pPr>
      <w:r>
        <w:rPr>
          <w:rFonts w:ascii="Calibri" w:cs="Calibri" w:eastAsia="Calibri" w:hAnsi="Calibri"/>
          <w:b/>
          <w:bCs/>
        </w:rPr>
        <w:t xml:space="preserve">Sayıştay:</w:t>
      </w:r>
      <w:r>
        <w:rPr>
          <w:rFonts w:ascii="Calibri" w:cs="Calibri" w:eastAsia="Calibri" w:hAnsi="Calibri"/>
        </w:rPr>
        <w:t xml:space="preserve"> Temyiz Kurulu 20.01.2022 (46479/51627): “ortalama miktarlar üzerinden muhtemel zarar” kamu zararı değildir; 7. Daire 27.09.2018: yargılamaya esas raporda kamu zararı tespiti zorunludur; 5. Daire 12.12.2019 (64 – 407/11): yapılmamış sözleşmeden damga vergisi alınmaz. </w:t>
      </w:r>
      <w:r>
        <w:rPr>
          <w:rFonts w:ascii="Calibri" w:cs="Calibri" w:eastAsia="Calibri" w:hAnsi="Calibri"/>
          <w:b/>
          <w:bCs/>
        </w:rPr>
        <w:t xml:space="preserve">Karşı yönde:</w:t>
      </w:r>
      <w:r>
        <w:rPr>
          <w:rFonts w:ascii="Calibri" w:cs="Calibri" w:eastAsia="Calibri" w:hAnsi="Calibri"/>
        </w:rPr>
        <w:t xml:space="preserve"> 5. Daire 14.01.2021 (31 – 441/1) ve 6. Daire 11.04.2025 (73 – 973/53): zorunlu sözleşme yapılmayıp damga vergisi alınmaması kamu zararıdır; HY ve GG sorumludur.</w:t>
      </w:r>
    </w:p>
    <w:p>
      <w:pPr>
        <w:pStyle w:val="ListParagraph"/>
        <w:numPr>
          <w:ilvl w:val="0"/>
          <w:numId w:val="2"/>
        </w:numPr>
        <w:spacing w:after="60" w:line="264"/>
        <w:jc w:val="left"/>
      </w:pPr>
      <w:r>
        <w:rPr>
          <w:rFonts w:ascii="Calibri" w:cs="Calibri" w:eastAsia="Calibri" w:hAnsi="Calibri"/>
          <w:b/>
          <w:bCs/>
        </w:rPr>
        <w:t xml:space="preserve">Doktrin:</w:t>
      </w:r>
      <w:r>
        <w:rPr>
          <w:rFonts w:ascii="Calibri" w:cs="Calibri" w:eastAsia="Calibri" w:hAnsi="Calibri"/>
        </w:rPr>
        <w:t xml:space="preserve"> Üzülmez (2012) ve Yokuş Sevük (2018) çalışmaları kamu zararı/mağduriyet/haksız kazancı </w:t>
      </w:r>
      <w:r>
        <w:rPr>
          <w:rFonts w:ascii="Calibri" w:cs="Calibri" w:eastAsia="Calibri" w:hAnsi="Calibri"/>
          <w:b/>
          <w:bCs/>
        </w:rPr>
        <w:t xml:space="preserve">objektif cezalandırılabilme şartı</w:t>
      </w:r>
      <w:r>
        <w:rPr>
          <w:rFonts w:ascii="Calibri" w:cs="Calibri" w:eastAsia="Calibri" w:hAnsi="Calibri"/>
        </w:rPr>
        <w:t xml:space="preserve"> olarak ele alır; böylece norma aykırılık tek başına cezalandırma için yeterli değildir. Demirkol (2021) amir emrinin memur bakımından kusurluluğu kaldıran sebep olarak ele alınmasını, ancak görevi kötüye kullanmada “objektif şart” kabulü ile emrin yerine getirilmesinin suç olma niteliğinin tartışmalı kalabileceğini gösterir.</w:t>
      </w:r>
    </w:p>
    <w:p>
      <w:pPr>
        <w:pStyle w:val="ListParagraph"/>
        <w:numPr>
          <w:ilvl w:val="0"/>
          <w:numId w:val="2"/>
        </w:numPr>
        <w:spacing w:after="60" w:line="264"/>
        <w:jc w:val="left"/>
      </w:pPr>
      <w:r>
        <w:rPr>
          <w:rFonts w:ascii="Calibri" w:cs="Calibri" w:eastAsia="Calibri" w:hAnsi="Calibri"/>
          <w:b/>
          <w:bCs/>
        </w:rPr>
        <w:t xml:space="preserve">LegAI’nın sınırı:</w:t>
      </w:r>
      <w:r>
        <w:rPr>
          <w:rFonts w:ascii="Calibri" w:cs="Calibri" w:eastAsia="Calibri" w:hAnsi="Calibri"/>
        </w:rPr>
        <w:t xml:space="preserve"> BAM/BİM (istinaf) idari dava kararları LegAI korpusunda doğrulanamadı; 6085 sayılı Kanun ve 5018 hükümleri ise mevzuat aracında teyit edilmiştir. LegAI’da Kültür Varlıkları Usul ve Esaslar m.27 metni (2022 tutarı: 660.346 TL; 2025 tebliği ile güncellendi) bulunmuş, </w:t>
      </w:r>
      <w:r>
        <w:rPr>
          <w:rFonts w:ascii="Calibri" w:cs="Calibri" w:eastAsia="Calibri" w:hAnsi="Calibri"/>
          <w:b/>
          <w:bCs/>
        </w:rPr>
        <w:t xml:space="preserve">2024 güncel tutarı bulunamamıştır</w:t>
      </w:r>
      <w:r>
        <w:rPr>
          <w:rFonts w:ascii="Calibri" w:cs="Calibri" w:eastAsia="Calibri" w:hAnsi="Calibri"/>
        </w:rPr>
        <w:t xml:space="preserve"> – bu rakam Sayıştay’ın dayandığı 1.882.985 TL ile Tebliğ 2024/1’den teyit edilmelidir.</w:t>
      </w:r>
    </w:p>
    <w:p>
      <w:pPr>
        <w:pStyle w:val="Heading3"/>
      </w:pPr>
      <w:r>
        <w:rPr>
          <w:rFonts w:ascii="Calibri" w:cs="Calibri" w:eastAsia="Calibri" w:hAnsi="Calibri"/>
        </w:rPr>
        <w:t xml:space="preserve">LegAI bulgularından çıkan strateji</w:t>
      </w:r>
    </w:p>
    <w:p>
      <w:pPr>
        <w:pStyle w:val="ListParagraph"/>
        <w:numPr>
          <w:ilvl w:val="0"/>
          <w:numId w:val="2"/>
        </w:numPr>
        <w:spacing w:after="60" w:line="264"/>
        <w:jc w:val="left"/>
      </w:pPr>
      <w:r>
        <w:rPr>
          <w:rFonts w:ascii="Calibri" w:cs="Calibri" w:eastAsia="Calibri" w:hAnsi="Calibri"/>
        </w:rPr>
        <w:t xml:space="preserve">Sayıştay kararlarında “belge eksikliği/sözleşme yokluğu”nun zarar sayılıp sayılmadığı </w:t>
      </w:r>
      <w:r>
        <w:rPr>
          <w:rFonts w:ascii="Calibri" w:cs="Calibri" w:eastAsia="Calibri" w:hAnsi="Calibri"/>
          <w:b/>
          <w:bCs/>
        </w:rPr>
        <w:t xml:space="preserve">iş ve bedel analizine</w:t>
      </w:r>
      <w:r>
        <w:rPr>
          <w:rFonts w:ascii="Calibri" w:cs="Calibri" w:eastAsia="Calibri" w:hAnsi="Calibri"/>
        </w:rPr>
        <w:t xml:space="preserve"> bağlıdır; bu yüzden savunma dosyasının merkezine </w:t>
      </w:r>
      <w:r>
        <w:rPr>
          <w:rFonts w:ascii="Calibri" w:cs="Calibri" w:eastAsia="Calibri" w:hAnsi="Calibri"/>
          <w:b/>
          <w:bCs/>
        </w:rPr>
        <w:t xml:space="preserve">iş–bedel–rayiç analizi</w:t>
      </w:r>
      <w:r>
        <w:rPr>
          <w:rFonts w:ascii="Calibri" w:cs="Calibri" w:eastAsia="Calibri" w:hAnsi="Calibri"/>
        </w:rPr>
        <w:t xml:space="preserve"> konulmalıdır. 2) Damga vergisi bulgusu ayrı bir “küçük kalem” olarak ele alınmalı; sözleşme zorunluluğu tartışması özel mevzuatla yapılmalıdır. 3) Doktrinel “objektif şart” savunması ile Yargıtay bilirkişi içtihadı birlikte kullanılmalıdır.</w:t>
      </w:r>
    </w:p>
    <w:p>
      <w:pPr>
        <w:pStyle w:val="Heading2"/>
      </w:pPr>
      <w:r>
        <w:rPr>
          <w:rFonts w:ascii="Calibri" w:cs="Calibri" w:eastAsia="Calibri" w:hAnsi="Calibri"/>
        </w:rPr>
        <w:t xml:space="preserve">3.5 Karşılaştırma ve önerilen savunma planı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Başlık</w:t>
            </w:r>
          </w:p>
        </w:tc>
        <w:tc>
          <w:tcPr>
            <w:tcW w:type="dxa" w:w="3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Üç kaynağın uzlaştığı nokta</w:t>
            </w:r>
          </w:p>
        </w:tc>
        <w:tc>
          <w:tcPr>
            <w:tcW w:type="dxa" w:w="37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Ayrışma / belirsizlik</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TCK 235</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Doğrudan temin ihale değildir → oluşmaz.</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Savcılık yine de 257’ye kaydıracaktır.</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TCK 257</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Objektif şart ve kast gerekçelendirilmeli; bilirkişi zorunlu.</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Norma aykırılık (belgelerin eklenmemesi, yaklaşık maliyet) konusunda savunma zayıf; </w:t>
            </w:r>
            <w:r>
              <w:rPr>
                <w:rFonts w:ascii="Calibri" w:cs="Calibri" w:eastAsia="Calibri" w:hAnsi="Calibri"/>
                <w:sz w:val="18"/>
                <w:szCs w:val="18"/>
              </w:rPr>
              <w:t xml:space="preserve">dosya belgeleri yok</w:t>
            </w:r>
            <w:r>
              <w:rPr>
                <w:rFonts w:ascii="Calibri" w:cs="Calibri" w:eastAsia="Calibri" w:hAnsi="Calibri"/>
                <w:sz w:val="18"/>
                <w:szCs w:val="18"/>
              </w:rPr>
              <w:t xml:space="preserve">.</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TCK 204/2</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İğfal kabiliyeti ve kast; tarih örtüşmesi önemli.</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“İş yapılmadı” olgusu belirleyici; emsal azdır.</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Damga vergisi</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Zorunlu sözleşme yoksa zarar yok.</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Sayıştay uygulaması iki yönlü.</w:t>
            </w:r>
          </w:p>
        </w:tc>
      </w:tr>
      <w:tr>
        <w:trPr>
          <w:cantSplit w:val="false"/>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Şüpheli ayrımı</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Sorumluluk kişiye özgü belirlenir.</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Menfaat çatışması riski → müdafi yapısı.</w:t>
            </w:r>
          </w:p>
        </w:tc>
      </w:tr>
    </w:tbl>
    <w:p>
      <w:pPr>
        <w:spacing w:after="100" w:before="80" w:line="276"/>
        <w:jc w:val="both"/>
      </w:pPr>
      <w:r>
        <w:rPr>
          <w:rFonts w:ascii="Calibri" w:cs="Calibri" w:eastAsia="Calibri" w:hAnsi="Calibri"/>
          <w:b/>
          <w:bCs/>
        </w:rPr>
        <w:t xml:space="preserve">Önerilen plan:</w:t>
      </w:r>
      <w:r>
        <w:rPr>
          <w:rFonts w:ascii="Calibri" w:cs="Calibri" w:eastAsia="Calibri" w:hAnsi="Calibri"/>
        </w:rPr>
        <w:t xml:space="preserve"> (1) 72 saat içinde müvekkillerle ayrı ayrı olgu görüşmeleri (iş yapıldı mı? kim kabul etti? belgeler kimde?); (2) CMK 153 ile dosya inceleme ve ön inceleme raporunun alınması; (3) ifade öncesi yazılı “ön savunma bildirimi” (unsur yokluğu + belge isteme + bilirkişi talebinin saklı tutulması); (4) iş olgusu </w:t>
      </w:r>
      <w:r>
        <w:rPr>
          <w:rFonts w:ascii="Calibri" w:cs="Calibri" w:eastAsia="Calibri" w:hAnsi="Calibri"/>
          <w:b/>
          <w:bCs/>
        </w:rPr>
        <w:t xml:space="preserve">lehe</w:t>
      </w:r>
      <w:r>
        <w:rPr>
          <w:rFonts w:ascii="Calibri" w:cs="Calibri" w:eastAsia="Calibri" w:hAnsi="Calibri"/>
        </w:rPr>
        <w:t xml:space="preserve"> ise: keşif ve bilirkişi talebi, Sayıştay ve Koruma Kurulu belgelerinin sunumu; iş olgusu </w:t>
      </w:r>
      <w:r>
        <w:rPr>
          <w:rFonts w:ascii="Calibri" w:cs="Calibri" w:eastAsia="Calibri" w:hAnsi="Calibri"/>
          <w:b/>
          <w:bCs/>
        </w:rPr>
        <w:t xml:space="preserve">aleyhe</w:t>
      </w:r>
      <w:r>
        <w:rPr>
          <w:rFonts w:ascii="Calibri" w:cs="Calibri" w:eastAsia="Calibri" w:hAnsi="Calibri"/>
        </w:rPr>
        <w:t xml:space="preserve"> ise: kişisel sorumluluk ayrımı ve kast/hata eksenine, mümkün olduğunca müdafi ayrımına geçiş; (5) Sayıştay yargılaması ve temyiz paraleli; (6) tüm süreçte idari dava stratejisiyle tutarlılık.</w:t>
      </w:r>
    </w:p>
    <w:p>
      <w:pPr>
        <w:pStyle w:val="Heading2"/>
      </w:pPr>
      <w:r>
        <w:rPr>
          <w:rFonts w:ascii="Calibri" w:cs="Calibri" w:eastAsia="Calibri" w:hAnsi="Calibri"/>
        </w:rPr>
        <w:t xml:space="preserve">3.6 Soruşturma aşamasında talep ve hamle listesi</w:t>
      </w:r>
    </w:p>
    <w:p>
      <w:pPr>
        <w:pStyle w:val="ListParagraph"/>
        <w:numPr>
          <w:ilvl w:val="0"/>
          <w:numId w:val="5"/>
        </w:numPr>
        <w:spacing w:after="60" w:line="264"/>
        <w:jc w:val="left"/>
      </w:pPr>
      <w:r>
        <w:rPr>
          <w:rFonts w:ascii="Calibri" w:cs="Calibri" w:eastAsia="Calibri" w:hAnsi="Calibri"/>
        </w:rPr>
        <w:t xml:space="preserve">CMK 153 uyarınca tüm dosya içeriğinin UYAP üzerinden sürekli erişimle açılması (talep 05.03.2026’da yapılmıştır; güncelleme yapılmalı).</w:t>
      </w:r>
    </w:p>
    <w:p>
      <w:pPr>
        <w:pStyle w:val="ListParagraph"/>
        <w:numPr>
          <w:ilvl w:val="0"/>
          <w:numId w:val="5"/>
        </w:numPr>
        <w:spacing w:after="60" w:line="264"/>
        <w:jc w:val="left"/>
      </w:pPr>
      <w:r>
        <w:rPr>
          <w:rFonts w:ascii="Calibri" w:cs="Calibri" w:eastAsia="Calibri" w:hAnsi="Calibri"/>
        </w:rPr>
        <w:t xml:space="preserve">Ön inceleme raporu, muhakkik beyanları ve BİM’e giden itiraz dilekçeleri ile eklerinin dosyaya alınması/örneklerinin verilmesi.</w:t>
      </w:r>
    </w:p>
    <w:p>
      <w:pPr>
        <w:pStyle w:val="ListParagraph"/>
        <w:numPr>
          <w:ilvl w:val="0"/>
          <w:numId w:val="5"/>
        </w:numPr>
        <w:spacing w:after="60" w:line="264"/>
        <w:jc w:val="left"/>
      </w:pPr>
      <w:r>
        <w:rPr>
          <w:rFonts w:ascii="Calibri" w:cs="Calibri" w:eastAsia="Calibri" w:hAnsi="Calibri"/>
        </w:rPr>
        <w:t xml:space="preserve">Belediyeden 2024 ihale/ödeme dosyasının aslının, EBYS/ERP kayıtlarının ve e-imza zaman damgalarının getirtilmesi.</w:t>
      </w:r>
    </w:p>
    <w:p>
      <w:pPr>
        <w:pStyle w:val="ListParagraph"/>
        <w:numPr>
          <w:ilvl w:val="0"/>
          <w:numId w:val="5"/>
        </w:numPr>
        <w:spacing w:after="60" w:line="264"/>
        <w:jc w:val="left"/>
      </w:pPr>
      <w:r>
        <w:rPr>
          <w:rFonts w:ascii="Calibri" w:cs="Calibri" w:eastAsia="Calibri" w:hAnsi="Calibri"/>
        </w:rPr>
        <w:t xml:space="preserve">Sayıştay Başkanlığı’ndan sorgu, savunma, yargılamaya esas rapor, ilam ve Temyiz Kurulu durumunun sorulması.</w:t>
      </w:r>
    </w:p>
    <w:p>
      <w:pPr>
        <w:pStyle w:val="ListParagraph"/>
        <w:numPr>
          <w:ilvl w:val="0"/>
          <w:numId w:val="5"/>
        </w:numPr>
        <w:spacing w:after="60" w:line="264"/>
        <w:jc w:val="left"/>
      </w:pPr>
      <w:r>
        <w:rPr>
          <w:rFonts w:ascii="Calibri" w:cs="Calibri" w:eastAsia="Calibri" w:hAnsi="Calibri"/>
        </w:rPr>
        <w:t xml:space="preserve">Koruma Bölge Kurulu (Eskişehir) kayıtlarının, proje/rölöve ve izinlerin getirtilmesi.</w:t>
      </w:r>
    </w:p>
    <w:p>
      <w:pPr>
        <w:pStyle w:val="ListParagraph"/>
        <w:numPr>
          <w:ilvl w:val="0"/>
          <w:numId w:val="5"/>
        </w:numPr>
        <w:spacing w:after="60" w:line="264"/>
        <w:jc w:val="left"/>
      </w:pPr>
      <w:r>
        <w:rPr>
          <w:rFonts w:ascii="Calibri" w:cs="Calibri" w:eastAsia="Calibri" w:hAnsi="Calibri"/>
        </w:rPr>
        <w:t xml:space="preserve">Yüklenicinin ve muayene-kabul komisyonu üyeleri ile muhasebe yetkilisinin tanık/şüpheli sıfatıyla dinlenmesi.</w:t>
      </w:r>
    </w:p>
    <w:p>
      <w:pPr>
        <w:pStyle w:val="ListParagraph"/>
        <w:numPr>
          <w:ilvl w:val="0"/>
          <w:numId w:val="5"/>
        </w:numPr>
        <w:spacing w:after="60" w:line="264"/>
        <w:jc w:val="left"/>
      </w:pPr>
      <w:r>
        <w:rPr>
          <w:rFonts w:ascii="Calibri" w:cs="Calibri" w:eastAsia="Calibri" w:hAnsi="Calibri"/>
        </w:rPr>
        <w:t xml:space="preserve">Keşif ve bilirkişi heyeti (iş yapıldı mı; yapılan iş rayiç değeri; 2017 işiyle mükerrerlik; kamu zararı var mı; her görevlinin payı) – olgu netleştikten sonra.</w:t>
      </w:r>
    </w:p>
    <w:p>
      <w:pPr>
        <w:pStyle w:val="ListParagraph"/>
        <w:numPr>
          <w:ilvl w:val="0"/>
          <w:numId w:val="5"/>
        </w:numPr>
        <w:spacing w:after="60" w:line="264"/>
        <w:jc w:val="left"/>
      </w:pPr>
      <w:r>
        <w:rPr>
          <w:rFonts w:ascii="Calibri" w:cs="Calibri" w:eastAsia="Calibri" w:hAnsi="Calibri"/>
        </w:rPr>
        <w:t xml:space="preserve">Şüpheliler hakkında CMK 170/5 uyarınca lehe delillerin de değerlendirilmesi için dilekçe.</w:t>
      </w:r>
    </w:p>
    <w:p>
      <w:pPr>
        <w:pStyle w:val="Heading1"/>
        <w:pageBreakBefore/>
      </w:pPr>
      <w:r>
        <w:rPr>
          <w:rFonts w:ascii="Calibri" w:cs="Calibri" w:eastAsia="Calibri" w:hAnsi="Calibri"/>
        </w:rPr>
        <w:t xml:space="preserve">4. Görevden uzaklaştırma – idari dava için tespitler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DEEAF6" w:color="auto" w:val="clear"/>
            <w:tcMar>
              <w:top w:type="dxa" w:w="90"/>
              <w:left w:type="dxa" w:w="140"/>
              <w:bottom w:type="dxa" w:w="90"/>
              <w:right w:type="dxa" w:w="140"/>
            </w:tcMar>
          </w:tcPr>
          <w:p>
            <w:pPr>
              <w:spacing w:after="60"/>
            </w:pPr>
            <w:r>
              <w:rPr>
                <w:rFonts w:ascii="Calibri" w:cs="Calibri" w:eastAsia="Calibri" w:hAnsi="Calibri"/>
                <w:b/>
                <w:bCs/>
                <w:sz w:val="21"/>
                <w:szCs w:val="21"/>
              </w:rPr>
              <w:t xml:space="preserve">Ön not</w:t>
            </w:r>
          </w:p>
          <w:p>
            <w:pPr>
              <w:spacing w:after="50" w:line="256"/>
              <w:jc w:val="left"/>
            </w:pPr>
            <w:r>
              <w:rPr>
                <w:rFonts w:ascii="Calibri" w:cs="Calibri" w:eastAsia="Calibri" w:hAnsi="Calibri"/>
                <w:sz w:val="20"/>
                <w:szCs w:val="20"/>
              </w:rPr>
              <w:t xml:space="preserve">2026/184 bakımından: Çardak Hamamı işinde “iş hiç yapılmadı” iddiası ceza dosyasında henüz kanıtlanmamıştır; idari davada bu iddiaya girilmeden yalnızca tedbirin hukuka uygunluğu tartışılmalıdır.</w:t>
            </w:r>
          </w:p>
          <w:p>
            <w:pPr>
              <w:spacing w:after="50" w:line="256"/>
              <w:jc w:val="left"/>
            </w:pPr>
            <w:r>
              <w:rPr>
                <w:rFonts w:ascii="Calibri" w:cs="Calibri" w:eastAsia="Calibri" w:hAnsi="Calibri"/>
                <w:sz w:val="20"/>
                <w:szCs w:val="20"/>
              </w:rPr>
              <w:t xml:space="preserve">Dört görevden uzaklaştırma işlemi </w:t>
            </w:r>
            <w:r>
              <w:rPr>
                <w:rFonts w:ascii="Calibri" w:cs="Calibri" w:eastAsia="Calibri" w:hAnsi="Calibri"/>
                <w:b/>
                <w:bCs/>
                <w:sz w:val="20"/>
                <w:szCs w:val="20"/>
              </w:rPr>
              <w:t xml:space="preserve">her iki soruşturma dosyasına birlikte</w:t>
            </w:r>
            <w:r>
              <w:rPr>
                <w:rFonts w:ascii="Calibri" w:cs="Calibri" w:eastAsia="Calibri" w:hAnsi="Calibri"/>
                <w:sz w:val="20"/>
                <w:szCs w:val="20"/>
              </w:rPr>
              <w:t xml:space="preserve"> dayandığı için (2026/184 ve 2026/326 CBS) idari dava tek set işlem üzerinden yürüyecektir; bu bölüm iki raporda aynı içerikle yer alır.</w:t>
            </w:r>
          </w:p>
        </w:tc>
      </w:tr>
    </w:tbl>
    <w:p>
      <w:pPr>
        <w:pStyle w:val="Heading2"/>
      </w:pPr>
      <w:r>
        <w:rPr>
          <w:rFonts w:ascii="Calibri" w:cs="Calibri" w:eastAsia="Calibri" w:hAnsi="Calibri"/>
        </w:rPr>
        <w:t xml:space="preserve">4.1 Dava konusu işlemler ve olgular (belgelerden)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Husus</w:t>
            </w:r>
          </w:p>
        </w:tc>
        <w:tc>
          <w:tcPr>
            <w:tcW w:type="dxa" w:w="70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Belgelerden görünen</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İşlemler</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Sivrihisar Belediye Başkanlığı’nın </w:t>
            </w:r>
            <w:r>
              <w:rPr>
                <w:rFonts w:ascii="Calibri" w:cs="Calibri" w:eastAsia="Calibri" w:hAnsi="Calibri"/>
                <w:b w:val="false"/>
                <w:bCs w:val="false"/>
                <w:sz w:val="18"/>
                <w:szCs w:val="18"/>
              </w:rPr>
              <w:t xml:space="preserve">13099423-000-2026/1, /2, /3, /4</w:t>
            </w:r>
            <w:r>
              <w:rPr>
                <w:rFonts w:ascii="Calibri" w:cs="Calibri" w:eastAsia="Calibri" w:hAnsi="Calibri"/>
                <w:b w:val="false"/>
                <w:bCs w:val="false"/>
                <w:sz w:val="18"/>
                <w:szCs w:val="18"/>
              </w:rPr>
              <w:t xml:space="preserve"> sayılı “Görevden Uzaklaştırma Hk.” yazıları (dört şüpheli için ayrı ayrı). Tebliğ üst yazıları: E-13099423-000-18166, -18167, -18168, -18169, tarih </w:t>
            </w:r>
            <w:r>
              <w:rPr>
                <w:rFonts w:ascii="Calibri" w:cs="Calibri" w:eastAsia="Calibri" w:hAnsi="Calibri"/>
                <w:b w:val="false"/>
                <w:bCs w:val="false"/>
                <w:sz w:val="18"/>
                <w:szCs w:val="18"/>
              </w:rPr>
              <w:t xml:space="preserve">20.10.2026</w:t>
            </w:r>
            <w:r>
              <w:rPr>
                <w:rFonts w:ascii="Calibri" w:cs="Calibri" w:eastAsia="Calibri" w:hAnsi="Calibri"/>
                <w:b w:val="false"/>
                <w:bCs w:val="false"/>
                <w:sz w:val="18"/>
                <w:szCs w:val="18"/>
              </w:rPr>
              <w:t xml:space="preserve">; tebliğ yazılarını Belediye Başkan Yardımcısı imzalamıştır.</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Yürürlük</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21.10.2026 tarihinden itibaren</w:t>
            </w:r>
            <w:r>
              <w:rPr>
                <w:rFonts w:ascii="Calibri" w:cs="Calibri" w:eastAsia="Calibri" w:hAnsi="Calibri"/>
                <w:b w:val="false"/>
                <w:bCs w:val="false"/>
                <w:sz w:val="18"/>
                <w:szCs w:val="18"/>
              </w:rPr>
              <w:t xml:space="preserve"> görevden uzaklaştırma tedbiri uygulanmıştır. Bilgi yazısı (E-13099423-000-18176) Başsavcılığa ve Kaymakamlığa gönderilmiştir (tarihi belgede okunamamıştır).</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Dayanak (metinden)</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(i) Başsavcılığın 2026/184 ve 2026/326 CBS soruşturma dosyalarında soruşturma yürütüldüğü; (ii) Bursa BİM 1. İDD’nin 2026/321 E. – 2026/404 K. ve 2026/320 E. – 2026/405 K. sayılı kararlarıyla soruşturma izni verildiği; (iii) 657 sayılı Kanun m.137 ve devamı. Gerekçe: “soruşturma süreçlerinin sağlıklı, tarafsız ve herhangi bir etki altında kalmaksızın sürdürülebilmesi, kamu hizmetinin düzenli işleyişi, delillerin korunması”.</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İçerik özelliği</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Dört işlemin metni </w:t>
            </w:r>
            <w:r>
              <w:rPr>
                <w:rFonts w:ascii="Calibri" w:cs="Calibri" w:eastAsia="Calibri" w:hAnsi="Calibri"/>
                <w:b w:val="false"/>
                <w:bCs w:val="false"/>
                <w:sz w:val="18"/>
                <w:szCs w:val="18"/>
              </w:rPr>
              <w:t xml:space="preserve">birebir aynıdır</w:t>
            </w:r>
            <w:r>
              <w:rPr>
                <w:rFonts w:ascii="Calibri" w:cs="Calibri" w:eastAsia="Calibri" w:hAnsi="Calibri"/>
                <w:b w:val="false"/>
                <w:bCs w:val="false"/>
                <w:sz w:val="18"/>
                <w:szCs w:val="18"/>
              </w:rPr>
              <w:t xml:space="preserve">; kişiye özgü hiçbir somut olgu (görev, erişebildiği delil, tehdit/etki ihtimali, mevcut görevi) içermemektedir. İşlemde süre sınırı, kanun yolu/süre bilgisi ve tedbirin kaldırılma koşulu belirtilmemiştir.</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Zaman çizelgesi</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18.09.2026 BİM kararları → 30.09.2026 BİM yazısı → 02.10.2026 Başsavcılığın tebliğ/kesinleşme sorusu → 15.10.2026 Başsavcılığın şüpheli ifadesi talimatı → </w:t>
            </w:r>
            <w:r>
              <w:rPr>
                <w:rFonts w:ascii="Calibri" w:cs="Calibri" w:eastAsia="Calibri" w:hAnsi="Calibri"/>
                <w:b w:val="false"/>
                <w:bCs w:val="false"/>
                <w:sz w:val="18"/>
                <w:szCs w:val="18"/>
              </w:rPr>
              <w:t xml:space="preserve">20.10.2026 tedbir</w:t>
            </w:r>
            <w:r>
              <w:rPr>
                <w:rFonts w:ascii="Calibri" w:cs="Calibri" w:eastAsia="Calibri" w:hAnsi="Calibri"/>
                <w:b w:val="false"/>
                <w:bCs w:val="false"/>
                <w:sz w:val="18"/>
                <w:szCs w:val="18"/>
              </w:rPr>
              <w:t xml:space="preserve"> → 23.10.2026 müdafi vekâletnamesi ve UYAP kaydı. Tedbir, ifade talimatından </w:t>
            </w:r>
            <w:r>
              <w:rPr>
                <w:rFonts w:ascii="Calibri" w:cs="Calibri" w:eastAsia="Calibri" w:hAnsi="Calibri"/>
                <w:b w:val="false"/>
                <w:bCs w:val="false"/>
                <w:sz w:val="18"/>
                <w:szCs w:val="18"/>
              </w:rPr>
              <w:t xml:space="preserve">5 gün</w:t>
            </w:r>
            <w:r>
              <w:rPr>
                <w:rFonts w:ascii="Calibri" w:cs="Calibri" w:eastAsia="Calibri" w:hAnsi="Calibri"/>
                <w:b w:val="false"/>
                <w:bCs w:val="false"/>
                <w:sz w:val="18"/>
                <w:szCs w:val="18"/>
              </w:rPr>
              <w:t xml:space="preserve"> sonra, olaylardan (Şubat 2024) </w:t>
            </w:r>
            <w:r>
              <w:rPr>
                <w:rFonts w:ascii="Calibri" w:cs="Calibri" w:eastAsia="Calibri" w:hAnsi="Calibri"/>
                <w:b w:val="false"/>
                <w:bCs w:val="false"/>
                <w:sz w:val="18"/>
                <w:szCs w:val="18"/>
              </w:rPr>
              <w:t xml:space="preserve">yaklaşık 2 yıl 8 ay</w:t>
            </w:r>
            <w:r>
              <w:rPr>
                <w:rFonts w:ascii="Calibri" w:cs="Calibri" w:eastAsia="Calibri" w:hAnsi="Calibri"/>
                <w:b w:val="false"/>
                <w:bCs w:val="false"/>
                <w:sz w:val="18"/>
                <w:szCs w:val="18"/>
              </w:rPr>
              <w:t xml:space="preserve"> sonra alınmıştır.</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Karşı taraf</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Tedbiri alan makam (Belediye Başkanı), aynı zamanda </w:t>
            </w:r>
            <w:r>
              <w:rPr>
                <w:rFonts w:ascii="Calibri" w:cs="Calibri" w:eastAsia="Calibri" w:hAnsi="Calibri"/>
                <w:b w:val="false"/>
                <w:bCs w:val="false"/>
                <w:sz w:val="18"/>
                <w:szCs w:val="18"/>
              </w:rPr>
              <w:t xml:space="preserve">suç duyurusunu yapan ve soruşturma izni verilmemesine itiraz eden şikâyetçi idaredir</w:t>
            </w:r>
            <w:r>
              <w:rPr>
                <w:rFonts w:ascii="Calibri" w:cs="Calibri" w:eastAsia="Calibri" w:hAnsi="Calibri"/>
                <w:b w:val="false"/>
                <w:bCs w:val="false"/>
                <w:sz w:val="18"/>
                <w:szCs w:val="18"/>
              </w:rPr>
              <w:t xml:space="preserve"> (vekili Av. … Baro sicil 2815).</w:t>
            </w:r>
          </w:p>
        </w:tc>
      </w:tr>
    </w:tbl>
    <w:p>
      <w:pPr>
        <w:pStyle w:val="Heading2"/>
      </w:pPr>
      <w:r>
        <w:rPr>
          <w:rFonts w:ascii="Calibri" w:cs="Calibri" w:eastAsia="Calibri" w:hAnsi="Calibri"/>
        </w:rPr>
        <w:t xml:space="preserve">4.2 Yargı yolu, görevli mahkeme ve süre</w:t>
      </w:r>
    </w:p>
    <w:p>
      <w:pPr>
        <w:pStyle w:val="ListParagraph"/>
        <w:numPr>
          <w:ilvl w:val="0"/>
          <w:numId w:val="2"/>
        </w:numPr>
        <w:spacing w:after="60" w:line="264"/>
        <w:jc w:val="left"/>
      </w:pPr>
      <w:r>
        <w:rPr>
          <w:rFonts w:ascii="Calibri" w:cs="Calibri" w:eastAsia="Calibri" w:hAnsi="Calibri"/>
          <w:b/>
          <w:bCs/>
        </w:rPr>
        <w:t xml:space="preserve">Görevli ve yetkili mahkeme:</w:t>
      </w:r>
      <w:r>
        <w:rPr>
          <w:rFonts w:ascii="Calibri" w:cs="Calibri" w:eastAsia="Calibri" w:hAnsi="Calibri"/>
        </w:rPr>
        <w:t xml:space="preserve"> Eskişehir İdare Mahkemesi (İYUK m.32: işlemi yapan idarenin bulunduğu yer). Dört kişinin ayrı ayrı veya ortak dilekçeyle dava açması mümkündür; ancak YD talebi ve kişisel olgular farklı olduğundan </w:t>
      </w:r>
      <w:r>
        <w:rPr>
          <w:rFonts w:ascii="Calibri" w:cs="Calibri" w:eastAsia="Calibri" w:hAnsi="Calibri"/>
          <w:b/>
          <w:bCs/>
        </w:rPr>
        <w:t xml:space="preserve">ayrı dilekçe</w:t>
      </w:r>
      <w:r>
        <w:rPr>
          <w:rFonts w:ascii="Calibri" w:cs="Calibri" w:eastAsia="Calibri" w:hAnsi="Calibri"/>
        </w:rPr>
        <w:t xml:space="preserve"> (aynı gerekçeli taslak) önerilir; mahkeme gerekirse birleştirir.</w:t>
      </w:r>
    </w:p>
    <w:p>
      <w:pPr>
        <w:pStyle w:val="ListParagraph"/>
        <w:numPr>
          <w:ilvl w:val="0"/>
          <w:numId w:val="2"/>
        </w:numPr>
        <w:spacing w:after="60" w:line="264"/>
        <w:jc w:val="left"/>
      </w:pPr>
      <w:r>
        <w:rPr>
          <w:rFonts w:ascii="Calibri" w:cs="Calibri" w:eastAsia="Calibri" w:hAnsi="Calibri"/>
          <w:b/>
          <w:bCs/>
        </w:rPr>
        <w:t xml:space="preserve">Dava açma süresi 60 gündür (İYUK m.7).</w:t>
      </w:r>
      <w:r>
        <w:rPr>
          <w:rFonts w:ascii="Calibri" w:cs="Calibri" w:eastAsia="Calibri" w:hAnsi="Calibri"/>
        </w:rPr>
        <w:t xml:space="preserve"> Süre tebliği izleyen günden başlar (m.8/1). Tebellüğ belgelerindeki tarih 20.10.2026 ise son gün 19.12.2026 (Cumartesi) → </w:t>
      </w:r>
      <w:r>
        <w:rPr>
          <w:rFonts w:ascii="Calibri" w:cs="Calibri" w:eastAsia="Calibri" w:hAnsi="Calibri"/>
          <w:b/>
          <w:bCs/>
        </w:rPr>
        <w:t xml:space="preserve">21.12.2026 Pazartesi</w:t>
      </w:r>
      <w:r>
        <w:rPr>
          <w:rFonts w:ascii="Calibri" w:cs="Calibri" w:eastAsia="Calibri" w:hAnsi="Calibri"/>
        </w:rPr>
        <w:t xml:space="preserve"> (m.8/2); tebellüğ 21.10.2026 ise 20.12.2026 (Pazar) → yine 21.12.2026. Tebellüğ tarihi kişiden kişiye farklı olabilir; </w:t>
      </w:r>
      <w:r>
        <w:rPr>
          <w:rFonts w:ascii="Calibri" w:cs="Calibri" w:eastAsia="Calibri" w:hAnsi="Calibri"/>
          <w:b/>
          <w:bCs/>
        </w:rPr>
        <w:t xml:space="preserve">her müvekkil için tebliğ evrakındaki gerçek tarih</w:t>
      </w:r>
      <w:r>
        <w:rPr>
          <w:rFonts w:ascii="Calibri" w:cs="Calibri" w:eastAsia="Calibri" w:hAnsi="Calibri"/>
        </w:rPr>
        <w:t xml:space="preserve"> esas alınmalıdır. Güvenli hedef: </w:t>
      </w:r>
      <w:r>
        <w:rPr>
          <w:rFonts w:ascii="Calibri" w:cs="Calibri" w:eastAsia="Calibri" w:hAnsi="Calibri"/>
          <w:b/>
          <w:bCs/>
        </w:rPr>
        <w:t xml:space="preserve">en geç 11.12.2026</w:t>
      </w:r>
      <w:r>
        <w:rPr>
          <w:rFonts w:ascii="Calibri" w:cs="Calibri" w:eastAsia="Calibri" w:hAnsi="Calibri"/>
        </w:rPr>
        <w:t xml:space="preserve">.</w:t>
      </w:r>
    </w:p>
    <w:p>
      <w:pPr>
        <w:pStyle w:val="ListParagraph"/>
        <w:numPr>
          <w:ilvl w:val="0"/>
          <w:numId w:val="2"/>
        </w:numPr>
        <w:spacing w:after="60" w:line="264"/>
        <w:jc w:val="left"/>
      </w:pPr>
      <w:r>
        <w:rPr>
          <w:rFonts w:ascii="Calibri" w:cs="Calibri" w:eastAsia="Calibri" w:hAnsi="Calibri"/>
          <w:b/>
          <w:bCs/>
        </w:rPr>
        <w:t xml:space="preserve">Üst makama başvuru (m.11)</w:t>
      </w:r>
      <w:r>
        <w:rPr>
          <w:rFonts w:ascii="Calibri" w:cs="Calibri" w:eastAsia="Calibri" w:hAnsi="Calibri"/>
        </w:rPr>
        <w:t xml:space="preserve"> süreyi durdurur ancak 30 gün cevap beklenir; tedbirin etkisi sürerken önerilmez. Bunun yerine 657 m.144 uyarınca tedbirin kaldırılması için Belediye Başkanlığı’na </w:t>
      </w:r>
      <w:r>
        <w:rPr>
          <w:rFonts w:ascii="Calibri" w:cs="Calibri" w:eastAsia="Calibri" w:hAnsi="Calibri"/>
          <w:b/>
          <w:bCs/>
        </w:rPr>
        <w:t xml:space="preserve">paralel dilekçe</w:t>
      </w:r>
      <w:r>
        <w:rPr>
          <w:rFonts w:ascii="Calibri" w:cs="Calibri" w:eastAsia="Calibri" w:hAnsi="Calibri"/>
        </w:rPr>
        <w:t xml:space="preserve"> verilmelidir (dava süresini durdurmaz).</w:t>
      </w:r>
    </w:p>
    <w:p>
      <w:pPr>
        <w:pStyle w:val="ListParagraph"/>
        <w:numPr>
          <w:ilvl w:val="0"/>
          <w:numId w:val="2"/>
        </w:numPr>
        <w:spacing w:after="60" w:line="264"/>
        <w:jc w:val="left"/>
      </w:pPr>
      <w:r>
        <w:rPr>
          <w:rFonts w:ascii="Calibri" w:cs="Calibri" w:eastAsia="Calibri" w:hAnsi="Calibri"/>
          <w:b/>
          <w:bCs/>
        </w:rPr>
        <w:t xml:space="preserve">Kanun yolu:</w:t>
      </w:r>
      <w:r>
        <w:rPr>
          <w:rFonts w:ascii="Calibri" w:cs="Calibri" w:eastAsia="Calibri" w:hAnsi="Calibri"/>
        </w:rPr>
        <w:t xml:space="preserve"> Görevden uzaklaştırma davalarında İdare Mahkemesi kararına karşı istinaf (BİM) açıktır; Danıştay 8. Daire kararlarına göre </w:t>
      </w:r>
      <w:r>
        <w:rPr>
          <w:rFonts w:ascii="Calibri" w:cs="Calibri" w:eastAsia="Calibri" w:hAnsi="Calibri"/>
          <w:b/>
          <w:bCs/>
        </w:rPr>
        <w:t xml:space="preserve">temyiz yolu kapalıdır, istinaf kararı kesindir</w:t>
      </w:r>
      <w:r>
        <w:rPr>
          <w:rFonts w:ascii="Calibri" w:cs="Calibri" w:eastAsia="Calibri" w:hAnsi="Calibri"/>
        </w:rPr>
        <w:t xml:space="preserve">. Dolayısıyla ilk derecede ve istinafta dosyanın eksiksiz hazırlanması belirleyicidir. AYM B.No 2017/7315 kararı, YD reddinden sonra nihai karara karşı istinafa gidilmeyen başvurunun “başvuru yolları tüketilmedi” diye reddedildiğini gösterir.</w:t>
      </w:r>
    </w:p>
    <w:p>
      <w:pPr>
        <w:pStyle w:val="ListParagraph"/>
        <w:numPr>
          <w:ilvl w:val="0"/>
          <w:numId w:val="2"/>
        </w:numPr>
        <w:spacing w:after="60" w:line="264"/>
        <w:jc w:val="left"/>
      </w:pPr>
      <w:r>
        <w:rPr>
          <w:rFonts w:ascii="Calibri" w:cs="Calibri" w:eastAsia="Calibri" w:hAnsi="Calibri"/>
          <w:b/>
          <w:bCs/>
        </w:rPr>
        <w:t xml:space="preserve">YD (İYUK m.27/2):</w:t>
      </w:r>
      <w:r>
        <w:rPr>
          <w:rFonts w:ascii="Calibri" w:cs="Calibri" w:eastAsia="Calibri" w:hAnsi="Calibri"/>
        </w:rPr>
        <w:t xml:space="preserve"> “işlemin uygulanması halinde telafisi güç veya imkânsız zarar” ve “işlemin açıkça hukuka aykırı olması” şartları birlikte aranır; gerekçe zorunludur.</w:t>
      </w:r>
    </w:p>
    <w:p>
      <w:pPr>
        <w:pStyle w:val="Heading2"/>
      </w:pPr>
      <w:r>
        <w:rPr>
          <w:rFonts w:ascii="Calibri" w:cs="Calibri" w:eastAsia="Calibri" w:hAnsi="Calibri"/>
        </w:rPr>
        <w:t xml:space="preserve">4.3 Benim değerlendirmem – üzerinde durulacak noktalar</w:t>
      </w:r>
    </w:p>
    <w:p>
      <w:pPr>
        <w:pStyle w:val="Heading3"/>
      </w:pPr>
      <w:r>
        <w:rPr>
          <w:rFonts w:ascii="Calibri" w:cs="Calibri" w:eastAsia="Calibri" w:hAnsi="Calibri"/>
        </w:rPr>
        <w:t xml:space="preserve">(1) Yetki ve şekil</w:t>
      </w:r>
    </w:p>
    <w:p>
      <w:pPr>
        <w:pStyle w:val="ListParagraph"/>
        <w:numPr>
          <w:ilvl w:val="0"/>
          <w:numId w:val="6"/>
        </w:numPr>
        <w:spacing w:after="60" w:line="264"/>
        <w:jc w:val="left"/>
      </w:pPr>
      <w:r>
        <w:rPr>
          <w:rFonts w:ascii="Calibri" w:cs="Calibri" w:eastAsia="Calibri" w:hAnsi="Calibri"/>
        </w:rPr>
        <w:t xml:space="preserve">657 m.138’e göre yetkili “atamaya yetkili amir”dir. Belediye personeli için atama yetkilisinin Belediye Başkanı olduğu, kararın bizzat Başkan tarafından imzalandığı ve (varsa) yetki devrinin geçerli olduğu </w:t>
      </w:r>
      <w:r>
        <w:rPr>
          <w:rFonts w:ascii="Calibri" w:cs="Calibri" w:eastAsia="Calibri" w:hAnsi="Calibri"/>
          <w:b/>
          <w:bCs/>
        </w:rPr>
        <w:t xml:space="preserve">doğrulanmalıdır</w:t>
      </w:r>
      <w:r>
        <w:rPr>
          <w:rFonts w:ascii="Calibri" w:cs="Calibri" w:eastAsia="Calibri" w:hAnsi="Calibri"/>
        </w:rPr>
        <w:t xml:space="preserve">; belgelerdeki imza alanları okunamamıştır. Başkan Yardımcısı imzasıyla tebliğ yazılması tek başına sakatlık değildir.</w:t>
      </w:r>
    </w:p>
    <w:p>
      <w:pPr>
        <w:pStyle w:val="ListParagraph"/>
        <w:numPr>
          <w:ilvl w:val="0"/>
          <w:numId w:val="6"/>
        </w:numPr>
        <w:spacing w:after="60" w:line="264"/>
        <w:jc w:val="left"/>
      </w:pPr>
      <w:r>
        <w:rPr>
          <w:rFonts w:ascii="Calibri" w:cs="Calibri" w:eastAsia="Calibri" w:hAnsi="Calibri"/>
          <w:b/>
          <w:bCs/>
        </w:rPr>
        <w:t xml:space="preserve">Gerekçe ve kişiselleştirme:</w:t>
      </w:r>
      <w:r>
        <w:rPr>
          <w:rFonts w:ascii="Calibri" w:cs="Calibri" w:eastAsia="Calibri" w:hAnsi="Calibri"/>
        </w:rPr>
        <w:t xml:space="preserve"> Aynı metnin dört kişiye uygulanması, işlemin “sebep” unsurunun kişi bazında denetlenemediğini gösterir. İdari işlemde sebep somut olay ve olguya dayanmak zorundadır; “soruşturma izni verilmiş olması” tedbirin </w:t>
      </w:r>
      <w:r>
        <w:rPr>
          <w:rFonts w:ascii="Calibri" w:cs="Calibri" w:eastAsia="Calibri" w:hAnsi="Calibri"/>
          <w:b/>
          <w:bCs/>
        </w:rPr>
        <w:t xml:space="preserve">koşulu</w:t>
      </w:r>
      <w:r>
        <w:rPr>
          <w:rFonts w:ascii="Calibri" w:cs="Calibri" w:eastAsia="Calibri" w:hAnsi="Calibri"/>
        </w:rPr>
        <w:t xml:space="preserve"> değil, en fazla </w:t>
      </w:r>
      <w:r>
        <w:rPr>
          <w:rFonts w:ascii="Calibri" w:cs="Calibri" w:eastAsia="Calibri" w:hAnsi="Calibri"/>
          <w:b/>
          <w:bCs/>
        </w:rPr>
        <w:t xml:space="preserve">zemini</w:t>
      </w:r>
      <w:r>
        <w:rPr>
          <w:rFonts w:ascii="Calibri" w:cs="Calibri" w:eastAsia="Calibri" w:hAnsi="Calibri"/>
        </w:rPr>
        <w:t xml:space="preserve">dir (m.137: “görevi başında kalmasında sakınca”).</w:t>
      </w:r>
    </w:p>
    <w:p>
      <w:pPr>
        <w:pStyle w:val="ListParagraph"/>
        <w:numPr>
          <w:ilvl w:val="0"/>
          <w:numId w:val="6"/>
        </w:numPr>
        <w:spacing w:after="60" w:line="264"/>
        <w:jc w:val="left"/>
      </w:pPr>
      <w:r>
        <w:rPr>
          <w:rFonts w:ascii="Calibri" w:cs="Calibri" w:eastAsia="Calibri" w:hAnsi="Calibri"/>
        </w:rPr>
        <w:t xml:space="preserve">657 m.139: uzaklaştırmayı izleyen </w:t>
      </w:r>
      <w:r>
        <w:rPr>
          <w:rFonts w:ascii="Calibri" w:cs="Calibri" w:eastAsia="Calibri" w:hAnsi="Calibri"/>
          <w:b/>
          <w:bCs/>
        </w:rPr>
        <w:t xml:space="preserve">10 iş günü içinde “soruşturmaya başlanması şarttır”</w:t>
      </w:r>
      <w:r>
        <w:rPr>
          <w:rFonts w:ascii="Calibri" w:cs="Calibri" w:eastAsia="Calibri" w:hAnsi="Calibri"/>
        </w:rPr>
        <w:t xml:space="preserve">. Belediye tarafından ayrıca disiplin soruşturması başlatıldığına dair belge dosyada yoktur. Ancak Danıştay 2. Daire kararları “adli veya idari soruşturma” nedeniyle m.137’nin uygulanabileceğini kabul ettiğinden bu itiraz </w:t>
      </w:r>
      <w:r>
        <w:rPr>
          <w:rFonts w:ascii="Calibri" w:cs="Calibri" w:eastAsia="Calibri" w:hAnsi="Calibri"/>
          <w:b/>
          <w:bCs/>
        </w:rPr>
        <w:t xml:space="preserve">tek başına yeterli sayılmayabilir</w:t>
      </w:r>
      <w:r>
        <w:rPr>
          <w:rFonts w:ascii="Calibri" w:cs="Calibri" w:eastAsia="Calibri" w:hAnsi="Calibri"/>
        </w:rPr>
        <w:t xml:space="preserve">; yine de idarenin 10 iş günü (≈ 05.11.2026; 29 Ekim resmî tatil sayılarak) içinde disiplin soruşturması başlatıp başlatmadığı sorulmalı, başlatılmadıysa m.139/2 sorumluluğu ve sebebin eksikliği vurgulanmalıdır.</w:t>
      </w:r>
    </w:p>
    <w:p>
      <w:pPr>
        <w:pStyle w:val="ListParagraph"/>
        <w:numPr>
          <w:ilvl w:val="0"/>
          <w:numId w:val="6"/>
        </w:numPr>
        <w:spacing w:after="60" w:line="264"/>
        <w:jc w:val="left"/>
      </w:pPr>
      <w:r>
        <w:rPr>
          <w:rFonts w:ascii="Calibri" w:cs="Calibri" w:eastAsia="Calibri" w:hAnsi="Calibri"/>
        </w:rPr>
        <w:t xml:space="preserve">Tebliğde </w:t>
      </w:r>
      <w:r>
        <w:rPr>
          <w:rFonts w:ascii="Calibri" w:cs="Calibri" w:eastAsia="Calibri" w:hAnsi="Calibri"/>
          <w:b/>
          <w:bCs/>
        </w:rPr>
        <w:t xml:space="preserve">kanun yolu ve süre gösterilmemiştir</w:t>
      </w:r>
      <w:r>
        <w:rPr>
          <w:rFonts w:ascii="Calibri" w:cs="Calibri" w:eastAsia="Calibri" w:hAnsi="Calibri"/>
        </w:rPr>
        <w:t xml:space="preserve">; bu husus dava açma süresi bakımından savunma değil, yalnızca gerekirse süre itirazı için ek argümandır (süreyi kaçırma riskine girmeyin).</w:t>
      </w:r>
    </w:p>
    <w:p>
      <w:pPr>
        <w:pStyle w:val="Heading3"/>
      </w:pPr>
      <w:r>
        <w:rPr>
          <w:rFonts w:ascii="Calibri" w:cs="Calibri" w:eastAsia="Calibri" w:hAnsi="Calibri"/>
        </w:rPr>
        <w:t xml:space="preserve">(2) Sebep ve maksat (esas tartışma)</w:t>
      </w:r>
    </w:p>
    <w:p>
      <w:pPr>
        <w:pStyle w:val="ListParagraph"/>
        <w:numPr>
          <w:ilvl w:val="0"/>
          <w:numId w:val="7"/>
        </w:numPr>
        <w:spacing w:after="60" w:line="264"/>
        <w:jc w:val="left"/>
      </w:pPr>
      <w:r>
        <w:rPr>
          <w:rFonts w:ascii="Calibri" w:cs="Calibri" w:eastAsia="Calibri" w:hAnsi="Calibri"/>
          <w:b/>
          <w:bCs/>
        </w:rPr>
        <w:t xml:space="preserve">Delillerin korunması gerekçesi somut değildir.</w:t>
      </w:r>
      <w:r>
        <w:rPr>
          <w:rFonts w:ascii="Calibri" w:cs="Calibri" w:eastAsia="Calibri" w:hAnsi="Calibri"/>
        </w:rPr>
        <w:t xml:space="preserve"> İsnat edilen işlemler Şubat 2024’te tamamlanmıştır; ödeme emri ve ekleri Belediye arşivinde olup 31.03.2024 seçimlerinden bu yana </w:t>
      </w:r>
      <w:r>
        <w:rPr>
          <w:rFonts w:ascii="Calibri" w:cs="Calibri" w:eastAsia="Calibri" w:hAnsi="Calibri"/>
          <w:b/>
          <w:bCs/>
        </w:rPr>
        <w:t xml:space="preserve">iddia sahibi yeni yönetimin elindedir</w:t>
      </w:r>
      <w:r>
        <w:rPr>
          <w:rFonts w:ascii="Calibri" w:cs="Calibri" w:eastAsia="Calibri" w:hAnsi="Calibri"/>
        </w:rPr>
        <w:t xml:space="preserve">, Sayıştay denetimine ve Başsavcılığa sunulmuştur. Şüphelilerin hangi delile, hangi tarihte, nasıl erişerek etki edebileceği gösterilmemiştir. (AYM 2018/25425; İzmir BİM 2. İDD 2020/920 çizgisi.)</w:t>
      </w:r>
    </w:p>
    <w:p>
      <w:pPr>
        <w:pStyle w:val="ListParagraph"/>
        <w:numPr>
          <w:ilvl w:val="0"/>
          <w:numId w:val="7"/>
        </w:numPr>
        <w:spacing w:after="60" w:line="264"/>
        <w:jc w:val="left"/>
      </w:pPr>
      <w:r>
        <w:rPr>
          <w:rFonts w:ascii="Calibri" w:cs="Calibri" w:eastAsia="Calibri" w:hAnsi="Calibri"/>
          <w:b/>
          <w:bCs/>
        </w:rPr>
        <w:t xml:space="preserve">Zamanlama ve tutarlılık:</w:t>
      </w:r>
      <w:r>
        <w:rPr>
          <w:rFonts w:ascii="Calibri" w:cs="Calibri" w:eastAsia="Calibri" w:hAnsi="Calibri"/>
        </w:rPr>
        <w:t xml:space="preserve"> Tedbir, olaylardan 2 yıl 8 ay sonra, Başsavcılığın ifade talimatından 5 gün sonra alınmıştır; bu süre boyunca şüpheliler aynı görevlerde (varsa) çalışmıştır. İdare, “şimdi” sakınca doğduğunu açıklamak zorundadır. Şüphelilerin güncel unvan/görevlerinin (Fen İşleri’nde hâlâ harcama/gerçekleştirme yetkisi taşıyıp taşımadıkları) belgelenmesi bu bakımdan kritiktir.</w:t>
      </w:r>
    </w:p>
    <w:p>
      <w:pPr>
        <w:pStyle w:val="ListParagraph"/>
        <w:numPr>
          <w:ilvl w:val="0"/>
          <w:numId w:val="7"/>
        </w:numPr>
        <w:spacing w:after="60" w:line="264"/>
        <w:jc w:val="left"/>
      </w:pPr>
      <w:r>
        <w:rPr>
          <w:rFonts w:ascii="Calibri" w:cs="Calibri" w:eastAsia="Calibri" w:hAnsi="Calibri"/>
          <w:b/>
          <w:bCs/>
        </w:rPr>
        <w:t xml:space="preserve">Eşit işlem / ölçülülük:</w:t>
      </w:r>
      <w:r>
        <w:rPr>
          <w:rFonts w:ascii="Calibri" w:cs="Calibri" w:eastAsia="Calibri" w:hAnsi="Calibri"/>
        </w:rPr>
        <w:t xml:space="preserve"> Aynı Sayıştay sorgularında sorumlu gösterilen </w:t>
      </w:r>
      <w:r>
        <w:rPr>
          <w:rFonts w:ascii="Calibri" w:cs="Calibri" w:eastAsia="Calibri" w:hAnsi="Calibri"/>
          <w:b/>
          <w:bCs/>
        </w:rPr>
        <w:t xml:space="preserve">Muhasebe Yetkilisi (Mali Hizmetler Müdür V.)</w:t>
      </w:r>
      <w:r>
        <w:rPr>
          <w:rFonts w:ascii="Calibri" w:cs="Calibri" w:eastAsia="Calibri" w:hAnsi="Calibri"/>
        </w:rPr>
        <w:t xml:space="preserve"> ile 326’daki fiyat araştırma/yaklaşık maliyet görevlileri (ör. teknisyen) ve muayene-kabul komisyon üyeleri hakkında benzer tedbir alınıp alınmadığı araştırılmalıdır. Alınmadıysa seçici uygulama, sebebin gerçek amacının “cezalandırma/etkileme” olduğu iddiasını (maksat unsuru) destekler.</w:t>
      </w:r>
    </w:p>
    <w:p>
      <w:pPr>
        <w:pStyle w:val="ListParagraph"/>
        <w:numPr>
          <w:ilvl w:val="0"/>
          <w:numId w:val="7"/>
        </w:numPr>
        <w:spacing w:after="60" w:line="264"/>
        <w:jc w:val="left"/>
      </w:pPr>
      <w:r>
        <w:rPr>
          <w:rFonts w:ascii="Calibri" w:cs="Calibri" w:eastAsia="Calibri" w:hAnsi="Calibri"/>
          <w:b/>
          <w:bCs/>
        </w:rPr>
        <w:t xml:space="preserve">Şikâyetçi–karar makamı özdeşliği:</w:t>
      </w:r>
      <w:r>
        <w:rPr>
          <w:rFonts w:ascii="Calibri" w:cs="Calibri" w:eastAsia="Calibri" w:hAnsi="Calibri"/>
        </w:rPr>
        <w:t xml:space="preserve"> Tedbiri alan makam şikâyetçi idaredir; suç duyurusu, BİM’e itiraz ve tedbir ardışık hamleler olarak gerçekleşmiştir. Bu durum tek başına hukuka aykırılık yaratmaz (kanun atamaya yetkili amire yetki verir), fakat </w:t>
      </w:r>
      <w:r>
        <w:rPr>
          <w:rFonts w:ascii="Calibri" w:cs="Calibri" w:eastAsia="Calibri" w:hAnsi="Calibri"/>
          <w:b/>
          <w:bCs/>
        </w:rPr>
        <w:t xml:space="preserve">gerekçenin daha sıkı denetlenmesini</w:t>
      </w:r>
      <w:r>
        <w:rPr>
          <w:rFonts w:ascii="Calibri" w:cs="Calibri" w:eastAsia="Calibri" w:hAnsi="Calibri"/>
        </w:rPr>
        <w:t xml:space="preserve"> gerektirir; 657 m.139/2 “keyfî olarak veya garaz/kin dolayısıyla” uzaklaştıran amirin sorumluluğunu düzenler. Bu iddia </w:t>
      </w:r>
      <w:r>
        <w:rPr>
          <w:rFonts w:ascii="Calibri" w:cs="Calibri" w:eastAsia="Calibri" w:hAnsi="Calibri"/>
          <w:b/>
          <w:bCs/>
        </w:rPr>
        <w:t xml:space="preserve">yalnızca somut belgeyle</w:t>
      </w:r>
      <w:r>
        <w:rPr>
          <w:rFonts w:ascii="Calibri" w:cs="Calibri" w:eastAsia="Calibri" w:hAnsi="Calibri"/>
        </w:rPr>
        <w:t xml:space="preserve"> (yazışmalar, açıklamalar, farklı muamele) ileri sürülmelidir.</w:t>
      </w:r>
    </w:p>
    <w:p>
      <w:pPr>
        <w:pStyle w:val="ListParagraph"/>
        <w:numPr>
          <w:ilvl w:val="0"/>
          <w:numId w:val="7"/>
        </w:numPr>
        <w:spacing w:after="60" w:line="264"/>
        <w:jc w:val="left"/>
      </w:pPr>
      <w:r>
        <w:rPr>
          <w:rFonts w:ascii="Calibri" w:cs="Calibri" w:eastAsia="Calibri" w:hAnsi="Calibri"/>
          <w:b/>
          <w:bCs/>
        </w:rPr>
        <w:t xml:space="preserve">Karşı argüman (dürüst risk):</w:t>
      </w:r>
      <w:r>
        <w:rPr>
          <w:rFonts w:ascii="Calibri" w:cs="Calibri" w:eastAsia="Calibri" w:hAnsi="Calibri"/>
        </w:rPr>
        <w:t xml:space="preserve"> Danıştay 2. Daire, 08.03.2022 tarihli kararında “somut bilgi ve belge yok” gerekçesini gereksiz bulup soruşturmanın selameti ölçütünü yeterli saymıştır; Gaziantep BİM de “ciddî iddia”nın yeterli olduğunu kabul etmiştir. Bu nedenle esas bakımından iptal ihtimali </w:t>
      </w:r>
      <w:r>
        <w:rPr>
          <w:rFonts w:ascii="Calibri" w:cs="Calibri" w:eastAsia="Calibri" w:hAnsi="Calibri"/>
          <w:b/>
          <w:bCs/>
        </w:rPr>
        <w:t xml:space="preserve">orta-düşük</w:t>
      </w:r>
      <w:r>
        <w:rPr>
          <w:rFonts w:ascii="Calibri" w:cs="Calibri" w:eastAsia="Calibri" w:hAnsi="Calibri"/>
        </w:rPr>
        <w:t xml:space="preserve">, YD ihtimali </w:t>
      </w:r>
      <w:r>
        <w:rPr>
          <w:rFonts w:ascii="Calibri" w:cs="Calibri" w:eastAsia="Calibri" w:hAnsi="Calibri"/>
          <w:b/>
          <w:bCs/>
        </w:rPr>
        <w:t xml:space="preserve">düşük-orta</w:t>
      </w:r>
      <w:r>
        <w:rPr>
          <w:rFonts w:ascii="Calibri" w:cs="Calibri" w:eastAsia="Calibri" w:hAnsi="Calibri"/>
        </w:rPr>
        <w:t xml:space="preserve"> olarak öngörülmelidir; hedef, işlemin kişiselleştirilmemiş gerekçesine ve zamanlamasına odaklanmaktır.</w:t>
      </w:r>
    </w:p>
    <w:p>
      <w:pPr>
        <w:pStyle w:val="Heading3"/>
      </w:pPr>
      <w:r>
        <w:rPr>
          <w:rFonts w:ascii="Calibri" w:cs="Calibri" w:eastAsia="Calibri" w:hAnsi="Calibri"/>
        </w:rPr>
        <w:t xml:space="preserve">(3) Mali sonuçlar</w:t>
      </w:r>
    </w:p>
    <w:p>
      <w:pPr>
        <w:pStyle w:val="ListParagraph"/>
        <w:numPr>
          <w:ilvl w:val="0"/>
          <w:numId w:val="2"/>
        </w:numPr>
        <w:spacing w:after="60" w:line="264"/>
        <w:jc w:val="left"/>
      </w:pPr>
      <w:r>
        <w:rPr>
          <w:rFonts w:ascii="Calibri" w:cs="Calibri" w:eastAsia="Calibri" w:hAnsi="Calibri"/>
        </w:rPr>
        <w:t xml:space="preserve">657 m.141: uzaklaştırılan memura </w:t>
      </w:r>
      <w:r>
        <w:rPr>
          <w:rFonts w:ascii="Calibri" w:cs="Calibri" w:eastAsia="Calibri" w:hAnsi="Calibri"/>
          <w:b/>
          <w:bCs/>
        </w:rPr>
        <w:t xml:space="preserve">aylığın üçte ikisi</w:t>
      </w:r>
      <w:r>
        <w:rPr>
          <w:rFonts w:ascii="Calibri" w:cs="Calibri" w:eastAsia="Calibri" w:hAnsi="Calibri"/>
        </w:rPr>
        <w:t xml:space="preserve"> ödenir; kesilen üçte bir, m.143 şartlarında (KYOK, beraat, disiplin sonucu memuriyetten çıkarma dışı ceza vb.) iade edilir. Aylık ve sosyal haklar dışındaki ek ödemeler bakımından İDDK 2023/31 uyarınca </w:t>
      </w:r>
      <w:r>
        <w:rPr>
          <w:rFonts w:ascii="Calibri" w:cs="Calibri" w:eastAsia="Calibri" w:hAnsi="Calibri"/>
          <w:b/>
          <w:bCs/>
        </w:rPr>
        <w:t xml:space="preserve">uzaklaştırma işleminin yargı kararıyla iptali</w:t>
      </w:r>
      <w:r>
        <w:rPr>
          <w:rFonts w:ascii="Calibri" w:cs="Calibri" w:eastAsia="Calibri" w:hAnsi="Calibri"/>
        </w:rPr>
        <w:t xml:space="preserve"> şarttır: bu nedenle dava, yalnızca YD için değil </w:t>
      </w:r>
      <w:r>
        <w:rPr>
          <w:rFonts w:ascii="Calibri" w:cs="Calibri" w:eastAsia="Calibri" w:hAnsi="Calibri"/>
          <w:b/>
          <w:bCs/>
        </w:rPr>
        <w:t xml:space="preserve">parasal hakların yasal faiziyle ödenmesi</w:t>
      </w:r>
      <w:r>
        <w:rPr>
          <w:rFonts w:ascii="Calibri" w:cs="Calibri" w:eastAsia="Calibri" w:hAnsi="Calibri"/>
        </w:rPr>
        <w:t xml:space="preserve"> için de açılmalıdır.</w:t>
      </w:r>
    </w:p>
    <w:p>
      <w:pPr>
        <w:pStyle w:val="ListParagraph"/>
        <w:numPr>
          <w:ilvl w:val="0"/>
          <w:numId w:val="2"/>
        </w:numPr>
        <w:spacing w:after="60" w:line="264"/>
        <w:jc w:val="left"/>
      </w:pPr>
      <w:r>
        <w:rPr>
          <w:rFonts w:ascii="Calibri" w:cs="Calibri" w:eastAsia="Calibri" w:hAnsi="Calibri"/>
        </w:rPr>
        <w:t xml:space="preserve">Dilekçede “yoksun kalınan parasal hakların işlem tarihinden itibaren yasal faizle ödenmesi” talebi açıkça yazılmalı; müvekkillerin işlem öncesi/sonrası maaş bordroları (ek ödeme kalemleri dâhil) toplanmalıdır.</w:t>
      </w:r>
    </w:p>
    <w:p>
      <w:pPr>
        <w:pStyle w:val="Heading3"/>
      </w:pPr>
      <w:r>
        <w:rPr>
          <w:rFonts w:ascii="Calibri" w:cs="Calibri" w:eastAsia="Calibri" w:hAnsi="Calibri"/>
        </w:rPr>
        <w:t xml:space="preserve">(4) Ceza dosyasıyla uyum</w:t>
      </w:r>
    </w:p>
    <w:p>
      <w:pPr>
        <w:pStyle w:val="ListParagraph"/>
        <w:numPr>
          <w:ilvl w:val="0"/>
          <w:numId w:val="2"/>
        </w:numPr>
        <w:spacing w:after="60" w:line="264"/>
        <w:jc w:val="left"/>
      </w:pPr>
      <w:r>
        <w:rPr>
          <w:rFonts w:ascii="Calibri" w:cs="Calibri" w:eastAsia="Calibri" w:hAnsi="Calibri"/>
        </w:rPr>
        <w:t xml:space="preserve">İdari dava dilekçesi ceza soruşturmasında </w:t>
      </w:r>
      <w:r>
        <w:rPr>
          <w:rFonts w:ascii="Calibri" w:cs="Calibri" w:eastAsia="Calibri" w:hAnsi="Calibri"/>
          <w:b/>
          <w:bCs/>
        </w:rPr>
        <w:t xml:space="preserve">delil olarak kullanılabilir</w:t>
      </w:r>
      <w:r>
        <w:rPr>
          <w:rFonts w:ascii="Calibri" w:cs="Calibri" w:eastAsia="Calibri" w:hAnsi="Calibri"/>
        </w:rPr>
        <w:t xml:space="preserve">. Dilekçede işlemlerin esasına (fiilin işlenip işlenmediğine, belgelerin içeriğine) ilişkin anlatım yapılmamalı; yalnızca idari işlemin hukuka aykırılığı işlenmelidir. Dört müvekkilin dilekçeleri arasında çelişki bulunmamalıdır (bkz. 3.1 çıkar çatışması uyarısı).</w:t>
      </w:r>
    </w:p>
    <w:p>
      <w:pPr>
        <w:pStyle w:val="ListParagraph"/>
        <w:numPr>
          <w:ilvl w:val="0"/>
          <w:numId w:val="2"/>
        </w:numPr>
        <w:spacing w:after="60" w:line="264"/>
        <w:jc w:val="left"/>
      </w:pPr>
      <w:r>
        <w:rPr>
          <w:rFonts w:ascii="Calibri" w:cs="Calibri" w:eastAsia="Calibri" w:hAnsi="Calibri"/>
        </w:rPr>
        <w:t xml:space="preserve">Savcılık ifade alma aşamasında (15.10.2026 talimatı) ifade vermiş olanların beyanları ile dava dilekçesindeki olgusal anlatımın örtüşmesi sağlanmalıdır.</w:t>
      </w:r>
    </w:p>
    <w:p>
      <w:pPr>
        <w:pStyle w:val="Heading2"/>
      </w:pPr>
      <w:r>
        <w:rPr>
          <w:rFonts w:ascii="Calibri" w:cs="Calibri" w:eastAsia="Calibri" w:hAnsi="Calibri"/>
        </w:rPr>
        <w:t xml:space="preserve">4.4 De Jure bulguları (görevden uzaklaştırma)</w:t>
      </w:r>
    </w:p>
    <w:p>
      <w:pPr>
        <w:spacing w:after="100" w:before="0" w:line="276"/>
        <w:jc w:val="both"/>
      </w:pPr>
      <w:r>
        <w:rPr>
          <w:rFonts w:ascii="Calibri" w:cs="Calibri" w:eastAsia="Calibri" w:hAnsi="Calibri"/>
        </w:rPr>
        <w:t xml:space="preserve">De Jure “derin araştırma” raporu (Danıştay, BİM ve AYM; 72 aday karar, 25 tam metin) şu tabloyu vermiştir:</w:t>
      </w:r>
    </w:p>
    <w:p>
      <w:pPr>
        <w:pStyle w:val="ListParagraph"/>
        <w:numPr>
          <w:ilvl w:val="0"/>
          <w:numId w:val="2"/>
        </w:numPr>
        <w:spacing w:after="60" w:line="264"/>
        <w:jc w:val="left"/>
      </w:pPr>
      <w:r>
        <w:rPr>
          <w:rFonts w:ascii="Calibri" w:cs="Calibri" w:eastAsia="Calibri" w:hAnsi="Calibri"/>
        </w:rPr>
        <w:t xml:space="preserve">Görevden uzaklaştırma, yargı kararlarında </w:t>
      </w:r>
      <w:r>
        <w:rPr>
          <w:rFonts w:ascii="Calibri" w:cs="Calibri" w:eastAsia="Calibri" w:hAnsi="Calibri"/>
          <w:b/>
          <w:bCs/>
        </w:rPr>
        <w:t xml:space="preserve">disiplin cezası değil, geçici ihtiyati tedbir</w:t>
      </w:r>
      <w:r>
        <w:rPr>
          <w:rFonts w:ascii="Calibri" w:cs="Calibri" w:eastAsia="Calibri" w:hAnsi="Calibri"/>
        </w:rPr>
        <w:t xml:space="preserve"> olarak tanımlanır (Danıştay 2. D. 07.12.2021, E.2021/14727 K.2021/4740; AYM 20.11.2024, B.No 2019/38975).</w:t>
      </w:r>
    </w:p>
    <w:p>
      <w:pPr>
        <w:pStyle w:val="ListParagraph"/>
        <w:numPr>
          <w:ilvl w:val="0"/>
          <w:numId w:val="2"/>
        </w:numPr>
        <w:spacing w:after="60" w:line="264"/>
        <w:jc w:val="left"/>
      </w:pPr>
      <w:r>
        <w:rPr>
          <w:rFonts w:ascii="Calibri" w:cs="Calibri" w:eastAsia="Calibri" w:hAnsi="Calibri"/>
          <w:b/>
          <w:bCs/>
        </w:rPr>
        <w:t xml:space="preserve">Somut olgu çizgisi:</w:t>
      </w:r>
      <w:r>
        <w:rPr>
          <w:rFonts w:ascii="Calibri" w:cs="Calibri" w:eastAsia="Calibri" w:hAnsi="Calibri"/>
        </w:rPr>
        <w:t xml:space="preserve"> İzmir BİM 2. İDD (12.11.2020, E.2020/920 K.2020/1505) – delillerin karartılacağı ve görevin sakınca doğuracağı somut bilgi/belge ile gösterilemediğinden tedbir “cezalandırmaya dönüşmüş” ve iptal edilmiştir (belediye zabıta memuru); İzmir BİM 5. İDD (04.04.2019, E.2019/504 K.2019/587) – “soruşturmayı etkileyeceği yönünde açık ve güçlü ihtimal” aranmıştır; AYM 27.11.2024, B.No 2018/25425 – tedbirin gerekliliği somut olgularla tartışılmadığı için Anayasa m.20 ihlali.</w:t>
      </w:r>
    </w:p>
    <w:p>
      <w:pPr>
        <w:pStyle w:val="ListParagraph"/>
        <w:numPr>
          <w:ilvl w:val="0"/>
          <w:numId w:val="2"/>
        </w:numPr>
        <w:spacing w:after="60" w:line="264"/>
        <w:jc w:val="left"/>
      </w:pPr>
      <w:r>
        <w:rPr>
          <w:rFonts w:ascii="Calibri" w:cs="Calibri" w:eastAsia="Calibri" w:hAnsi="Calibri"/>
          <w:b/>
          <w:bCs/>
        </w:rPr>
        <w:t xml:space="preserve">Karşıt çizgi:</w:t>
      </w:r>
      <w:r>
        <w:rPr>
          <w:rFonts w:ascii="Calibri" w:cs="Calibri" w:eastAsia="Calibri" w:hAnsi="Calibri"/>
        </w:rPr>
        <w:t xml:space="preserve"> Gaziantep BİM 2. İDD (27.09.2017, E.2017/10758 K.2017/5870) – ciddî iddiaların varlığı yeterli; Danıştay 2. D. (E.2021/15806 K.2022/1095) – selamet ölçütü yeterli.</w:t>
      </w:r>
    </w:p>
    <w:p>
      <w:pPr>
        <w:pStyle w:val="ListParagraph"/>
        <w:numPr>
          <w:ilvl w:val="0"/>
          <w:numId w:val="2"/>
        </w:numPr>
        <w:spacing w:after="60" w:line="264"/>
        <w:jc w:val="left"/>
      </w:pPr>
      <w:r>
        <w:rPr>
          <w:rFonts w:ascii="Calibri" w:cs="Calibri" w:eastAsia="Calibri" w:hAnsi="Calibri"/>
          <w:b/>
          <w:bCs/>
        </w:rPr>
        <w:t xml:space="preserve">Mali haklar:</w:t>
      </w:r>
      <w:r>
        <w:rPr>
          <w:rFonts w:ascii="Calibri" w:cs="Calibri" w:eastAsia="Calibri" w:hAnsi="Calibri"/>
        </w:rPr>
        <w:t xml:space="preserve"> İptal halinde kesilen aylığın yasal faiziyle ödenmesi (Gaziantep BİM 5. İDD, E.2020/1030 K.2022/455); ek ödemeler için iptal şartı (İDDK 2023/31).</w:t>
      </w:r>
    </w:p>
    <w:p>
      <w:pPr>
        <w:pStyle w:val="ListParagraph"/>
        <w:numPr>
          <w:ilvl w:val="0"/>
          <w:numId w:val="2"/>
        </w:numPr>
        <w:spacing w:after="60" w:line="264"/>
        <w:jc w:val="left"/>
      </w:pPr>
      <w:r>
        <w:rPr>
          <w:rFonts w:ascii="Calibri" w:cs="Calibri" w:eastAsia="Calibri" w:hAnsi="Calibri"/>
          <w:b/>
          <w:bCs/>
        </w:rPr>
        <w:t xml:space="preserve">Kanun yolu:</w:t>
      </w:r>
      <w:r>
        <w:rPr>
          <w:rFonts w:ascii="Calibri" w:cs="Calibri" w:eastAsia="Calibri" w:hAnsi="Calibri"/>
        </w:rPr>
        <w:t xml:space="preserve"> Danıştay 8. D. kararlarıyla temyiz kapalıdır; AYM B.No 2017/7315 – istinaf tüketilmeden bireysel başvuru olmaz.</w:t>
      </w:r>
    </w:p>
    <w:p>
      <w:pPr>
        <w:pStyle w:val="ListParagraph"/>
        <w:numPr>
          <w:ilvl w:val="0"/>
          <w:numId w:val="2"/>
        </w:numPr>
        <w:spacing w:after="60" w:line="264"/>
        <w:jc w:val="left"/>
      </w:pPr>
      <w:r>
        <w:rPr>
          <w:rFonts w:ascii="Calibri" w:cs="Calibri" w:eastAsia="Calibri" w:hAnsi="Calibri"/>
          <w:b/>
          <w:bCs/>
        </w:rPr>
        <w:t xml:space="preserve">Tarama sınırı (De Jure’nin kendi notu):</w:t>
      </w:r>
      <w:r>
        <w:rPr>
          <w:rFonts w:ascii="Calibri" w:cs="Calibri" w:eastAsia="Calibri" w:hAnsi="Calibri"/>
        </w:rPr>
        <w:t xml:space="preserve"> “Belediye memuru hakkında </w:t>
      </w:r>
      <w:r>
        <w:rPr>
          <w:rFonts w:ascii="Calibri" w:cs="Calibri" w:eastAsia="Calibri" w:hAnsi="Calibri"/>
          <w:b/>
          <w:bCs/>
        </w:rPr>
        <w:t xml:space="preserve">soruşturma izni verilmesi</w:t>
      </w:r>
      <w:r>
        <w:rPr>
          <w:rFonts w:ascii="Calibri" w:cs="Calibri" w:eastAsia="Calibri" w:hAnsi="Calibri"/>
        </w:rPr>
        <w:t xml:space="preserve"> olgusunun görevden uzaklaştırmaya etkisini doğrudan esastan inceleyen müstakil bir içtihat” bulunamamıştır; belediye personeli için tek iptal örneği zabıta memuru kararıdır. Yani bizim olay için </w:t>
      </w:r>
      <w:r>
        <w:rPr>
          <w:rFonts w:ascii="Calibri" w:cs="Calibri" w:eastAsia="Calibri" w:hAnsi="Calibri"/>
          <w:b/>
          <w:bCs/>
        </w:rPr>
        <w:t xml:space="preserve">doğrudan emsal yoktur</w:t>
      </w:r>
      <w:r>
        <w:rPr>
          <w:rFonts w:ascii="Calibri" w:cs="Calibri" w:eastAsia="Calibri" w:hAnsi="Calibri"/>
        </w:rPr>
        <w:t xml:space="preserve">; benzetme yoluyla çalışılacaktır.</w:t>
      </w:r>
    </w:p>
    <w:p>
      <w:pPr>
        <w:pStyle w:val="Heading2"/>
      </w:pPr>
      <w:r>
        <w:rPr>
          <w:rFonts w:ascii="Calibri" w:cs="Calibri" w:eastAsia="Calibri" w:hAnsi="Calibri"/>
        </w:rPr>
        <w:t xml:space="preserve">4.5 LegAI bulguları (görevden uzaklaştırma)</w:t>
      </w:r>
    </w:p>
    <w:p>
      <w:pPr>
        <w:pStyle w:val="ListParagraph"/>
        <w:numPr>
          <w:ilvl w:val="0"/>
          <w:numId w:val="2"/>
        </w:numPr>
        <w:spacing w:after="60" w:line="264"/>
        <w:jc w:val="left"/>
      </w:pPr>
      <w:r>
        <w:rPr>
          <w:rFonts w:ascii="Calibri" w:cs="Calibri" w:eastAsia="Calibri" w:hAnsi="Calibri"/>
        </w:rPr>
        <w:t xml:space="preserve">Danıştay 2. Daire’nin 07.12.2021 tarihli iki kararı (E.2021/14727 K.2021/4740; E.2021/16677 K.2021/4738) ve 08.03.2022 tarihli kararı (E.2021/15806 K.2022/1095) idare lehine okunabilir: adli/idari soruşturma nedeniyle selamet gerekçesi kabul edilmektedir.</w:t>
      </w:r>
    </w:p>
    <w:p>
      <w:pPr>
        <w:pStyle w:val="ListParagraph"/>
        <w:numPr>
          <w:ilvl w:val="0"/>
          <w:numId w:val="2"/>
        </w:numPr>
        <w:spacing w:after="60" w:line="264"/>
        <w:jc w:val="left"/>
      </w:pPr>
      <w:r>
        <w:rPr>
          <w:rFonts w:ascii="Calibri" w:cs="Calibri" w:eastAsia="Calibri" w:hAnsi="Calibri"/>
        </w:rPr>
        <w:t xml:space="preserve">Danıştay 5. Daire (19.10.2005, E.2002/4105 K.2005/4695) – başka yerdeki göreve ilişkin eylem nedeniyle açılan soruşturmanın mevcut görevden uzaklaştırmayı haklı kılmadığı; </w:t>
      </w:r>
      <w:r>
        <w:rPr>
          <w:rFonts w:ascii="Calibri" w:cs="Calibri" w:eastAsia="Calibri" w:hAnsi="Calibri"/>
          <w:b/>
          <w:bCs/>
        </w:rPr>
        <w:t xml:space="preserve">görev–eylem bağlantısı</w:t>
      </w:r>
      <w:r>
        <w:rPr>
          <w:rFonts w:ascii="Calibri" w:cs="Calibri" w:eastAsia="Calibri" w:hAnsi="Calibri"/>
        </w:rPr>
        <w:t xml:space="preserve"> argümanı için kullanılabilir (bizde Fen İşleri/Mali işler görevleri eylemle bağlantılıdır, bu nedenle sınırlı değer).</w:t>
      </w:r>
    </w:p>
    <w:p>
      <w:pPr>
        <w:pStyle w:val="ListParagraph"/>
        <w:numPr>
          <w:ilvl w:val="0"/>
          <w:numId w:val="2"/>
        </w:numPr>
        <w:spacing w:after="60" w:line="264"/>
        <w:jc w:val="left"/>
      </w:pPr>
      <w:r>
        <w:rPr>
          <w:rFonts w:ascii="Calibri" w:cs="Calibri" w:eastAsia="Calibri" w:hAnsi="Calibri"/>
        </w:rPr>
        <w:t xml:space="preserve">Danıştay 8. Daire (31.03.2022, E.2018/961 K.2022/2303) – yerel mahkemenin gerekçesi olarak “soruşturma sona erdikten sonra uzaklaştırma alınamaz” ilkesi aktarılmaktadır; bu ilke, </w:t>
      </w:r>
      <w:r>
        <w:rPr>
          <w:rFonts w:ascii="Calibri" w:cs="Calibri" w:eastAsia="Calibri" w:hAnsi="Calibri"/>
          <w:b/>
          <w:bCs/>
        </w:rPr>
        <w:t xml:space="preserve">soruşturma evresi tamamlandığında tedbirin kaldırılması</w:t>
      </w:r>
      <w:r>
        <w:rPr>
          <w:rFonts w:ascii="Calibri" w:cs="Calibri" w:eastAsia="Calibri" w:hAnsi="Calibri"/>
        </w:rPr>
        <w:t xml:space="preserve"> talebinin dayanağı olabilir (karar metni ayrıca okunmalı).</w:t>
      </w:r>
    </w:p>
    <w:p>
      <w:pPr>
        <w:pStyle w:val="ListParagraph"/>
        <w:numPr>
          <w:ilvl w:val="0"/>
          <w:numId w:val="2"/>
        </w:numPr>
        <w:spacing w:after="60" w:line="264"/>
        <w:jc w:val="left"/>
      </w:pPr>
      <w:r>
        <w:rPr>
          <w:rFonts w:ascii="Calibri" w:cs="Calibri" w:eastAsia="Calibri" w:hAnsi="Calibri"/>
        </w:rPr>
        <w:t xml:space="preserve">AYM İkinci Bölüm, B.No 2018/25425 (27.11.2024) LegAI’da doğrulanmıştır ve en güçlü anayasal dayanaktır. LegAI korpusunda BAM idari dava daireleri kararları bulunmadığından İzmir/Gaziantep BİM kararları LegAI ile doğrulanamamıştır – De Jure’den okunmalıdır.</w:t>
      </w:r>
    </w:p>
    <w:p>
      <w:pPr>
        <w:pStyle w:val="Heading2"/>
      </w:pPr>
      <w:r>
        <w:rPr>
          <w:rFonts w:ascii="Calibri" w:cs="Calibri" w:eastAsia="Calibri" w:hAnsi="Calibri"/>
        </w:rPr>
        <w:t xml:space="preserve">4.6 Karşılaştırma ve önerilen dava planı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50"/>
        <w:gridCol w:w="3188"/>
      </w:tblGrid>
      <w:tr>
        <w:trPr>
          <w:cantSplit/>
          <w:tblHeader/>
        </w:trPr>
        <w:tc>
          <w:tcPr>
            <w:tcW w:type="dxa" w:w="3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Başlık</w:t>
            </w:r>
          </w:p>
        </w:tc>
        <w:tc>
          <w:tcPr>
            <w:tcW w:type="dxa" w:w="3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Üç kaynağın ortak sonucu</w:t>
            </w:r>
          </w:p>
        </w:tc>
        <w:tc>
          <w:tcPr>
            <w:tcW w:type="dxa" w:w="318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Dikkat / ayrışma</w:t>
            </w:r>
          </w:p>
        </w:tc>
      </w:tr>
      <w:tr>
        <w:trPr>
          <w:cantSplit w:val="false"/>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Tedbirin niteliği</w:t>
            </w:r>
          </w:p>
        </w:tc>
        <w:tc>
          <w:tcPr>
            <w:tcW w:type="dxa" w:w="3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Geçici ihtiyati tedbir; cezalandırma amacı güdemez.</w:t>
            </w:r>
          </w:p>
        </w:tc>
        <w:tc>
          <w:tcPr>
            <w:tcW w:type="dxa" w:w="31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Danıştay hattı “selamet” ölçütünü geniş yorumluyor.</w:t>
            </w:r>
          </w:p>
        </w:tc>
      </w:tr>
      <w:tr>
        <w:trPr>
          <w:cantSplit w:val="false"/>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Gerekçe</w:t>
            </w:r>
          </w:p>
        </w:tc>
        <w:tc>
          <w:tcPr>
            <w:tcW w:type="dxa" w:w="3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Kişiselleştirilmiş, somut olguya dayalı gerekçe aranması en güçlü iptal yoludur.</w:t>
            </w:r>
          </w:p>
        </w:tc>
        <w:tc>
          <w:tcPr>
            <w:tcW w:type="dxa" w:w="31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Doğrudan emsal yok (belediye memuru + soruşturma izni).</w:t>
            </w:r>
          </w:p>
        </w:tc>
      </w:tr>
      <w:tr>
        <w:trPr>
          <w:cantSplit w:val="false"/>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YD</w:t>
            </w:r>
          </w:p>
        </w:tc>
        <w:tc>
          <w:tcPr>
            <w:tcW w:type="dxa" w:w="3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Maaşın ⅓ kesilmesi tek başına “telafisi güç zarar” sayılmayabilir; itibar kaybı, görev yetkisinin ve kariyerin etkilenmesi, ek ödemelerin kaybı ve soruşturma sonuçlanmadan geri alınamayacak mesleki zararlar ayrıntılı gösterilmelidir.</w:t>
            </w:r>
          </w:p>
        </w:tc>
        <w:tc>
          <w:tcPr>
            <w:tcW w:type="dxa" w:w="31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YD itirazı 7 gün içinde BİM’e yapılır (m.27/7).</w:t>
            </w:r>
          </w:p>
        </w:tc>
      </w:tr>
      <w:tr>
        <w:trPr>
          <w:cantSplit w:val="false"/>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Talepler</w:t>
            </w:r>
          </w:p>
        </w:tc>
        <w:tc>
          <w:tcPr>
            <w:tcW w:type="dxa" w:w="3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İptal + yasal faizle parasal haklar + (ihtiyaten) YD; paralel 657 m.144 dilekçesi.</w:t>
            </w:r>
          </w:p>
        </w:tc>
        <w:tc>
          <w:tcPr>
            <w:tcW w:type="dxa" w:w="31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Hepsinde ayrı süre takibi.</w:t>
            </w:r>
          </w:p>
        </w:tc>
      </w:tr>
    </w:tbl>
    <w:p>
      <w:pPr>
        <w:spacing w:after="100" w:before="80" w:line="276"/>
        <w:jc w:val="both"/>
      </w:pPr>
      <w:r>
        <w:rPr>
          <w:rFonts w:ascii="Calibri" w:cs="Calibri" w:eastAsia="Calibri" w:hAnsi="Calibri"/>
          <w:b/>
          <w:bCs/>
        </w:rPr>
        <w:t xml:space="preserve">Önerilen sıra:</w:t>
      </w:r>
      <w:r>
        <w:rPr>
          <w:rFonts w:ascii="Calibri" w:cs="Calibri" w:eastAsia="Calibri" w:hAnsi="Calibri"/>
        </w:rPr>
        <w:t xml:space="preserve"> (1) Tebliğ evrakları ve işlem sayıları kişi bazında eşleştirilir; (2) 3 gün içinde Belediye’ye 657 m.144/m.142 ve bilgi edinme (4982) dilekçesi: kararın dayanağı, imza yetkisi, disiplin soruşturması, diğer personele uygulanan tedbirler, güncel görev tanımları; (3) 15 Kasım’a kadar dava dilekçeleri taslağı; (4) en geç 11.12.2026 itibarıyla dört dava; (5) YD talebi dilekçeyle birlikte; (6) ifade ve KYOK/iddianame evrelerinde tedbirin kaldırılması için yeniden başvuru.</w:t>
      </w:r>
    </w:p>
    <w:p>
      <w:pPr>
        <w:pStyle w:val="Heading1"/>
        <w:pageBreakBefore/>
      </w:pPr>
      <w:r>
        <w:rPr>
          <w:rFonts w:ascii="Calibri" w:cs="Calibri" w:eastAsia="Calibri" w:hAnsi="Calibri"/>
        </w:rPr>
        <w:t xml:space="preserve">5. İçtihat araştırması (De Jure ve LegAI)</w:t>
      </w:r>
    </w:p>
    <w:p>
      <w:pPr>
        <w:spacing w:after="100" w:before="0" w:line="276"/>
        <w:jc w:val="both"/>
      </w:pPr>
      <w:r>
        <w:rPr>
          <w:rFonts w:ascii="Calibri" w:cs="Calibri" w:eastAsia="Calibri" w:hAnsi="Calibri"/>
        </w:rPr>
        <w:t xml:space="preserve">Aşağıdaki tablolar, iki sistemden gelen sonuçların birleşik listesidir. “Yön” sütunu </w:t>
      </w:r>
      <w:r>
        <w:rPr>
          <w:rFonts w:ascii="Calibri" w:cs="Calibri" w:eastAsia="Calibri" w:hAnsi="Calibri"/>
          <w:b/>
          <w:bCs/>
        </w:rPr>
        <w:t xml:space="preserve">şüpheliler açısından</w:t>
      </w:r>
      <w:r>
        <w:rPr>
          <w:rFonts w:ascii="Calibri" w:cs="Calibri" w:eastAsia="Calibri" w:hAnsi="Calibri"/>
        </w:rPr>
        <w:t xml:space="preserve"> değerlendirmedir: LEHE (savunmayı destekler), ALEYHE (iddia makamını destekler), NÖTR/USUL. Hiçbir karar, olayın vakıalarıyla birebir örtüşüyor varsayılmamalı; dilekçeye alınmadan önce tam metin okunmalıdır.</w:t>
      </w:r>
    </w:p>
    <w:p>
      <w:pPr>
        <w:pStyle w:val="Heading2"/>
      </w:pPr>
      <w:r>
        <w:rPr>
          <w:rFonts w:ascii="Calibri" w:cs="Calibri" w:eastAsia="Calibri" w:hAnsi="Calibri"/>
        </w:rPr>
        <w:t xml:space="preserve">5.1 TCK m.235 – doğrudan temin “ihale” değildir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3750"/>
        <w:gridCol w:w="1300"/>
        <w:gridCol w:w="1838"/>
      </w:tblGrid>
      <w:tr>
        <w:trPr>
          <w:cantSplit/>
          <w:tblHeader/>
        </w:trPr>
        <w:tc>
          <w:tcPr>
            <w:tcW w:type="dxa" w:w="2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Mahkeme / künye</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İlke – konu (kısa özet)</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Yön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Kaynak / doğrulama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CGK, E.2014/500 K.2018/336, 10.07.2018</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usulü ihale olmadığından, suçta ve cezada kanunilik gereği TCK m.235 kapsamında değerlendirilemez; ihaleye fesat için ortada fesat karıştırılabilecek bir ihale bulunmalıdır.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E.2022/79 K.2025/7080, 17.06.2025</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alımlarında m.235 unsurları oluşmaz; sübutu halinde TCK m.257 gündeme gelir; 12 yıllık ilaveli dava zamanaşımı değerlendirmesi.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(235) / NÖTR (257)</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E.2021/16 K.2024/11723, 05.12.2024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ihale usulü olarak düzenlenmediğinden bu usulle yapılan alımlar ihaleye fesat suçunun konusu olamaz; kamu görevlilerinin eylemleri öncelikle görevi kötüye kullanma yönünden tartışılmalıdır.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(235)</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E.2023/3765 K.2023/12724, 28.12.2023</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Yaklaşık maliyetin yüksek belirlenmesi, ihalenin farklı usulle yapılması gibi fiiller tek başına m.235 için yeterli değildir; m.235’teki seçimlik hareketler tahdidîdir; ihale yapılmamışken yapılmış gibi evrak düzenlenmesinde de gerçek ihale yoktur.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(235)</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E.2021/5553 K.2024/11202, 20.11.2024; E.2021/14066 K.2024/2390, 29.02.2024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alımlarında m.235 unsurları oluşmaz; kamu görevlisine isnat TCK m.257/1; kamu görevlisi olmayanlar yönünden özgü suça iştirak (m.40/2).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(235)</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bl>
    <w:p>
      <w:pPr>
        <w:pStyle w:val="Heading2"/>
      </w:pPr>
      <w:r>
        <w:rPr>
          <w:rFonts w:ascii="Calibri" w:cs="Calibri" w:eastAsia="Calibri" w:hAnsi="Calibri"/>
        </w:rPr>
        <w:t xml:space="preserve">5.2 TCK m.257 – objektif şartlar, bilirkişi, kast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3750"/>
        <w:gridCol w:w="1300"/>
        <w:gridCol w:w="1838"/>
      </w:tblGrid>
      <w:tr>
        <w:trPr>
          <w:cantSplit/>
          <w:tblHeader/>
        </w:trPr>
        <w:tc>
          <w:tcPr>
            <w:tcW w:type="dxa" w:w="2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Mahkeme / künye</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İlke – konu (kısa özet)</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Yön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Kaynak / doğrulama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9. CD, E.2020/5514 K.2021/82, 13.01.2021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Harcama yetkilisi ve gerçekleştirme görevlisi; doğrudan temin ile yapılan onarım harcaması. Norma aykırılığın yanında kişi mağduriyeti/kamu zararı/haksız menfaat ve suç kastı </w:t>
            </w:r>
            <w:r>
              <w:rPr>
                <w:rFonts w:ascii="Calibri" w:cs="Calibri" w:eastAsia="Calibri" w:hAnsi="Calibri"/>
                <w:sz w:val="17"/>
                <w:szCs w:val="17"/>
              </w:rPr>
              <w:t xml:space="preserve">gerekçeyle gösterilmeden</w:t>
            </w:r>
            <w:r>
              <w:rPr>
                <w:rFonts w:ascii="Calibri" w:cs="Calibri" w:eastAsia="Calibri" w:hAnsi="Calibri"/>
                <w:sz w:val="17"/>
                <w:szCs w:val="17"/>
              </w:rPr>
              <w:t xml:space="preserve"> hüküm kurulamaz.</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9. CD, E.2020/7470 K.2021/1055, 03.03.2021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ilamı dayanak yapılsa da dosya Sayıştay emekli uzman denetçilerinden oluşan üç kişilik heyete verilip her işlemin 5018/4734’e uygunluğu ve objektif şartların gerçekleşmesi incelenmelidir.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 (DJ’de görüldü)</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9. CD, E.2020/50 K.2020/641, 17.06.2020</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İhale dosyasında bir kısım belgelerin bulunmaması halinde bile kamu zararı/mağduriyet/kazanç </w:t>
            </w:r>
            <w:r>
              <w:rPr>
                <w:rFonts w:ascii="Calibri" w:cs="Calibri" w:eastAsia="Calibri" w:hAnsi="Calibri"/>
                <w:sz w:val="17"/>
                <w:szCs w:val="17"/>
              </w:rPr>
              <w:t xml:space="preserve">bilirkişi raporuyla</w:t>
            </w:r>
            <w:r>
              <w:rPr>
                <w:rFonts w:ascii="Calibri" w:cs="Calibri" w:eastAsia="Calibri" w:hAnsi="Calibri"/>
                <w:sz w:val="17"/>
                <w:szCs w:val="17"/>
              </w:rPr>
              <w:t xml:space="preserve"> ortaya konmalıdır.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(belge eksikliği)</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E.2021/4630 K.2022/12130, 13.10.2022</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İhale ve ifa sürecinde usulsüzlük, kurum zararı ve her sanığın sorumluluğunu ayrı ayrı irdeleyen Sayıştay emekli denetçilerinden bilirkişi heyeti raporu gerekir.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15. CD, E.2019/16089 K.2020/10, 13.01.2020</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ve limit iddiasında kurum zararı oluşmazsa suç oluşmaz; zarar ve kast bilirkişi raporu ile değerlendirilmeli.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E.2018/3713 K.2018/3209, 26.04.2018; E.2015/12809 K.2019/1678, 11.02.2019; E.2019/4740 K.2021/4873, 21.10.2021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Kamu zararının metraj–hakediş–keşif üzerinden tek tek belirlenmesi; her sanığın görev ve işlemlerinin niteliğine göre sorumluluğunun ayrı ayrı tespiti; çelişkili/denetime elverişsiz raporla hüküm kurulamaz.</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 / DJ derin araştırma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E.2020/4954 K.2023/7751, 22.06.2023</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Salt hakediş ödemesi sonrası malzeme tesliminin kamu zararı sonucunu doğurmayacağı; objektif şartlardan en az birinin gerçekleşmesi aranır (De Jure özeti).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 (tam metin okunmalı)</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E.2020/4873 K.2024/572, 18.01.2024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Görevlinin onay vermesi halinde dahi suç kastının gerekçeleriyle gösterilmesi gerekir.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(kast)</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E.2013/16391 K.2016/2577, 10.03.2016</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İhaleye tabi alımın kısımlara bölünerek doğrudan temin edilmesi ve alımın yapıldığı kişiye menfaat sağlanması halinde doğrudan teminin ihale usulü olmaması dikkate alınarak görevi kötüye kullanma sübut bulmuştur.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E.2014/6254 K.2019/6352, 20.06.2019</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Usulüne uygun en az 3 teklif alınmadan alım evrakının </w:t>
            </w:r>
            <w:r>
              <w:rPr>
                <w:rFonts w:ascii="Calibri" w:cs="Calibri" w:eastAsia="Calibri" w:hAnsi="Calibri"/>
                <w:sz w:val="17"/>
                <w:szCs w:val="17"/>
              </w:rPr>
              <w:t xml:space="preserve">şeklen düzenlenmesi</w:t>
            </w:r>
            <w:r>
              <w:rPr>
                <w:rFonts w:ascii="Calibri" w:cs="Calibri" w:eastAsia="Calibri" w:hAnsi="Calibri"/>
                <w:sz w:val="17"/>
                <w:szCs w:val="17"/>
              </w:rPr>
              <w:t xml:space="preserve">, işin önceden belli kişiye verilmesi → firmaya menfaat, ihaleye girme olanağı olanların mağduriyeti; zincirleme görevi kötüye kullanma.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 (kapak teklif iddiası)</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E.2012/4524 K.2013/9488, 01.10.2013</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Fiyat araştırması evrakını başka firmalardan almış gibi gösterme; firmaya haksız menfaat ve kamu zararı araştırılarak zincirleme görevi kötüye kullanma değerlendirilmeli.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E.2018/11926 K.2022/5575, 26.05.2022; E.2022/997 K.2024/2660, 07.03.2024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 m.235 oluşmaz; m.257 yönünden kamu zararı bilirkişi kurulu ile belirlenir.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LEHE/NÖTR</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E.2021/622 K.2026/1156, 03.02.2026</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Eksik/kusurlu işe rağmen ödeme yapılması icrai davranışla görevi kötüye kullanma olarak değerlendirilmiş; zamanaşımı nedeniyle bozma/düşme.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 (iş eksikse)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 (tam metin okunmalı)</w:t>
            </w:r>
          </w:p>
        </w:tc>
      </w:tr>
    </w:tbl>
    <w:p>
      <w:pPr>
        <w:pStyle w:val="Heading2"/>
      </w:pPr>
      <w:r>
        <w:rPr>
          <w:rFonts w:ascii="Calibri" w:cs="Calibri" w:eastAsia="Calibri" w:hAnsi="Calibri"/>
        </w:rPr>
        <w:t xml:space="preserve">5.3 TCK m.204/2 – muayene-kabul / onay belgeleri ve sahtecilik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3750"/>
        <w:gridCol w:w="1300"/>
        <w:gridCol w:w="1838"/>
      </w:tblGrid>
      <w:tr>
        <w:trPr>
          <w:cantSplit/>
          <w:tblHeader/>
        </w:trPr>
        <w:tc>
          <w:tcPr>
            <w:tcW w:type="dxa" w:w="2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Mahkeme / künye</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İlke – konu (kısa özet)</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Yön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Kaynak / doğrulama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E.2017/3915 K.2018/714, 13.02.2018</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Sahteliği ileri sürülen belgelerin </w:t>
            </w:r>
            <w:r>
              <w:rPr>
                <w:rFonts w:ascii="Calibri" w:cs="Calibri" w:eastAsia="Calibri" w:hAnsi="Calibri"/>
                <w:sz w:val="17"/>
                <w:szCs w:val="17"/>
              </w:rPr>
              <w:t xml:space="preserve">aldatma yeteneği</w:t>
            </w:r>
            <w:r>
              <w:rPr>
                <w:rFonts w:ascii="Calibri" w:cs="Calibri" w:eastAsia="Calibri" w:hAnsi="Calibri"/>
                <w:sz w:val="17"/>
                <w:szCs w:val="17"/>
              </w:rPr>
              <w:t xml:space="preserve"> (iğfal kabiliyeti) suçun unsurudur; işin yaptırılma ve belge tarihlerinin örtüşmesi aldatma yeteneğini ortadan kaldırabilir.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 + DJ</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21. CD, E.2015/1264 K.2015/2457, 29.06.2015</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Muayene komisyon raporu ve depo giriş belgesi düzenleyen hastane yöneticileri sahtecilik kastıyla hareket etmedikleri için sahtecilikten beraat; mahkûmiyet görevi kötüye kullanma bağlamında tartışılmalı.</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LEHE/NÖTR</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11. CD, E.2019/5280 K.2021/2093, 03.03.2021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Kamu görevlileri huzurlarında gerçekleşen olayları ve yaptıkları muayene/gözlem sonuçlarını olduğu gibi belgeye yansıtmakla yükümlüdür; farklı belgelerse gerçeğe aykırı belge düzenlemiş olurlar.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 (ilke)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E.2016/4931 K.2018/1364, 01.03.2018</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Kamu görevlilerinin düzenlemeye yetkili oldukları belgeler bakımından sıfat/yetkileri belgelerle araştırılmalı; TCK m.204/2 şartları tartışılmalı.</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NÖTR</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 (DJ derin araştırma)</w:t>
            </w:r>
          </w:p>
        </w:tc>
      </w:tr>
    </w:tbl>
    <w:p>
      <w:pPr>
        <w:pStyle w:val="Heading2"/>
      </w:pPr>
      <w:r>
        <w:rPr>
          <w:rFonts w:ascii="Calibri" w:cs="Calibri" w:eastAsia="Calibri" w:hAnsi="Calibri"/>
        </w:rPr>
        <w:t xml:space="preserve">5.4 Sayıştay – kamu zararı, damga vergisi, sorumluluk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3750"/>
        <w:gridCol w:w="1300"/>
        <w:gridCol w:w="1838"/>
      </w:tblGrid>
      <w:tr>
        <w:trPr>
          <w:cantSplit/>
          <w:tblHeader/>
        </w:trPr>
        <w:tc>
          <w:tcPr>
            <w:tcW w:type="dxa" w:w="2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Mahkeme / künye</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İlke – konu (kısa özet)</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Yön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Kaynak / doğrulama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Temyiz Kurulu, 46479 / 51627, 20.01.2022</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Kesin ve somut delillere dayanmayan, ortalama miktarlar üzerinden hesaplanan “muhtemel” zarar Sayıştay yargısının konusu bir kamu zararı değildir.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7. Daire, 25 – 272/13, 27.09.2018</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Yargılamaya esas raporlarda bir kamu zararının tespit edilmiş olması zorunludur.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5. Daire, 64 – 407/11 (aynı ilamın 407/5, 407/9, 407/10 maddeleri), 12.12.2019</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“Yapılmamış bir sözleşmeden damga vergisi alınmayacağından” bu kısım için kamu zararı oluşmamıştır.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(damga vergisi)</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5. Daire, 31 – 441/1, 14.01.2021; Sayıştay 6. Daire, 73 – 973/53 ve 973/25, 11.04.2025</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Sözleşme yapılması zorunlu olduğu halde yapılmayıp damga vergisi (binde 9,48) alınmaması kamu zararıdır; harcama yetkilisi ve gerçekleştirme görevlisi sorumludur (5018 m.32–33).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 (damga vergisi)</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5. Daire, İlam 64, K.407, 12.12.2019 (madde: doğrudan temin ile çatı örtüsü)</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işinde proje/mahal listesi ve yapım şartları düzenlenmemesi, imalatın fiilî olarak gösterilememesine rağmen ödeme yapılması kamu zararı; Harcama Yetkilisi ve Gerçekleştirme Görevlisi müşterek ve müteselsil sorumlu.</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 (iş gösterilemiyorsa)</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2. Daire, İlam 182, K.35386, 17.03.2016</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teminle rayiç bedelin üzerinde alım → kamu zararı (5018 m.71/d); zarar “rayiç farkı” üzerinden değerlendirilir.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LEHE/NÖTR (zarar rayiç esaslı)</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1. Daire, K.10729, 10.12.2018</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Kamu zararında kusur sorumluluğu ilkesi; eksik imalatı ödeme emri ve ekinden anlama imkânı bulunmayan harcama yetkilisi ve gerçekleştirme görevlisi, fiziki inceleme sonucu ortaya çıkan zarardan sorumlu tutulmamıştır.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 raporu (bağımsız doğrulama yapılmadı)</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5. Daire, K.383, 18.04.2019</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Başsavcılık takipsizliği ve teknik inceleme ışığında kamu zararı oluşmadığı kabul edilerek ilişilecek husus bulunmadığına karar verilmiştir.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 raporu (bağımsız doğrulama yapılmadı)</w:t>
            </w:r>
          </w:p>
        </w:tc>
      </w:tr>
    </w:tbl>
    <w:p>
      <w:pPr>
        <w:pStyle w:val="Heading2"/>
      </w:pPr>
      <w:r>
        <w:rPr>
          <w:rFonts w:ascii="Calibri" w:cs="Calibri" w:eastAsia="Calibri" w:hAnsi="Calibri"/>
        </w:rPr>
        <w:t xml:space="preserve">5.5 Görevden uzaklaştırma ve idari yargı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3750"/>
        <w:gridCol w:w="1300"/>
        <w:gridCol w:w="1838"/>
      </w:tblGrid>
      <w:tr>
        <w:trPr>
          <w:cantSplit/>
          <w:tblHeader/>
        </w:trPr>
        <w:tc>
          <w:tcPr>
            <w:tcW w:type="dxa" w:w="2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Mahkeme / künye</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İlke – konu (kısa özet)</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Yön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Kaynak / doğrulama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2. Daire, E.2021/14727 K.2021/4740, 07.12.2021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657 m.137: görevden uzaklaştırma soruşturmanın selameti için geçici ihtiyati tedbirdir; naklen atama bu tedbirin yerine geçemez.</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NÖTR/ALEYHE (idare lehine okunabilir)</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2. Daire, E.2021/16677 K.2021/4738, 07.12.2021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Adli veya idari soruşturma nedeniyle ilgilinin görevi başında kalmasının sakıncalı görülmesi halinde m.137 uygulanır.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2. Daire, E.2021/15806 K.2022/1095, 08.03.2022</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“Davacının bulunduğu yerde görevini yapamayacağına yönelik somut bilgi ve belge bulunmadığı” gerekçesi isabetsiz bulunmuş; soruşturmanın selameti yeterli sayılmıştır.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5. Daire, E.2002/4105 K.2005/4695, 19.10.2005</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Başka ildeki görevde işlendiği ileri sürülen eylem nedeniyle açılan soruşturma, ilgilinin mevcut görevinden uzaklaştırılmasını gerektirir bir durum olarak değerlendirilemez (İdare Mahkemesi iptali onanmış).</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(bağlantı/gerekçe)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8. Daire, E.2018/961 K.2022/2303, 31.03.2022</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Karar metninde aktarılan yerel gerekçe: soruşturmanın selameti için alınan tedbir soruşturma sona erdikten sonra alınamaz.</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(zamanlama) – karar metni okunmalı</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İzmir BİM 2. İdari Dava Dairesi, E.2020/920 K.2020/1505, 12.11.2020</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Delillerin karartılacağı ve görevin sakınca doğuracağı somut bilgi/belge ile ortaya konmamış; tedbir cezalandırmaya dönüşmüştür → iptal (zabıta memuru, belediye).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 LegAI korpusunda bulunamadı</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İzmir BİM 5. İDD, E.2019/504 K.2019/587, 04.04.2019</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Soruşturmayı etkileyeceği yönünde “açık ve güçlü ihtimal” aranmış; delillerin sistemde kayıtlı olması nedeniyle iptal (2547 m.53/B bağlamı).</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 LegAI’da yok</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Gaziantep BİM 2. İDD, E.2017/10758 K.2017/5870, 27.09.2017</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 sırasında işlendiği ileri sürülen fiillere ilişkin ciddî iddiaların bulunması uzaklaştırma için yeterli.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 LegAI’da yok</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Gaziantep BİM 5. İDD, E.2020/1030 K.2022/455, 16.03.2022</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Görevden uzaklaştırmanın iptali ve kesilen aylığın yasal faiziyle ödenmesi hükmü istinafta onanmıştır.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(sonuç)</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LegAI’da yok</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Anayasa Mahkemesi İkinci Bölüm, B.No: 2018/25425, 27.11.2024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Görevden uzaklaştırma tedbirinin neden gerekli görüldüğü somut olgularla ortaya konmamış, derece mahkemeleri genel–soyut ifadelerle yetinmiştir → Anayasa m.20 (özel hayata saygı) ihlali.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(güçlü ilke)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Anayasa Mahkemesi, B.No: 2019/38975, 20.11.2024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Tedbirin kaldırılmaması talebinin reddinde derece mahkemesi gerekçeleri yeterli bulunmuş (ihlal yok).</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Anayasa Mahkemesi Birinci Bölüm, B.No: 2017/7315, 16.09.2020</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İptal davasında YD reddi sonrası nihai karara karşı istinafa gidilmemesi nedeniyle başvuru yolları tüketilmemiş sayılmıştır.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USUL</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8. Daire, E.2021/3946 K.2021/3503, 30.06.2021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Görevden uzaklaştırma işlemine ilişkin davalarda İYUK m.46 uyarınca temyiz yolu açık değildir; </w:t>
            </w:r>
            <w:r>
              <w:rPr>
                <w:rFonts w:ascii="Calibri" w:cs="Calibri" w:eastAsia="Calibri" w:hAnsi="Calibri"/>
                <w:sz w:val="17"/>
                <w:szCs w:val="17"/>
              </w:rPr>
              <w:t xml:space="preserve">istinaf kararı kesindir</w:t>
            </w:r>
            <w:r>
              <w:rPr>
                <w:rFonts w:ascii="Calibri" w:cs="Calibri" w:eastAsia="Calibri" w:hAnsi="Calibri"/>
                <w:sz w:val="17"/>
                <w:szCs w:val="17"/>
              </w:rPr>
              <w:t xml:space="preserv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USUL</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İDDK, E.2023/31 K.2023/36, 12.10.2023</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Aylık ve sosyal haklar dışındaki ek ödemelerin (ör. ek ders) ödenebilmesi için görevden uzaklaştırma işleminin </w:t>
            </w:r>
            <w:r>
              <w:rPr>
                <w:rFonts w:ascii="Calibri" w:cs="Calibri" w:eastAsia="Calibri" w:hAnsi="Calibri"/>
                <w:sz w:val="17"/>
                <w:szCs w:val="17"/>
              </w:rPr>
              <w:t xml:space="preserve">yargı kararıyla iptal edilmiş</w:t>
            </w:r>
            <w:r>
              <w:rPr>
                <w:rFonts w:ascii="Calibri" w:cs="Calibri" w:eastAsia="Calibri" w:hAnsi="Calibri"/>
                <w:sz w:val="17"/>
                <w:szCs w:val="17"/>
              </w:rPr>
              <w:t xml:space="preserve"> olması ve idarenin kusurunun ortaya konması gerekir.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USUL/LEHE (iptal talebinin önemi)</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bl>
    <w:p>
      <w:pPr>
        <w:pStyle w:val="Heading2"/>
      </w:pPr>
      <w:r>
        <w:rPr>
          <w:rFonts w:ascii="Calibri" w:cs="Calibri" w:eastAsia="Calibri" w:hAnsi="Calibri"/>
        </w:rPr>
        <w:t xml:space="preserve">5.6 Doktrin (LegAI – DergiPark)</w:t>
      </w:r>
    </w:p>
    <w:p>
      <w:pPr>
        <w:pStyle w:val="ListParagraph"/>
        <w:numPr>
          <w:ilvl w:val="0"/>
          <w:numId w:val="2"/>
        </w:numPr>
        <w:spacing w:after="60" w:line="264"/>
        <w:jc w:val="left"/>
      </w:pPr>
      <w:r>
        <w:rPr>
          <w:rFonts w:ascii="Calibri" w:cs="Calibri" w:eastAsia="Calibri" w:hAnsi="Calibri"/>
        </w:rPr>
        <w:t xml:space="preserve">İlhan Üzülmez, “Görevi Kötüye Kullanma Suçu (TCK m.257)”, Gazi Üniv. Hukuk Fak. Dergisi, 2012 – kamu zararı/mağduriyet/haksız kazanç unsurlarının </w:t>
      </w:r>
      <w:r>
        <w:rPr>
          <w:rFonts w:ascii="Calibri" w:cs="Calibri" w:eastAsia="Calibri" w:hAnsi="Calibri"/>
          <w:b/>
          <w:bCs/>
        </w:rPr>
        <w:t xml:space="preserve">objektif cezalandırılabilme şartı</w:t>
      </w:r>
      <w:r>
        <w:rPr>
          <w:rFonts w:ascii="Calibri" w:cs="Calibri" w:eastAsia="Calibri" w:hAnsi="Calibri"/>
        </w:rPr>
        <w:t xml:space="preserve"> niteliği ve doktrindeki ikinci (netice) görüş.</w:t>
      </w:r>
    </w:p>
    <w:p>
      <w:pPr>
        <w:pStyle w:val="ListParagraph"/>
        <w:numPr>
          <w:ilvl w:val="0"/>
          <w:numId w:val="2"/>
        </w:numPr>
        <w:spacing w:after="60" w:line="264"/>
        <w:jc w:val="left"/>
      </w:pPr>
      <w:r>
        <w:rPr>
          <w:rFonts w:ascii="Calibri" w:cs="Calibri" w:eastAsia="Calibri" w:hAnsi="Calibri"/>
        </w:rPr>
        <w:t xml:space="preserve">Handan Yokuş Sevük, “Görevi Kötüye Kullanma Suçu (TCK m.257)”, Dicle Üniv. Hukuk Fak. Dergisi, 2018 – Yargıtay kararları ışığında unsurlar ve objektif şart tartışması.</w:t>
      </w:r>
    </w:p>
    <w:p>
      <w:pPr>
        <w:pStyle w:val="ListParagraph"/>
        <w:numPr>
          <w:ilvl w:val="0"/>
          <w:numId w:val="2"/>
        </w:numPr>
        <w:spacing w:after="60" w:line="264"/>
        <w:jc w:val="left"/>
      </w:pPr>
      <w:r>
        <w:rPr>
          <w:rFonts w:ascii="Calibri" w:cs="Calibri" w:eastAsia="Calibri" w:hAnsi="Calibri"/>
        </w:rPr>
        <w:t xml:space="preserve">Neslihan Demirkol, “Ceza Hukukunda Kusurluluğu Kaldıran Bir Sebep Olarak Amirin Emrinin Yerine Getirilmesi”, SDÜ Hukuk Fak. Dergisi, 2021 – amir emri ve memurun sorumluluğu (Anayasa m.137, 657 m.11); görevi kötüye kullanmada objektif şart yorumunun emir verilen memur bakımından sonuçları.</w:t>
      </w:r>
    </w:p>
    <w:p>
      <w:pPr>
        <w:pStyle w:val="Heading2"/>
      </w:pPr>
      <w:r>
        <w:rPr>
          <w:rFonts w:ascii="Calibri" w:cs="Calibri" w:eastAsia="Calibri" w:hAnsi="Calibri"/>
        </w:rPr>
        <w:t xml:space="preserve">Çalışmada dayanılan temel mevzuat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Hüküm</w:t>
            </w:r>
          </w:p>
        </w:tc>
        <w:tc>
          <w:tcPr>
            <w:tcW w:type="dxa" w:w="73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Rapor bakımından önemi (araç çıktısındaki metne göre)</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TCK m.257/1</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Görevin gereklerine aykırı hareketle kişilerin mağduriyetine veya kamunun zararına neden olma ya da kişilere haksız menfaat sağlama: 6 ay–2 yıl hapis. Yargıtay “kamu zararı / kişi mağduriyeti / haksız menfaat”i </w:t>
            </w:r>
            <w:r>
              <w:rPr>
                <w:rFonts w:ascii="Calibri" w:cs="Calibri" w:eastAsia="Calibri" w:hAnsi="Calibri"/>
                <w:b w:val="false"/>
                <w:bCs w:val="false"/>
                <w:sz w:val="18"/>
                <w:szCs w:val="18"/>
              </w:rPr>
              <w:t xml:space="preserve">objektif cezalandırılabilme şartı</w:t>
            </w:r>
            <w:r>
              <w:rPr>
                <w:rFonts w:ascii="Calibri" w:cs="Calibri" w:eastAsia="Calibri" w:hAnsi="Calibri"/>
                <w:b w:val="false"/>
                <w:bCs w:val="false"/>
                <w:sz w:val="18"/>
                <w:szCs w:val="18"/>
              </w:rPr>
              <w:t xml:space="preserve"> sayar (aşağıdaki içtihat tablosu).</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TCK m.235</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İhaleye fesat karıştırma (3–7 yıl; zarar doğmamışsa m.235/3-b ile 1–3 yıl). Yargıtay CGK 2018/336: </w:t>
            </w:r>
            <w:r>
              <w:rPr>
                <w:rFonts w:ascii="Calibri" w:cs="Calibri" w:eastAsia="Calibri" w:hAnsi="Calibri"/>
                <w:b w:val="false"/>
                <w:bCs w:val="false"/>
                <w:sz w:val="18"/>
                <w:szCs w:val="18"/>
              </w:rPr>
              <w:t xml:space="preserve">doğrudan temin ihale usulü olmadığından</w:t>
            </w:r>
            <w:r>
              <w:rPr>
                <w:rFonts w:ascii="Calibri" w:cs="Calibri" w:eastAsia="Calibri" w:hAnsi="Calibri"/>
                <w:b w:val="false"/>
                <w:bCs w:val="false"/>
                <w:sz w:val="18"/>
                <w:szCs w:val="18"/>
              </w:rPr>
              <w:t xml:space="preserve"> m.235 kapsamında değerlendirilemez.</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TCK m.204/2</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Kamu görevlisinin resmî belgede sahteciliği (3–8 yıl). Muayene-kabul tutanağı, onay belgesi, ödeme emri gibi belgeler bakımından gündeme gelir; sahtecilik kastı ve aldatma yeteneği aranır.</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4483 sayılı Kanun m.3, 4, 5, 6, 7, 9, 11</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Görevden kaynaklanan suçlarda soruşturma izni: ilçede kaymakam; ön inceleme (m.5-6); izin kararında gerekçe zorunluluğu (m.6/2); 30 gün + 15 gün uzatma (m.7); itiraz 10 gün, </w:t>
            </w:r>
            <w:r>
              <w:rPr>
                <w:rFonts w:ascii="Calibri" w:cs="Calibri" w:eastAsia="Calibri" w:hAnsi="Calibri"/>
                <w:b w:val="false"/>
                <w:bCs w:val="false"/>
                <w:sz w:val="18"/>
                <w:szCs w:val="18"/>
              </w:rPr>
              <w:t xml:space="preserve">BİM kararı kesin</w:t>
            </w:r>
            <w:r>
              <w:rPr>
                <w:rFonts w:ascii="Calibri" w:cs="Calibri" w:eastAsia="Calibri" w:hAnsi="Calibri"/>
                <w:b w:val="false"/>
                <w:bCs w:val="false"/>
                <w:sz w:val="18"/>
                <w:szCs w:val="18"/>
              </w:rPr>
              <w:t xml:space="preserve"> (m.9); itirazın kabulü üzerine dosya Başsavcılığa gönderilir (m.11).</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657 sayılı DMK m.137–144</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Görevden uzaklaştırma “kamu hizmetlerinin gerektirdiği hallerde, görevi başında kalmasında sakınca görülecek memurlar hakkında alınan </w:t>
            </w:r>
            <w:r>
              <w:rPr>
                <w:rFonts w:ascii="Calibri" w:cs="Calibri" w:eastAsia="Calibri" w:hAnsi="Calibri"/>
                <w:b w:val="false"/>
                <w:bCs w:val="false"/>
                <w:sz w:val="18"/>
                <w:szCs w:val="18"/>
              </w:rPr>
              <w:t xml:space="preserve">ihtiyati tedbir</w:t>
            </w:r>
            <w:r>
              <w:rPr>
                <w:rFonts w:ascii="Calibri" w:cs="Calibri" w:eastAsia="Calibri" w:hAnsi="Calibri"/>
                <w:b w:val="false"/>
                <w:bCs w:val="false"/>
                <w:sz w:val="18"/>
                <w:szCs w:val="18"/>
              </w:rPr>
              <w:t xml:space="preserve">”dir (m.137); yetkili atamaya yetkili amirdir (m.138); uzaklaştırmayı izleyen 10 iş günü içinde soruşturmaya başlanması şarttır (m.139); aylığın ⅔’ü ödenir (m.141); lehe sonuçta tedbir kalkar ve ⅓ iade edilir (m.142–143); tedbir hizmete engel olmayan hallerde her zaman kaldırılabilir (m.144).</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5018 sayılı Kanun m.31, 32, 33, 60, 61, 71</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Harcama yetkilisi (m.31-32: harcama talimatının mevzuata uygunluğundan sorumlu), gerçekleştirme görevlisi (m.33: işin yaptırılması, belgelendirme, ödeme belgelerinin hazırlanması), muhasebe yetkilisi (m.61: ödeme emri ve eki belgeleri kontrol), </w:t>
            </w:r>
            <w:r>
              <w:rPr>
                <w:rFonts w:ascii="Calibri" w:cs="Calibri" w:eastAsia="Calibri" w:hAnsi="Calibri"/>
                <w:b w:val="false"/>
                <w:bCs w:val="false"/>
                <w:sz w:val="18"/>
                <w:szCs w:val="18"/>
              </w:rPr>
              <w:t xml:space="preserve">kamu zararı tanımı (m.71)</w:t>
            </w:r>
            <w:r>
              <w:rPr>
                <w:rFonts w:ascii="Calibri" w:cs="Calibri" w:eastAsia="Calibri" w:hAnsi="Calibri"/>
                <w:b w:val="false"/>
                <w:bCs w:val="false"/>
                <w:sz w:val="18"/>
                <w:szCs w:val="18"/>
              </w:rPr>
              <w:t xml:space="preserve">.</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6085 sayılı Sayıştay Kanunu m.48, 53, 55</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Denetçi tespiti → sorumluların savunması → yargılamaya esas rapor (m.48); ilam ve tahsil (m.53); Daire ilamlarına karşı </w:t>
            </w:r>
            <w:r>
              <w:rPr>
                <w:rFonts w:ascii="Calibri" w:cs="Calibri" w:eastAsia="Calibri" w:hAnsi="Calibri"/>
                <w:b w:val="false"/>
                <w:bCs w:val="false"/>
                <w:sz w:val="18"/>
                <w:szCs w:val="18"/>
              </w:rPr>
              <w:t xml:space="preserve">60 gün içinde Temyiz Kurulu’na temyiz</w:t>
            </w:r>
            <w:r>
              <w:rPr>
                <w:rFonts w:ascii="Calibri" w:cs="Calibri" w:eastAsia="Calibri" w:hAnsi="Calibri"/>
                <w:b w:val="false"/>
                <w:bCs w:val="false"/>
                <w:sz w:val="18"/>
                <w:szCs w:val="18"/>
              </w:rPr>
              <w:t xml:space="preserve"> (m.55). “Sorgu” bir </w:t>
            </w:r>
            <w:r>
              <w:rPr>
                <w:rFonts w:ascii="Calibri" w:cs="Calibri" w:eastAsia="Calibri" w:hAnsi="Calibri"/>
                <w:b w:val="false"/>
                <w:bCs w:val="false"/>
                <w:sz w:val="18"/>
                <w:szCs w:val="18"/>
              </w:rPr>
              <w:t xml:space="preserve">ilam değildir</w:t>
            </w:r>
            <w:r>
              <w:rPr>
                <w:rFonts w:ascii="Calibri" w:cs="Calibri" w:eastAsia="Calibri" w:hAnsi="Calibri"/>
                <w:b w:val="false"/>
                <w:bCs w:val="false"/>
                <w:sz w:val="18"/>
                <w:szCs w:val="18"/>
              </w:rPr>
              <w:t xml:space="preserve">.</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4734 sayılı Kanun m.22, 21, 5</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Doğrudan temin halleri ve ihale komisyonu/yeterlik şartı aranmaksızın fiyat araştırması (m.22). Kültür varlıkları için özel rejim: CB Kararı ile yürürlüğe konan </w:t>
            </w:r>
            <w:r>
              <w:rPr>
                <w:rFonts w:ascii="Calibri" w:cs="Calibri" w:eastAsia="Calibri" w:hAnsi="Calibri"/>
                <w:b w:val="false"/>
                <w:bCs w:val="false"/>
                <w:sz w:val="18"/>
                <w:szCs w:val="18"/>
              </w:rPr>
              <w:t xml:space="preserve">“Korunması Gerekli Kültür Varlıklarının Onarımları ve Restorasyonları ile Çevre Düzenlemesine İlişkin Mal ve Hizmet Alımlarına Dair Usul ve Esaslar” m.27</w:t>
            </w:r>
            <w:r>
              <w:rPr>
                <w:rFonts w:ascii="Calibri" w:cs="Calibri" w:eastAsia="Calibri" w:hAnsi="Calibri"/>
                <w:b w:val="false"/>
                <w:bCs w:val="false"/>
                <w:sz w:val="18"/>
                <w:szCs w:val="18"/>
              </w:rPr>
              <w:t xml:space="preserve"> (doğrudan temin; sözleşme düzenleme zorunluluğu bulunmaksızın – m.27/2).</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CMK m.149, 153, 160, 170/5, 172</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Müdafi seçimi ve soruşturma evresinde dosya inceleme (m.153); savcının lehe ve aleyhe delilleri toplama yükümlülüğü (m.160/2); iddianamede lehe hususların da gösterilmesi (m.170/5); KYOK (m.172).</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2577 sayılı İYUK m.7, 8, 11, 27, 32</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60 gün dava süresi; son gün tatile rastlarsa ilk iş günü (m.8/2); üst makama başvuru süreyi durdurur (m.11); yürütmenin durdurulması için “telafisi güç zarar + açıkça hukuka aykırılık” (m.27/2); yetkili mahkeme işlemi yapan idarenin bulunduğu yerdeki idare mahkemesi (m.32).</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Avukatlık Kanunu m.34, 38</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Meslek kurallarına uyma; aynı işte menfaati zıt tarafa vekâlet etme yasağı/işin reddi zorunluluğu (m.38). Birden fazla şüphelinin aynı müdafiince savunulması bakımından </w:t>
            </w:r>
            <w:r>
              <w:rPr>
                <w:rFonts w:ascii="Calibri" w:cs="Calibri" w:eastAsia="Calibri" w:hAnsi="Calibri"/>
                <w:b w:val="false"/>
                <w:bCs w:val="false"/>
                <w:sz w:val="18"/>
                <w:szCs w:val="18"/>
              </w:rPr>
              <w:t xml:space="preserve">çıkar çatışması kontrolü</w:t>
            </w:r>
            <w:r>
              <w:rPr>
                <w:rFonts w:ascii="Calibri" w:cs="Calibri" w:eastAsia="Calibri" w:hAnsi="Calibri"/>
                <w:b w:val="false"/>
                <w:bCs w:val="false"/>
                <w:sz w:val="18"/>
                <w:szCs w:val="18"/>
              </w:rPr>
              <w:t xml:space="preserve"> gerekir (aşağıda).</w:t>
            </w:r>
          </w:p>
        </w:tc>
      </w:tr>
    </w:tbl>
    <w:p>
      <w:pPr>
        <w:pStyle w:val="Heading1"/>
        <w:pageBreakBefore/>
      </w:pPr>
      <w:r>
        <w:rPr>
          <w:rFonts w:ascii="Calibri" w:cs="Calibri" w:eastAsia="Calibri" w:hAnsi="Calibri"/>
        </w:rPr>
        <w:t xml:space="preserve">Ekler</w:t>
      </w:r>
    </w:p>
    <w:p>
      <w:pPr>
        <w:pStyle w:val="Heading2"/>
      </w:pPr>
      <w:r>
        <w:rPr>
          <w:rFonts w:ascii="Calibri" w:cs="Calibri" w:eastAsia="Calibri" w:hAnsi="Calibri"/>
        </w:rPr>
        <w:t xml:space="preserve">Ek-1 Dosyadaki belge dizini (LegAI “2026/184 E.” kaydı)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Belge grubu</w:t>
            </w:r>
          </w:p>
        </w:tc>
        <w:tc>
          <w:tcPr>
            <w:tcW w:type="dxa" w:w="53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Not</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Suç duyurusu (27.02.2026) ve ekleri; vekâlet belgeleri</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vekili; eklerin UYAP’ta açılmadığı yönünde Savcılık uyarısı 2026/326’da görülür.</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Sorgu 24-158-62 (yaklaşık 44 sayfa)</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İlk 5 sayfa sorgu metni; devamı </w:t>
            </w:r>
            <w:r>
              <w:rPr>
                <w:rFonts w:ascii="Calibri" w:cs="Calibri" w:eastAsia="Calibri" w:hAnsi="Calibri"/>
                <w:sz w:val="17"/>
                <w:szCs w:val="17"/>
              </w:rPr>
              <w:t xml:space="preserve">2017</w:t>
            </w:r>
            <w:r>
              <w:rPr>
                <w:rFonts w:ascii="Calibri" w:cs="Calibri" w:eastAsia="Calibri" w:hAnsi="Calibri"/>
                <w:sz w:val="17"/>
                <w:szCs w:val="17"/>
              </w:rPr>
              <w:t xml:space="preserve"> Çardak Hamamı hakediş/ödeme/metraj belgeleri. 2024 işi belgeleri yok. Bir sayfa okunamadı.</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Çardak Hamamı Restorasyonu hakediş no 3 metraj icmali ve iş miktarları cetveli (2017)</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Metrajlar; iş kalemleri; sözleşmedeki iş miktarları (54 sayfa).</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Başsavcılık yazıları</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Ön inceleme talebi (23.03.2026), akıbet yazıları (28.04., 01.06., 22.06.2026), BİM’e yazılar (21.07., 23.08.2026), Kaymakamlığa müzekkere (02.10.2026), ifade talimatı (15.10.2026).</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Kaymakamlık yazıları ve kararı</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Muhakkik yazısı (30.04.2026), Karar 3 (01.06.2026), İtiraz yazısı (18.06.2026), tebliğ yazıları (Ekim 2026).</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Bursa BİM 1. İDD</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Bilgi yazıları (22.07., 25.08., 30.09.2026), </w:t>
            </w:r>
            <w:r>
              <w:rPr>
                <w:rFonts w:ascii="Calibri" w:cs="Calibri" w:eastAsia="Calibri" w:hAnsi="Calibri"/>
                <w:sz w:val="17"/>
                <w:szCs w:val="17"/>
              </w:rPr>
              <w:t xml:space="preserve">K.2026/404 (18.09.2026)</w:t>
            </w:r>
            <w:r>
              <w:rPr>
                <w:rFonts w:ascii="Calibri" w:cs="Calibri" w:eastAsia="Calibri" w:hAnsi="Calibri"/>
                <w:sz w:val="17"/>
                <w:szCs w:val="17"/>
              </w:rPr>
              <w:t xml:space="preserve">.</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Başkanlığı</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Görevden uzaklaştırma yazıları ve tebliğler (20.10.2026), bilgi yazısı.</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Müdafi belgeleri</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Dosya inceleme talebi (05.03.2026), vekâlet sunma (23.10.2026), harç/pul makbuzları, vekil bilgi formu.</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Okunamayan/tekrar eden belgeler</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Birkaç “okunamayan resmî yazı” ve çift kopya; içerikleri ayrıca kontrol edilmelidir.</w:t>
            </w:r>
          </w:p>
        </w:tc>
      </w:tr>
    </w:tbl>
    <w:p>
      <w:pPr>
        <w:pStyle w:val="Heading2"/>
      </w:pPr>
      <w:r>
        <w:rPr>
          <w:rFonts w:ascii="Calibri" w:cs="Calibri" w:eastAsia="Calibri" w:hAnsi="Calibri"/>
        </w:rPr>
        <w:t xml:space="preserve">Ek-2 Teyit edilecek hususlar</w:t>
      </w:r>
    </w:p>
    <w:p>
      <w:pPr>
        <w:pStyle w:val="ListParagraph"/>
        <w:numPr>
          <w:ilvl w:val="0"/>
          <w:numId w:val="8"/>
        </w:numPr>
        <w:spacing w:after="60" w:line="264"/>
        <w:jc w:val="left"/>
      </w:pPr>
      <w:r>
        <w:rPr>
          <w:rFonts w:ascii="Calibri" w:cs="Calibri" w:eastAsia="Calibri" w:hAnsi="Calibri"/>
        </w:rPr>
        <w:t xml:space="preserve">Şüphelilerin gerçek kimlikleri ile Şüpheli-1…4 eşleştirmesi; Şüpheli-2 ve Şüpheli-3’ün (iki “Fen İşleri Müdür V.”) görev tarihleri.</w:t>
      </w:r>
    </w:p>
    <w:p>
      <w:pPr>
        <w:pStyle w:val="ListParagraph"/>
        <w:numPr>
          <w:ilvl w:val="0"/>
          <w:numId w:val="8"/>
        </w:numPr>
        <w:spacing w:after="60" w:line="264"/>
        <w:jc w:val="left"/>
      </w:pPr>
      <w:r>
        <w:rPr>
          <w:rFonts w:ascii="Calibri" w:cs="Calibri" w:eastAsia="Calibri" w:hAnsi="Calibri"/>
        </w:rPr>
        <w:t xml:space="preserve">Harcama yetkisinin Belediye Başkanı’ndan devri (yetki devir onayı) ve o dönemdeki Başkan’ın rolü.</w:t>
      </w:r>
    </w:p>
    <w:p>
      <w:pPr>
        <w:pStyle w:val="ListParagraph"/>
        <w:numPr>
          <w:ilvl w:val="0"/>
          <w:numId w:val="8"/>
        </w:numPr>
        <w:spacing w:after="60" w:line="264"/>
        <w:jc w:val="left"/>
      </w:pPr>
      <w:r>
        <w:rPr>
          <w:rFonts w:ascii="Calibri" w:cs="Calibri" w:eastAsia="Calibri" w:hAnsi="Calibri"/>
        </w:rPr>
        <w:t xml:space="preserve">2024 Usul ve Esaslar m.27 limit tutarı ve madde metni (Tebliğ 2024/1 Ek-1); onay belgesinde “acil durum/gerekli görülen hal” kaydı.</w:t>
      </w:r>
    </w:p>
    <w:p>
      <w:pPr>
        <w:pStyle w:val="ListParagraph"/>
        <w:numPr>
          <w:ilvl w:val="0"/>
          <w:numId w:val="8"/>
        </w:numPr>
        <w:spacing w:after="60" w:line="264"/>
        <w:jc w:val="left"/>
      </w:pPr>
      <w:r>
        <w:rPr>
          <w:rFonts w:ascii="Calibri" w:cs="Calibri" w:eastAsia="Calibri" w:hAnsi="Calibri"/>
        </w:rPr>
        <w:t xml:space="preserve">Muayene-kabul tutanağının gerçek düzenlenme tarihi ve komisyon üyeleri; fatura ve ödeme emri arasındaki zaman.</w:t>
      </w:r>
    </w:p>
    <w:p>
      <w:pPr>
        <w:pStyle w:val="ListParagraph"/>
        <w:numPr>
          <w:ilvl w:val="0"/>
          <w:numId w:val="8"/>
        </w:numPr>
        <w:spacing w:after="60" w:line="264"/>
        <w:jc w:val="left"/>
      </w:pPr>
      <w:r>
        <w:rPr>
          <w:rFonts w:ascii="Calibri" w:cs="Calibri" w:eastAsia="Calibri" w:hAnsi="Calibri"/>
        </w:rPr>
        <w:t xml:space="preserve">İşin fiilî durumu; 2017 ile 2024 kalemlerinin örtüşme oranı.</w:t>
      </w:r>
    </w:p>
    <w:p>
      <w:pPr>
        <w:pStyle w:val="ListParagraph"/>
        <w:numPr>
          <w:ilvl w:val="0"/>
          <w:numId w:val="8"/>
        </w:numPr>
        <w:spacing w:after="60" w:line="264"/>
        <w:jc w:val="left"/>
      </w:pPr>
      <w:r>
        <w:rPr>
          <w:rFonts w:ascii="Calibri" w:cs="Calibri" w:eastAsia="Calibri" w:hAnsi="Calibri"/>
        </w:rPr>
        <w:t xml:space="preserve">Damga vergisi kesintisi/beyanı ve fiilî ödeme tarihi (banka dekontu).</w:t>
      </w:r>
    </w:p>
    <w:p>
      <w:pPr>
        <w:pStyle w:val="ListParagraph"/>
        <w:numPr>
          <w:ilvl w:val="0"/>
          <w:numId w:val="8"/>
        </w:numPr>
        <w:spacing w:after="60" w:line="264"/>
        <w:jc w:val="left"/>
      </w:pPr>
      <w:r>
        <w:rPr>
          <w:rFonts w:ascii="Calibri" w:cs="Calibri" w:eastAsia="Calibri" w:hAnsi="Calibri"/>
        </w:rPr>
        <w:t xml:space="preserve">Sayıştay sorgusu tebliğ/cevap/ilam durumu.</w:t>
      </w:r>
    </w:p>
    <w:p>
      <w:pPr>
        <w:pStyle w:val="ListParagraph"/>
        <w:numPr>
          <w:ilvl w:val="0"/>
          <w:numId w:val="8"/>
        </w:numPr>
        <w:spacing w:after="60" w:line="264"/>
        <w:jc w:val="left"/>
      </w:pPr>
      <w:r>
        <w:rPr>
          <w:rFonts w:ascii="Calibri" w:cs="Calibri" w:eastAsia="Calibri" w:hAnsi="Calibri"/>
        </w:rPr>
        <w:t xml:space="preserve">Görevden uzaklaştırma kararlarının imza yetkisi, tebellüğ tarihleri ve sayıların kişilerle eşleşmesi.</w:t>
      </w:r>
    </w:p>
    <w:p>
      <w:pPr>
        <w:pStyle w:val="Heading2"/>
      </w:pPr>
      <w:r>
        <w:rPr>
          <w:rFonts w:ascii="Calibri" w:cs="Calibri" w:eastAsia="Calibri" w:hAnsi="Calibri"/>
        </w:rPr>
        <w:t xml:space="preserve">Ek-3 İşler takvimi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Tarih</w:t>
            </w:r>
          </w:p>
        </w:tc>
        <w:tc>
          <w:tcPr>
            <w:tcW w:type="dxa" w:w="75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İş</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Derhal</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Müvekkil görüşmeleri; çıkar çatışması değerlendirmesi; ifade çağrılarının teyidi; CMK 153 inceleme; Belediye’ye 657 m.144/4982 başvurusu.</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İfade öncesi</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Ön savunma bildirimi; belge talepleri; ifade stratejisi toplantısı (her şüpheli ayrı).</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 05.11.2026</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657 m.139 bakımından Belediye’nin 10 iş günü içinde disiplin soruşturması başlatıp başlatmadığının öğrenilmesi.</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15.11.2026</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İdari dava taslakları ve YD gerekçeleri hazır.</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11.12.2026 (hedef) / 21.12.2026 (son)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Eskişehir İdare Mahkemesi’nde dört dava (tebellüğ tarihine göre doğrulayın).</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Sayıştay ilamı tebliğinden itibaren 60 gün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Temyiz (6085 m.55) – ilam çıkmışsa.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2026/184 Çardak Hamamı  |  Sayfa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GİZLİ – Savunma çalışma notu (avukat–müvekkil sırrı)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3"/>
    <w:lvlOverride w:ilvl="0">
      <w:startOverride w:val="1"/>
    </w:lvlOverride>
  </w:num>
  <w:num w:numId="7">
    <w:abstractNumId w:val="4"/>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2026/184 Çardak Hamamı – Dosya Analiz ve Savunma Raporu</dc:title>
  <dc:creator>Claude (Anthropic) – avukat denetimine tabi çalışma notu</dc:creator>
  <cp:lastModifiedBy>Un-named</cp:lastModifiedBy>
  <cp:revision>1</cp:revision>
  <dcterms:created xsi:type="dcterms:W3CDTF">2026-10-28T05:44:27.065Z</dcterms:created>
  <dcterms:modified xsi:type="dcterms:W3CDTF">2026-10-28T05:44:27.065Z</dcterms:modified>
</cp:coreProperties>
</file>

<file path=docProps/custom.xml><?xml version="1.0" encoding="utf-8"?>
<Properties xmlns="http://schemas.openxmlformats.org/officeDocument/2006/custom-properties" xmlns:vt="http://schemas.openxmlformats.org/officeDocument/2006/docPropsVTypes"/>
</file>