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Воронов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Знакомство с теоретической информацией (работа с языком</w:t>
      </w:r>
      <w:r>
        <w:t xml:space="preserve"> </w:t>
      </w:r>
      <w:r>
        <w:t xml:space="preserve">“</w:t>
      </w:r>
      <w:r>
        <w:t xml:space="preserve">Ассемблер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Насписание команды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Научиться работать с шаблоном, чтобы создавать собственные команды.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Ассемблер (англ. «Assembler») — это низкоуровневый язык программирования, который представляет собой промежуточное</w:t>
      </w:r>
      <w:r>
        <w:t xml:space="preserve"> </w:t>
      </w:r>
      <w:r>
        <w:t xml:space="preserve">звено между машинным кодом и высокоуровневыми языками программирования. Он используется для написания программ,</w:t>
      </w:r>
      <w:r>
        <w:t xml:space="preserve"> </w:t>
      </w:r>
      <w:r>
        <w:t xml:space="preserve">которые управляют компьютером или другими устройствами на более низком уровне, непосредственно взаимодействуя с</w:t>
      </w:r>
      <w:r>
        <w:t xml:space="preserve"> </w:t>
      </w:r>
      <w:r>
        <w:t xml:space="preserve">аппаратным обеспечением. Код, написанный на этом языке, обычно сохраняется с помощью расширения ASM.</w:t>
      </w:r>
    </w:p>
    <w:p>
      <w:pPr>
        <w:pStyle w:val="BodyText"/>
      </w:pPr>
      <w:r>
        <w:rPr>
          <w:iCs/>
          <w:i/>
          <w:bCs/>
          <w:b/>
        </w:rPr>
        <w:t xml:space="preserve">Директивы</w:t>
      </w:r>
    </w:p>
    <w:p>
      <w:pPr>
        <w:pStyle w:val="BodyText"/>
      </w:pPr>
      <w:r>
        <w:t xml:space="preserve">В языке ассемблера директивы — это специальные инструкции. Они используются для предоставления дополнительной информации ассемблеру или компоновщику, а не выполняются как часть программы. Директивы обычно обозначают специальным символом, например точкой или решеткой.</w:t>
      </w:r>
    </w:p>
    <w:p>
      <w:pPr>
        <w:pStyle w:val="BodyText"/>
      </w:pPr>
      <w:r>
        <w:rPr>
          <w:iCs/>
          <w:i/>
          <w:bCs/>
          <w:b/>
        </w:rPr>
        <w:t xml:space="preserve">SECTION</w:t>
      </w:r>
      <w:r>
        <w:t xml:space="preserve">: эта директива нужна для определения разделов программы, которые используют для группировки связанного кода и данных вместе.</w:t>
      </w:r>
    </w:p>
    <w:p>
      <w:pPr>
        <w:pStyle w:val="BodyText"/>
      </w:pPr>
      <w:r>
        <w:rPr>
          <w:iCs/>
          <w:i/>
          <w:bCs/>
          <w:b/>
        </w:rPr>
        <w:t xml:space="preserve">ORG</w:t>
      </w:r>
      <w:r>
        <w:t xml:space="preserve">: чтобы установить исходный или начальный адрес программы или раздела.</w:t>
      </w:r>
    </w:p>
    <w:p>
      <w:pPr>
        <w:pStyle w:val="BodyText"/>
      </w:pPr>
      <w:r>
        <w:rPr>
          <w:iCs/>
          <w:i/>
          <w:bCs/>
          <w:b/>
        </w:rPr>
        <w:t xml:space="preserve">EQU</w:t>
      </w:r>
      <w:r>
        <w:t xml:space="preserve">: чтобы определить константы или символы, которые используют во всей программе.</w:t>
      </w:r>
    </w:p>
    <w:p>
      <w:pPr>
        <w:pStyle w:val="BodyText"/>
      </w:pPr>
      <w:r>
        <w:rPr>
          <w:iCs/>
          <w:i/>
          <w:bCs/>
          <w:b/>
        </w:rPr>
        <w:t xml:space="preserve">DB, DW, DD</w:t>
      </w:r>
      <w:r>
        <w:t xml:space="preserve">: для определения значений данных байтов, слов или двойных слов в памяти.</w:t>
      </w:r>
    </w:p>
    <w:p>
      <w:pPr>
        <w:pStyle w:val="BodyText"/>
      </w:pPr>
      <w:r>
        <w:rPr>
          <w:iCs/>
          <w:i/>
          <w:bCs/>
          <w:b/>
        </w:rPr>
        <w:t xml:space="preserve">ALIGN</w:t>
      </w:r>
      <w:r>
        <w:t xml:space="preserve">: для выравнивания ячейки памяти следующей инструкции или значения данных с указанной границей.</w:t>
      </w:r>
    </w:p>
    <w:p>
      <w:pPr>
        <w:pStyle w:val="BodyText"/>
      </w:pPr>
      <w:r>
        <w:rPr>
          <w:iCs/>
          <w:i/>
          <w:bCs/>
          <w:b/>
        </w:rPr>
        <w:t xml:space="preserve">EXTERN, GLOBAL</w:t>
      </w:r>
      <w:r>
        <w:t xml:space="preserve">: чтобы указать, определяется ли символ внешне или глобально. Эту информацию использует компоновщик для разрешения ссылок на символы в разных объектных файлах.</w:t>
      </w:r>
    </w:p>
    <w:p>
      <w:pPr>
        <w:pStyle w:val="BodyText"/>
      </w:pPr>
      <w:r>
        <w:rPr>
          <w:iCs/>
          <w:i/>
          <w:bCs/>
          <w:b/>
        </w:rPr>
        <w:t xml:space="preserve">INCLUDE</w:t>
      </w:r>
      <w:r>
        <w:t xml:space="preserve">: для включения файла кода на языке ассемблера в текущую программу.</w:t>
      </w:r>
    </w:p>
    <w:p>
      <w:pPr>
        <w:pStyle w:val="BodyText"/>
      </w:pPr>
      <w:r>
        <w:t xml:space="preserve">Директивы помогают управлять структурой и организацией программы на языке ассемблера, указывать дополнительную информацию для создания конечной исполняемой программы.</w:t>
      </w:r>
    </w:p>
    <w:p>
      <w:pPr>
        <w:pStyle w:val="BodyText"/>
      </w:pPr>
      <w:r>
        <w:rPr>
          <w:iCs/>
          <w:i/>
          <w:bCs/>
          <w:b/>
        </w:rPr>
        <w:t xml:space="preserve">Команды</w:t>
      </w:r>
    </w:p>
    <w:p>
      <w:pPr>
        <w:pStyle w:val="BodyText"/>
      </w:pPr>
      <w:r>
        <w:t xml:space="preserve">Команды языка ассемблера — основные строительные блоки программ. Эти инструкции используют, чтобы сообщить процессору, какие операции следует выполнять. В одних архитектурах сотни или тысячи различных инструкций, в других может быть всего несколько десятков.</w:t>
      </w:r>
    </w:p>
    <w:p>
      <w:pPr>
        <w:pStyle w:val="BodyText"/>
      </w:pPr>
      <w:r>
        <w:t xml:space="preserve">Основные:</w:t>
      </w:r>
    </w:p>
    <w:p>
      <w:pPr>
        <w:pStyle w:val="BodyText"/>
      </w:pPr>
      <w:r>
        <w:rPr>
          <w:iCs/>
          <w:i/>
          <w:bCs/>
          <w:b/>
        </w:rPr>
        <w:t xml:space="preserve">Команды перемещения данных:</w:t>
      </w:r>
      <w:r>
        <w:t xml:space="preserve"> </w:t>
      </w:r>
      <w:r>
        <w:t xml:space="preserve">Перемещают данные между регистрами или ячейками памяти: MOV, PUSH и POP.</w:t>
      </w:r>
    </w:p>
    <w:p>
      <w:pPr>
        <w:pStyle w:val="BodyText"/>
      </w:pPr>
      <w:r>
        <w:rPr>
          <w:iCs/>
          <w:i/>
          <w:bCs/>
          <w:b/>
        </w:rPr>
        <w:t xml:space="preserve">Арифметические команды:</w:t>
      </w:r>
      <w:r>
        <w:t xml:space="preserve"> </w:t>
      </w:r>
      <w:r>
        <w:t xml:space="preserve">Выполняют арифметические операции с данными в регистрах или ячейках памяти: ADD, SUB и MUL.</w:t>
      </w:r>
    </w:p>
    <w:p>
      <w:pPr>
        <w:pStyle w:val="BodyText"/>
      </w:pPr>
      <w:r>
        <w:rPr>
          <w:iCs/>
          <w:i/>
          <w:bCs/>
          <w:b/>
        </w:rPr>
        <w:t xml:space="preserve">Логические команды:</w:t>
      </w:r>
      <w:r>
        <w:t xml:space="preserve"> </w:t>
      </w:r>
      <w:r>
        <w:t xml:space="preserve">Выполняют логические операции с данными в регистрах или ячейках памяти: AND, OR и XOR.</w:t>
      </w:r>
    </w:p>
    <w:p>
      <w:pPr>
        <w:pStyle w:val="BodyText"/>
      </w:pPr>
      <w:r>
        <w:rPr>
          <w:iCs/>
          <w:i/>
          <w:bCs/>
          <w:b/>
        </w:rPr>
        <w:t xml:space="preserve">Команды ветвления:</w:t>
      </w:r>
      <w:r>
        <w:t xml:space="preserve"> </w:t>
      </w:r>
      <w:r>
        <w:t xml:space="preserve">Управляют путем перехода к другому разделу кода: JMP, JZ и JE.</w:t>
      </w:r>
    </w:p>
    <w:p>
      <w:pPr>
        <w:pStyle w:val="BodyText"/>
      </w:pPr>
      <w:r>
        <w:rPr>
          <w:iCs/>
          <w:i/>
          <w:bCs/>
          <w:b/>
        </w:rPr>
        <w:t xml:space="preserve">Команды стека:</w:t>
      </w:r>
      <w:r>
        <w:t xml:space="preserve"> </w:t>
      </w:r>
      <w:r>
        <w:t xml:space="preserve">Управляют стеком — областью памяти для хранения данных — и управляющей информацией во время вызовов функций и возвратов: PUSH и POP.</w:t>
      </w:r>
    </w:p>
    <w:p>
      <w:pPr>
        <w:pStyle w:val="BodyText"/>
      </w:pPr>
      <w:r>
        <w:rPr>
          <w:iCs/>
          <w:i/>
          <w:bCs/>
          <w:b/>
        </w:rPr>
        <w:t xml:space="preserve">Системные вызовы:</w:t>
      </w:r>
      <w:r>
        <w:t xml:space="preserve"> </w:t>
      </w:r>
      <w:r>
        <w:t xml:space="preserve">Позволяют программам на ассемблере взаимодействовать с операционной системой или другими системными функциями, такими как INT, которые запускают программное прерывание.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необходимое ПО</w:t>
      </w:r>
    </w:p>
    <w:p>
      <w:pPr>
        <w:pStyle w:val="BodyText"/>
      </w:pPr>
      <w:r>
        <w:t xml:space="preserve">Создаю каталог для работы с программами на языке ассемблера(рис. 1)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Новый каталог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Новый каталог</w:t>
      </w:r>
    </w:p>
    <w:p>
      <w:pPr>
        <w:pStyle w:val="BodyText"/>
      </w:pPr>
      <w:r>
        <w:t xml:space="preserve">Перехожу в созданный каталог и создаю текстовый файл с именем hello.asm (рис. 2)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Новый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p>
      <w:pPr>
        <w:pStyle w:val="BodyText"/>
      </w:pPr>
      <w:r>
        <w:t xml:space="preserve">Открываю созданный файл (рис. 3)</w:t>
      </w:r>
    </w:p>
    <w:p>
      <w:pPr>
        <w:pStyle w:val="CaptionedFigure"/>
      </w:pPr>
      <w:r>
        <w:drawing>
          <wp:inline>
            <wp:extent cx="3733800" cy="2037000"/>
            <wp:effectExtent b="0" l="0" r="0" t="0"/>
            <wp:docPr descr="Открыт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</w:t>
      </w:r>
    </w:p>
    <w:p>
      <w:pPr>
        <w:pStyle w:val="BodyText"/>
      </w:pPr>
      <w:r>
        <w:t xml:space="preserve">Для компиляции приведённого выше текста программы «Hello World» использую команду (рис. 4)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мпиляция текста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текста программы</w:t>
      </w:r>
    </w:p>
    <w:p>
      <w:pPr>
        <w:pStyle w:val="BodyText"/>
      </w:pPr>
      <w:r>
        <w:t xml:space="preserve">Компилирую исходный файл hello.asm в obj.o (рис. 5)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мпиляция в obj.o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в obj.o</w:t>
      </w:r>
    </w:p>
    <w:p>
      <w:pPr>
        <w:pStyle w:val="BodyText"/>
      </w:pPr>
      <w:r>
        <w:t xml:space="preserve">Передача объектного файла на работу компановщику (рис. 6)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ередача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Передача файла</w:t>
      </w:r>
    </w:p>
    <w:p>
      <w:pPr>
        <w:pStyle w:val="BodyText"/>
      </w:pPr>
      <w:r>
        <w:t xml:space="preserve">Выполняю еще одну команду (рис. 7)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ыполнение команд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команды</w:t>
      </w:r>
    </w:p>
    <w:p>
      <w:pPr>
        <w:pStyle w:val="BodyText"/>
      </w:pPr>
      <w:r>
        <w:t xml:space="preserve">Запускаю на выполнение созданный файл (рис. 8)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ыполнение команд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bookmarkEnd w:id="47"/>
    <w:bookmarkStart w:id="63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Перехожу в нужный каталог (рис. 9)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ереход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</w:t>
      </w:r>
    </w:p>
    <w:p>
      <w:pPr>
        <w:pStyle w:val="BodyText"/>
      </w:pPr>
      <w:r>
        <w:t xml:space="preserve">Создайю копию файла hello.asm с именем lab4.asm и начинаю его редактировать (рис. 10)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пирование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</w:t>
      </w:r>
    </w:p>
    <w:p>
      <w:pPr>
        <w:pStyle w:val="BodyText"/>
      </w:pPr>
      <w:r>
        <w:t xml:space="preserve">С помощью любого текстового редактора вношу изменения в текст программы в файле lab4 и вывожу полученный результат (рис. 11)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ывод собственной команд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Вывод собственной команды</w:t>
      </w:r>
    </w:p>
    <w:p>
      <w:pPr>
        <w:pStyle w:val="BodyText"/>
      </w:pPr>
      <w:r>
        <w:t xml:space="preserve">Копирую файлы в свой локальный репозиторий (рис. 12)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пирование файлов в локальный репозиторий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файлов в локальный репозиторий</w:t>
      </w:r>
    </w:p>
    <w:p>
      <w:pPr>
        <w:pStyle w:val="BodyText"/>
      </w:pPr>
      <w:r>
        <w:t xml:space="preserve">Провожу загрузку на GitHub (рис. 13)</w:t>
      </w:r>
    </w:p>
    <w:p>
      <w:pPr>
        <w:pStyle w:val="CaptionedFigure"/>
      </w:pPr>
      <w:r>
        <w:drawing>
          <wp:inline>
            <wp:extent cx="3733800" cy="1165716"/>
            <wp:effectExtent b="0" l="0" r="0" t="0"/>
            <wp:docPr descr="Загрузка на GitHub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Загрузка на GitHub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Данная лабораторная работа позволила мне познакомиться с таким языком как Ассемблер. Теперь я знаю как писать простейшие команды на данном языке через консоль.</w:t>
      </w:r>
      <w:r>
        <w:t xml:space="preserve"> </w:t>
      </w:r>
      <w:r>
        <w:t xml:space="preserve">В заключение хочется отметить, что приведенный язык и не считается популярным, я все же убеждаюсь в его важности.</w:t>
      </w:r>
    </w:p>
    <w:bookmarkEnd w:id="64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hyperlink r:id="rId65">
        <w:r>
          <w:rPr>
            <w:rStyle w:val="Hyperlink"/>
          </w:rPr>
          <w:t xml:space="preserve">Ассемблер: что это за язык программирования, для чего нужен, пример кода</w:t>
        </w:r>
      </w:hyperlink>
    </w:p>
    <w:p>
      <w:pPr>
        <w:numPr>
          <w:ilvl w:val="0"/>
          <w:numId w:val="1002"/>
        </w:numPr>
      </w:pPr>
      <w:hyperlink r:id="rId66">
        <w:r>
          <w:rPr>
            <w:rStyle w:val="Hyperlink"/>
          </w:rPr>
          <w:t xml:space="preserve">Архитектура ЭВМ</w:t>
        </w:r>
      </w:hyperlink>
    </w:p>
    <w:p>
      <w:pPr>
        <w:numPr>
          <w:ilvl w:val="0"/>
          <w:numId w:val="1002"/>
        </w:numPr>
      </w:pPr>
      <w:hyperlink r:id="rId67">
        <w:r>
          <w:rPr>
            <w:rStyle w:val="Hyperlink"/>
          </w:rPr>
          <w:t xml:space="preserve">Что такое язык ассемблера и кому его нужно изучать/Skillbox Media</w:t>
        </w:r>
      </w:hyperlink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66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Relationship Type="http://schemas.openxmlformats.org/officeDocument/2006/relationships/hyperlink" Id="rId67" Target="https://skillbox.ru/media/code/chto-takoe-assembler/" TargetMode="External" /><Relationship Type="http://schemas.openxmlformats.org/officeDocument/2006/relationships/hyperlink" Id="rId65" Target="https://sky.pro/media/chto-takoe-assembl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Relationship Type="http://schemas.openxmlformats.org/officeDocument/2006/relationships/hyperlink" Id="rId67" Target="https://skillbox.ru/media/code/chto-takoe-assembler/" TargetMode="External" /><Relationship Type="http://schemas.openxmlformats.org/officeDocument/2006/relationships/hyperlink" Id="rId65" Target="https://sky.pro/media/chto-takoe-assembl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№4</dc:title>
  <dc:creator>Воронов Александр Валерьевич</dc:creator>
  <dc:language>ru-RU</dc:language>
  <cp:keywords/>
  <dcterms:created xsi:type="dcterms:W3CDTF">2024-10-25T16:17:19Z</dcterms:created>
  <dcterms:modified xsi:type="dcterms:W3CDTF">2024-10-25T16:17:19Z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