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8A27" w14:textId="77777777" w:rsidR="00EC0A1F" w:rsidRDefault="00000000">
      <w:pPr>
        <w:pStyle w:val="1"/>
        <w:jc w:val="center"/>
        <w:rPr>
          <w:lang w:eastAsia="zh-CN"/>
        </w:rPr>
      </w:pPr>
      <w:r>
        <w:rPr>
          <w:rFonts w:ascii="微软雅黑" w:eastAsia="微软雅黑" w:hAnsi="微软雅黑"/>
          <w:color w:val="1F4E79"/>
          <w:sz w:val="44"/>
          <w:lang w:eastAsia="zh-CN"/>
        </w:rPr>
        <w:t>吴文</w:t>
      </w:r>
      <w:r>
        <w:rPr>
          <w:rFonts w:ascii="微软雅黑" w:eastAsia="微软雅黑" w:hAnsi="微软雅黑" w:hint="eastAsia"/>
          <w:color w:val="1F4E79"/>
          <w:sz w:val="44"/>
          <w:lang w:eastAsia="zh-CN"/>
        </w:rPr>
        <w:t>棋</w:t>
      </w:r>
      <w:r>
        <w:rPr>
          <w:rFonts w:ascii="微软雅黑" w:eastAsia="微软雅黑" w:hAnsi="微软雅黑"/>
          <w:color w:val="1F4E79"/>
          <w:sz w:val="44"/>
          <w:lang w:eastAsia="zh-CN"/>
        </w:rPr>
        <w:t xml:space="preserve"> Wu Wenqi</w:t>
      </w:r>
    </w:p>
    <w:p w14:paraId="54D1D44E" w14:textId="54C6F943" w:rsidR="00EC0A1F" w:rsidRDefault="00000000">
      <w:pPr>
        <w:jc w:val="center"/>
        <w:rPr>
          <w:rFonts w:hint="eastAsia"/>
          <w:lang w:eastAsia="zh-CN"/>
        </w:rPr>
      </w:pPr>
      <w:r>
        <w:rPr>
          <w:color w:val="646464"/>
          <w:sz w:val="24"/>
          <w:lang w:eastAsia="zh-CN"/>
        </w:rPr>
        <w:t>资深后端工程师 / AI 应用</w:t>
      </w:r>
      <w:r w:rsidR="00065529">
        <w:rPr>
          <w:rFonts w:hint="eastAsia"/>
          <w:color w:val="646464"/>
          <w:sz w:val="24"/>
          <w:lang w:eastAsia="zh-CN"/>
        </w:rPr>
        <w:t>开发</w:t>
      </w:r>
    </w:p>
    <w:p w14:paraId="10CAA1E2" w14:textId="77777777" w:rsidR="00EC0A1F" w:rsidRDefault="00000000">
      <w:pPr>
        <w:spacing w:after="240"/>
        <w:jc w:val="center"/>
        <w:rPr>
          <w:rFonts w:hint="eastAsia"/>
          <w:lang w:eastAsia="zh-CN"/>
        </w:rPr>
      </w:pPr>
      <w:r>
        <w:rPr>
          <w:color w:val="505050"/>
          <w:sz w:val="20"/>
          <w:lang w:eastAsia="zh-CN"/>
        </w:rPr>
        <w:t>qwr52@sina.com  |  广州  |  7年工作经验  |  期望薪资: 18-24K</w:t>
      </w:r>
    </w:p>
    <w:p w14:paraId="48B12402" w14:textId="77777777" w:rsidR="00EC0A1F" w:rsidRDefault="00000000">
      <w:pPr>
        <w:pStyle w:val="21"/>
        <w:pBdr>
          <w:bottom w:val="single" w:sz="6" w:space="1" w:color="1F4E79"/>
        </w:pBdr>
        <w:spacing w:before="3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28"/>
          <w:lang w:eastAsia="zh-CN"/>
        </w:rPr>
        <w:t>个人简介</w:t>
      </w:r>
    </w:p>
    <w:p w14:paraId="4EBF3073" w14:textId="3DEF9033" w:rsidR="00EC0A1F" w:rsidRDefault="00000000">
      <w:pPr>
        <w:rPr>
          <w:rFonts w:hint="eastAsia"/>
          <w:lang w:eastAsia="zh-CN"/>
        </w:rPr>
      </w:pPr>
      <w:r>
        <w:rPr>
          <w:lang w:eastAsia="zh-CN"/>
        </w:rPr>
        <w:t>7年后端开发经验（Java为主），</w:t>
      </w:r>
      <w:r w:rsidR="00065529">
        <w:rPr>
          <w:rFonts w:hint="eastAsia"/>
          <w:lang w:eastAsia="zh-CN"/>
        </w:rPr>
        <w:t>近来</w:t>
      </w:r>
      <w:r>
        <w:rPr>
          <w:lang w:eastAsia="zh-CN"/>
        </w:rPr>
        <w:t>深耕 AI 工程化（LLM / Agent / RAG）领域，成功实现从传统后端向 AI 应用架构的转型。</w:t>
      </w:r>
      <w:r>
        <w:rPr>
          <w:lang w:eastAsia="zh-CN"/>
        </w:rPr>
        <w:br/>
        <w:t>在「建</w:t>
      </w:r>
      <w:r w:rsidR="00F400E1">
        <w:rPr>
          <w:rFonts w:hint="eastAsia"/>
          <w:lang w:eastAsia="zh-CN"/>
        </w:rPr>
        <w:t>网</w:t>
      </w:r>
      <w:r w:rsidR="00A8225A">
        <w:rPr>
          <w:rFonts w:hint="eastAsia"/>
          <w:lang w:eastAsia="zh-CN"/>
        </w:rPr>
        <w:t>科技</w:t>
      </w:r>
      <w:r>
        <w:rPr>
          <w:lang w:eastAsia="zh-CN"/>
        </w:rPr>
        <w:t>」主导落地了建筑工程行业首个生产级 AI Agent 系统，并从零主导搭建企业级 RAG 知识库，具备从架构设计、提示词工程、向量检索优化到高并发大模型调度控制的全链路落地经验。同时，拥有深厚的分布式架构演进及高并发处理能力，曾支撑百万级 DAU、千级客户规模的低代码 SaaS 平台核心模块演进。</w:t>
      </w:r>
    </w:p>
    <w:p w14:paraId="17B28FCF" w14:textId="77777777" w:rsidR="00EC0A1F" w:rsidRDefault="00000000">
      <w:pPr>
        <w:pStyle w:val="21"/>
        <w:pBdr>
          <w:bottom w:val="single" w:sz="6" w:space="1" w:color="1F4E79"/>
        </w:pBdr>
        <w:spacing w:before="360" w:after="120"/>
      </w:pPr>
      <w:r>
        <w:rPr>
          <w:rFonts w:ascii="微软雅黑" w:eastAsia="微软雅黑" w:hAnsi="微软雅黑"/>
          <w:color w:val="1F4E79"/>
          <w:sz w:val="28"/>
        </w:rPr>
        <w:t>核心竞争力</w:t>
      </w:r>
    </w:p>
    <w:p w14:paraId="3843BE7C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AI/LLM 工程化应用: </w:t>
      </w:r>
      <w:r>
        <w:t>具备生产级大规模 LLM 应用落地经验，精通 Claude / Qwen / DeepSeek API。熟练掌握 MCP Protocol (Model Context Protocol) 架构，能设计 Agent 工具链与动态注册机制，实现大模型能力与复杂业务系统的深度耦合与多步编排。</w:t>
      </w:r>
    </w:p>
    <w:p w14:paraId="19EF5D10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企业级 RAG 架构设计: </w:t>
      </w:r>
      <w:r>
        <w:rPr>
          <w:lang w:eastAsia="zh-CN"/>
        </w:rPr>
        <w:t>主导从 0 到 1 构建企业级知识库。精通多格式文档解析、基于结构的动态语义切片策略；精通「向量 + BM25」混合检索与 Rerank 双阶段召回机制，大幅提升垂直业务域检索准确率。</w:t>
      </w:r>
    </w:p>
    <w:p w14:paraId="0ED1E344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高并发与性能治理: </w:t>
      </w:r>
      <w:r>
        <w:rPr>
          <w:lang w:eastAsia="zh-CN"/>
        </w:rPr>
        <w:t>拥有丰富的系统级性能调优经验。熟练掌握 MySQL 慢查询排查与索引重构、Redis 多级缓存与预热策略设计，以及 JVM 参数与 GC 调优，具备解决千亿级字段表单秒级渲染的能力。</w:t>
      </w:r>
    </w:p>
    <w:p w14:paraId="250860E0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 xml:space="preserve">分布式与架构演进: </w:t>
      </w:r>
      <w:r>
        <w:rPr>
          <w:lang w:eastAsia="zh-CN"/>
        </w:rPr>
        <w:t>主导过 10+ 微服务的拆分与治理，精通跨服务分布式事务一致性方案（本地消息表+定时重试）、分布式锁与幂等性设计。</w:t>
      </w:r>
    </w:p>
    <w:p w14:paraId="4D793B8E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平台工程与底层引擎开发: </w:t>
      </w:r>
      <w:r>
        <w:rPr>
          <w:lang w:eastAsia="zh-CN"/>
        </w:rPr>
        <w:t>具备低代码平台、表单引擎（基于 JSON Schema 的 DSL 设计）、复杂工作流引擎（Activiti 源码级深度定制及状态机调度）的完整开发落地经验。</w:t>
      </w:r>
    </w:p>
    <w:p w14:paraId="3EEE89AF" w14:textId="77777777" w:rsidR="00EC0A1F" w:rsidRDefault="00000000">
      <w:pPr>
        <w:pStyle w:val="21"/>
        <w:pBdr>
          <w:bottom w:val="single" w:sz="6" w:space="1" w:color="1F4E79"/>
        </w:pBdr>
        <w:spacing w:before="360" w:after="120"/>
      </w:pPr>
      <w:r>
        <w:rPr>
          <w:rFonts w:ascii="微软雅黑" w:eastAsia="微软雅黑" w:hAnsi="微软雅黑"/>
          <w:color w:val="1F4E79"/>
          <w:sz w:val="28"/>
        </w:rPr>
        <w:t>技术栈</w:t>
      </w:r>
    </w:p>
    <w:p w14:paraId="6024C2E8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后端语言: </w:t>
      </w:r>
      <w:r>
        <w:t>Java (主力), Python, Go</w:t>
      </w:r>
    </w:p>
    <w:p w14:paraId="7D56314B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AI / LLM: </w:t>
      </w:r>
      <w:r>
        <w:t>Claude API, Qwen API, DeepSeek API, MCP Protocol, LangChain, RAG 架构, 向量数据库 (Milvus / Chroma)</w:t>
      </w:r>
    </w:p>
    <w:p w14:paraId="6EAE037A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框架 / 中间件: </w:t>
      </w:r>
      <w:r>
        <w:t>Spring Boot, Spring Cloud, MyBatis-Plus, Kafka, Redis, MySQL</w:t>
      </w:r>
    </w:p>
    <w:p w14:paraId="24C85BA1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平台与引擎: </w:t>
      </w:r>
      <w:r>
        <w:t>Activiti 深度定制, BPMN, 规则引擎, 低代码/表单引擎</w:t>
      </w:r>
    </w:p>
    <w:p w14:paraId="356FF027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工程与架构: </w:t>
      </w:r>
      <w:r>
        <w:rPr>
          <w:lang w:eastAsia="zh-CN"/>
        </w:rPr>
        <w:t>领域驱动设计 (DDD), 微服务架构, 分布式事务, Docker, Git</w:t>
      </w:r>
    </w:p>
    <w:p w14:paraId="225CD8A5" w14:textId="77777777" w:rsidR="00EC0A1F" w:rsidRDefault="00000000">
      <w:pPr>
        <w:pStyle w:val="21"/>
        <w:pBdr>
          <w:bottom w:val="single" w:sz="6" w:space="1" w:color="1F4E79"/>
        </w:pBdr>
        <w:spacing w:before="360" w:after="120"/>
      </w:pPr>
      <w:r>
        <w:rPr>
          <w:rFonts w:ascii="微软雅黑" w:eastAsia="微软雅黑" w:hAnsi="微软雅黑"/>
          <w:color w:val="1F4E79"/>
          <w:sz w:val="28"/>
        </w:rPr>
        <w:t>工作经历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EC0A1F" w14:paraId="55F20C4B" w14:textId="77777777">
        <w:tc>
          <w:tcPr>
            <w:tcW w:w="4703" w:type="dxa"/>
          </w:tcPr>
          <w:p w14:paraId="5EEFE890" w14:textId="77777777" w:rsidR="00EC0A1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广州建必优科技有限公司 | 高级后端工程师 / AI 架构</w:t>
            </w:r>
          </w:p>
        </w:tc>
        <w:tc>
          <w:tcPr>
            <w:tcW w:w="4703" w:type="dxa"/>
          </w:tcPr>
          <w:p w14:paraId="34B9C61D" w14:textId="77777777" w:rsidR="00EC0A1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1F4E79"/>
              </w:rPr>
              <w:t>2021.05 – 2026.03</w:t>
            </w:r>
          </w:p>
        </w:tc>
      </w:tr>
    </w:tbl>
    <w:p w14:paraId="41CE7735" w14:textId="77777777" w:rsidR="00EC0A1F" w:rsidRDefault="00000000">
      <w:pPr>
        <w:spacing w:before="40"/>
        <w:rPr>
          <w:rFonts w:hint="eastAsia"/>
          <w:lang w:eastAsia="zh-CN"/>
        </w:rPr>
      </w:pPr>
      <w:r>
        <w:rPr>
          <w:color w:val="646464"/>
          <w:sz w:val="20"/>
          <w:lang w:eastAsia="zh-CN"/>
        </w:rPr>
        <w:t>业务背景：工程行业 SaaS 平台，服务全国建筑施工企业，日均智能交互超10万次。</w:t>
      </w:r>
    </w:p>
    <w:p w14:paraId="28BFFD8E" w14:textId="77777777" w:rsidR="00EC0A1F" w:rsidRDefault="00000000">
      <w:pPr>
        <w:spacing w:before="160" w:after="40"/>
        <w:rPr>
          <w:rFonts w:hint="eastAsia"/>
        </w:rPr>
      </w:pPr>
      <w:r>
        <w:rPr>
          <w:b/>
        </w:rPr>
        <w:t>1. AI Agent 智能体系统 (行业首个生产级架构)</w:t>
      </w:r>
    </w:p>
    <w:p w14:paraId="686EE722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架构设计与落地: </w:t>
      </w:r>
      <w:r>
        <w:t xml:space="preserve">调研 Function Calling、ReAct 等方案后，最终确立并落地 </w:t>
      </w:r>
      <w:r>
        <w:rPr>
          <w:rFonts w:hint="eastAsia"/>
          <w:lang w:eastAsia="zh-CN"/>
        </w:rPr>
        <w:t>Openclaw</w:t>
      </w:r>
      <w:r>
        <w:t xml:space="preserve">+ </w:t>
      </w:r>
      <w:r>
        <w:rPr>
          <w:rFonts w:hint="eastAsia"/>
          <w:lang w:eastAsia="zh-CN"/>
        </w:rPr>
        <w:t>cli+skill</w:t>
      </w:r>
      <w:r>
        <w:t>架构。设计工具动态注册机制与 Agent 执行引擎，支持业务数据智能查询、跨系统工作流触发等核心能力。</w:t>
      </w:r>
    </w:p>
    <w:p w14:paraId="01A5E630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会话与成本管理: </w:t>
      </w:r>
      <w:r>
        <w:rPr>
          <w:lang w:eastAsia="zh-CN"/>
        </w:rPr>
        <w:t>实现支持 50+ 轮多轮对话的上下文系统，采用「滑动窗口 + 摘要压缩」精准控制 Token。构建多模型智能路由编排层（根据延迟和复杂度自动路由），综合调用成本降低约 40%。</w:t>
      </w:r>
    </w:p>
    <w:p w14:paraId="547C62F4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 xml:space="preserve">业务成果: </w:t>
      </w:r>
      <w:r>
        <w:rPr>
          <w:lang w:eastAsia="zh-CN"/>
        </w:rPr>
        <w:t>系统上线后稳定运行，日均处理 10万+ 次智能交互，系统可用性达 99.95%，全年无重大故障。</w:t>
      </w:r>
    </w:p>
    <w:p w14:paraId="42ED083A" w14:textId="77777777" w:rsidR="00EC0A1F" w:rsidRDefault="00000000">
      <w:pPr>
        <w:spacing w:before="160" w:after="40"/>
        <w:rPr>
          <w:rFonts w:hint="eastAsia"/>
          <w:lang w:eastAsia="zh-CN"/>
        </w:rPr>
      </w:pPr>
      <w:r>
        <w:rPr>
          <w:b/>
          <w:lang w:eastAsia="zh-CN"/>
        </w:rPr>
        <w:t>2. 企业级 RAG 知识库系统</w:t>
      </w:r>
    </w:p>
    <w:p w14:paraId="1A61795B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Pipeline 搭建: </w:t>
      </w:r>
      <w:r>
        <w:rPr>
          <w:lang w:eastAsia="zh-CN"/>
        </w:rPr>
        <w:t>从零搭建企业级 RAG 知识库，完成 Milvus 向量数据库选型与部署。设计多格式（PDF/Word/网页）文档处理流水线。</w:t>
      </w:r>
    </w:p>
    <w:p w14:paraId="28795B32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检索策略调优: </w:t>
      </w:r>
      <w:r>
        <w:rPr>
          <w:lang w:eastAsia="zh-CN"/>
        </w:rPr>
        <w:t>创新性实现基于文档结构的动态语义切片，避免硬截断导致语义丢失。引入「BM25 + 向量检索」混合召回并结合 Rerank 机制，在专业工程文档上的准确率表现远超纯向量方案。</w:t>
      </w:r>
    </w:p>
    <w:p w14:paraId="52AC5D69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生态集成: </w:t>
      </w:r>
      <w:r>
        <w:rPr>
          <w:lang w:eastAsia="zh-CN"/>
        </w:rPr>
        <w:t>设计 Agent 与知识库的无缝集成接口，支持多轮对话动态补充上下文；落地增量更新机制，支持业务自助化维护。</w:t>
      </w:r>
    </w:p>
    <w:p w14:paraId="39887397" w14:textId="77777777" w:rsidR="00EC0A1F" w:rsidRDefault="00000000">
      <w:pPr>
        <w:spacing w:before="160" w:after="40"/>
        <w:rPr>
          <w:rFonts w:hint="eastAsia"/>
          <w:lang w:eastAsia="zh-CN"/>
        </w:rPr>
      </w:pPr>
      <w:r>
        <w:rPr>
          <w:b/>
          <w:lang w:eastAsia="zh-CN"/>
        </w:rPr>
        <w:t>3. 核心业务系统研发与性能攻坚</w:t>
      </w:r>
    </w:p>
    <w:p w14:paraId="42C737A7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微服务改造: </w:t>
      </w:r>
      <w:r>
        <w:rPr>
          <w:lang w:eastAsia="zh-CN"/>
        </w:rPr>
        <w:t>参与单体向 Spring Cloud 演进，负责 10+ 核心模块边界划分与数据库拆分；制定跨服务幂等规范与「本地消息表+重试」的事务补偿机制，大幅降低线上数据不一致问题。</w:t>
      </w:r>
    </w:p>
    <w:p w14:paraId="6FAEECAA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性能优化攻坚: </w:t>
      </w:r>
      <w:r>
        <w:rPr>
          <w:lang w:eastAsia="zh-CN"/>
        </w:rPr>
        <w:t>主导慢查询专项治理，核心接口响应时间从 150ms 降至 12ms。重构多级缓存+预热机制，核心接口吞吐量从 100 QPS 提升至 800 QPS。主导线上 GC 策略调优，显著减少 Full GC 频率。</w:t>
      </w:r>
    </w:p>
    <w:p w14:paraId="24BA1E49" w14:textId="77777777" w:rsidR="00EC0A1F" w:rsidRDefault="00EC0A1F">
      <w:pPr>
        <w:rPr>
          <w:rFonts w:hint="eastAsia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EC0A1F" w14:paraId="65CDE338" w14:textId="77777777">
        <w:tc>
          <w:tcPr>
            <w:tcW w:w="4703" w:type="dxa"/>
          </w:tcPr>
          <w:p w14:paraId="132898FC" w14:textId="77777777" w:rsidR="00EC0A1F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1F4E79"/>
                <w:sz w:val="22"/>
                <w:lang w:eastAsia="zh-CN"/>
              </w:rPr>
              <w:t>广州红海云计算股份有限公司 | 高级后端工程师 (平台核心)</w:t>
            </w:r>
          </w:p>
        </w:tc>
        <w:tc>
          <w:tcPr>
            <w:tcW w:w="4703" w:type="dxa"/>
          </w:tcPr>
          <w:p w14:paraId="1781B372" w14:textId="77777777" w:rsidR="00EC0A1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1F4E79"/>
              </w:rPr>
              <w:t>2018.05 – 2021.04</w:t>
            </w:r>
          </w:p>
        </w:tc>
      </w:tr>
    </w:tbl>
    <w:p w14:paraId="2692CE23" w14:textId="77777777" w:rsidR="00EC0A1F" w:rsidRDefault="00000000">
      <w:pPr>
        <w:spacing w:before="40"/>
        <w:rPr>
          <w:rFonts w:hint="eastAsia"/>
          <w:lang w:eastAsia="zh-CN"/>
        </w:rPr>
      </w:pPr>
      <w:r>
        <w:rPr>
          <w:color w:val="646464"/>
          <w:sz w:val="20"/>
          <w:lang w:eastAsia="zh-CN"/>
        </w:rPr>
        <w:t>业务背景：HR SaaS 服务商，服务 1000+ 企业客户，日活用户百万级。</w:t>
      </w:r>
    </w:p>
    <w:p w14:paraId="68FAD2AE" w14:textId="77777777" w:rsidR="00EC0A1F" w:rsidRDefault="00000000">
      <w:pPr>
        <w:spacing w:before="160" w:after="40"/>
        <w:rPr>
          <w:rFonts w:hint="eastAsia"/>
          <w:lang w:eastAsia="zh-CN"/>
        </w:rPr>
      </w:pPr>
      <w:r>
        <w:rPr>
          <w:b/>
          <w:lang w:eastAsia="zh-CN"/>
        </w:rPr>
        <w:t>1. 高性能低代码表单引擎研发</w:t>
      </w:r>
    </w:p>
    <w:p w14:paraId="79713F5D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引擎构建: </w:t>
      </w:r>
      <w:r>
        <w:rPr>
          <w:lang w:eastAsia="zh-CN"/>
        </w:rPr>
        <w:t>主导基于 JSON Schema 的表单 DSL 设计与高性能渲染引擎开发，支持嵌套布局与跨字段动态联动计算，沉淀 200+ 业务控件与规则引擎。</w:t>
      </w:r>
    </w:p>
    <w:p w14:paraId="0898D10B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 xml:space="preserve">性能与并发管控: </w:t>
      </w:r>
      <w:r>
        <w:rPr>
          <w:lang w:eastAsia="zh-CN"/>
        </w:rPr>
        <w:t>针对千级字段超大表单，采用「虚拟滚动+懒加载」策略实现秒级渲染；设计批量提交防重机制，稳健支撑百万级/天并发提交。</w:t>
      </w:r>
    </w:p>
    <w:p w14:paraId="69984904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交付提效: </w:t>
      </w:r>
      <w:r>
        <w:rPr>
          <w:lang w:eastAsia="zh-CN"/>
        </w:rPr>
        <w:t>将定制开发需求抽象为动态配置项，将客户交付周期从 2 周大幅压缩至 2 天。</w:t>
      </w:r>
    </w:p>
    <w:p w14:paraId="12361D3C" w14:textId="77777777" w:rsidR="00EC0A1F" w:rsidRDefault="00000000">
      <w:pPr>
        <w:spacing w:before="160" w:after="40"/>
        <w:rPr>
          <w:rFonts w:hint="eastAsia"/>
        </w:rPr>
      </w:pPr>
      <w:r>
        <w:rPr>
          <w:b/>
        </w:rPr>
        <w:t>2. 核心工作流引擎深度定制</w:t>
      </w:r>
    </w:p>
    <w:p w14:paraId="410C4729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引擎改造: </w:t>
      </w:r>
      <w:r>
        <w:rPr>
          <w:lang w:eastAsia="zh-CN"/>
        </w:rPr>
        <w:t>基于 Activiti 源码级深度定制，自研会签、或签、自由流、转办等复杂业务节点，补充原生架构短板。</w:t>
      </w:r>
    </w:p>
    <w:p w14:paraId="0F12CADC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高并发调度: </w:t>
      </w:r>
      <w:r>
        <w:rPr>
          <w:lang w:eastAsia="zh-CN"/>
        </w:rPr>
        <w:t>设计「异步任务队列 + 状态机驱动」的调度引擎，支持 10万+ 并发处理，平均延迟降至 &lt; 100ms。实现运行态实例兼容，支持流程无缝热升级。</w:t>
      </w:r>
    </w:p>
    <w:p w14:paraId="5EFD2107" w14:textId="77777777" w:rsidR="00EC0A1F" w:rsidRDefault="00000000">
      <w:pPr>
        <w:pStyle w:val="21"/>
        <w:pBdr>
          <w:bottom w:val="single" w:sz="6" w:space="1" w:color="1F4E79"/>
        </w:pBdr>
        <w:spacing w:before="360" w:after="120"/>
      </w:pPr>
      <w:r>
        <w:rPr>
          <w:rFonts w:ascii="微软雅黑" w:eastAsia="微软雅黑" w:hAnsi="微软雅黑"/>
          <w:color w:val="1F4E79"/>
          <w:sz w:val="28"/>
        </w:rPr>
        <w:t>重点开源与个人项目</w:t>
      </w:r>
    </w:p>
    <w:p w14:paraId="2FE8F1D8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SentinelAlpha (AI 驱动的加密货币交易 Agent): </w:t>
      </w:r>
      <w:r>
        <w:t>Go 主进程 + Python 子进程架构。整合五维数据感知。独创 Agent 记忆系统，将 AI 反思日记与客观 PnL 数据结合实现策略自我迭代优化。</w:t>
      </w:r>
    </w:p>
    <w:p w14:paraId="1692BF51" w14:textId="77777777" w:rsidR="00EC0A1F" w:rsidRDefault="00000000">
      <w:pPr>
        <w:pStyle w:val="a0"/>
        <w:rPr>
          <w:rFonts w:hint="eastAsia"/>
        </w:rPr>
      </w:pPr>
      <w:r>
        <w:rPr>
          <w:b/>
        </w:rPr>
        <w:t xml:space="preserve">Quant Engine (企业级量化交易平台): </w:t>
      </w:r>
      <w:r>
        <w:t>开源包含 8 个优化引擎、15 个交易策略及自动化回测框架的量化平台。</w:t>
      </w:r>
    </w:p>
    <w:p w14:paraId="16C243B8" w14:textId="77777777" w:rsidR="00EC0A1F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 xml:space="preserve">WeRAG (企业微信 RAG 知识库应用): </w:t>
      </w:r>
      <w:r>
        <w:rPr>
          <w:lang w:eastAsia="zh-CN"/>
        </w:rPr>
        <w:t>开源的企业级内部知识应用，无缝对接企业微信生态，提供多轮问答检索与增量文档库管理功能。</w:t>
      </w:r>
    </w:p>
    <w:p w14:paraId="35ACB3A6" w14:textId="77777777" w:rsidR="00EC0A1F" w:rsidRDefault="00000000">
      <w:pPr>
        <w:pStyle w:val="21"/>
        <w:pBdr>
          <w:bottom w:val="single" w:sz="6" w:space="1" w:color="1F4E79"/>
        </w:pBdr>
        <w:spacing w:before="360" w:after="120"/>
        <w:rPr>
          <w:lang w:eastAsia="zh-CN"/>
        </w:rPr>
      </w:pPr>
      <w:r>
        <w:rPr>
          <w:rFonts w:ascii="微软雅黑" w:eastAsia="微软雅黑" w:hAnsi="微软雅黑"/>
          <w:color w:val="1F4E79"/>
          <w:sz w:val="28"/>
          <w:lang w:eastAsia="zh-CN"/>
        </w:rPr>
        <w:t>教育背景</w:t>
      </w:r>
    </w:p>
    <w:p w14:paraId="3D74BDEC" w14:textId="77777777" w:rsidR="00EC0A1F" w:rsidRDefault="00000000">
      <w:pPr>
        <w:rPr>
          <w:rFonts w:hint="eastAsia"/>
          <w:lang w:eastAsia="zh-CN"/>
        </w:rPr>
      </w:pPr>
      <w:r>
        <w:rPr>
          <w:lang w:eastAsia="zh-CN"/>
        </w:rPr>
        <w:t>湖南电子科技职业学院  |  大专  |  软件技术  |  2017 – 2019</w:t>
      </w:r>
    </w:p>
    <w:sectPr w:rsidR="00EC0A1F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8B00" w14:textId="77777777" w:rsidR="00EF62F1" w:rsidRDefault="00EF62F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B2357B5" w14:textId="77777777" w:rsidR="00EF62F1" w:rsidRDefault="00EF62F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66F4" w14:textId="77777777" w:rsidR="00EF62F1" w:rsidRDefault="00EF62F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DA5D61E" w14:textId="77777777" w:rsidR="00EF62F1" w:rsidRDefault="00EF62F1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14686372">
    <w:abstractNumId w:val="1"/>
  </w:num>
  <w:num w:numId="2" w16cid:durableId="1647318489">
    <w:abstractNumId w:val="4"/>
  </w:num>
  <w:num w:numId="3" w16cid:durableId="461046057">
    <w:abstractNumId w:val="5"/>
  </w:num>
  <w:num w:numId="4" w16cid:durableId="1987927912">
    <w:abstractNumId w:val="2"/>
  </w:num>
  <w:num w:numId="5" w16cid:durableId="489489057">
    <w:abstractNumId w:val="0"/>
  </w:num>
  <w:num w:numId="6" w16cid:durableId="230041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29"/>
    <w:rsid w:val="000743CE"/>
    <w:rsid w:val="0015074B"/>
    <w:rsid w:val="0029639D"/>
    <w:rsid w:val="00326F90"/>
    <w:rsid w:val="006D62D3"/>
    <w:rsid w:val="00A8225A"/>
    <w:rsid w:val="00AA1D8D"/>
    <w:rsid w:val="00B47730"/>
    <w:rsid w:val="00CB0664"/>
    <w:rsid w:val="00EC0A1F"/>
    <w:rsid w:val="00EF62F1"/>
    <w:rsid w:val="00F400E1"/>
    <w:rsid w:val="00FC693F"/>
    <w:rsid w:val="3EF9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07812"/>
  <w14:defaultImageDpi w14:val="300"/>
  <w15:docId w15:val="{3FB866F4-1D3E-4645-823A-62A50051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60" w:lineRule="auto"/>
    </w:pPr>
    <w:rPr>
      <w:rFonts w:ascii="微软雅黑" w:eastAsia="微软雅黑" w:hAnsi="微软雅黑"/>
      <w:color w:val="333333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wenqi wu</cp:lastModifiedBy>
  <cp:revision>5</cp:revision>
  <dcterms:created xsi:type="dcterms:W3CDTF">2013-12-23T23:15:00Z</dcterms:created>
  <dcterms:modified xsi:type="dcterms:W3CDTF">2026-05-12T12:40:00Z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eyJoZGlkIjoiMzQ3M2NhZDRkNGY0OTM1OGQ4YWFkOTg1ODRlYjU3ZGEiLCJ1c2VySWQiOiI3NDg3MzM4MzUifQ==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5C54563450284F829A69ACB7F0E3DE44_12</vt:lpwstr>
  </property>
</Properties>
</file>