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9A28" w14:textId="77777777" w:rsidR="003D7637" w:rsidRPr="007008D9" w:rsidRDefault="003D7637">
      <w:pPr>
        <w:spacing w:after="80"/>
        <w:rPr>
          <w:rFonts w:ascii="Bookman Old Style" w:hAnsi="Bookman Old Style"/>
        </w:rPr>
      </w:pPr>
    </w:p>
    <w:p w14:paraId="41ECB65D" w14:textId="77777777" w:rsidR="003D7637" w:rsidRPr="007008D9" w:rsidRDefault="003D7637">
      <w:pPr>
        <w:spacing w:after="80"/>
        <w:rPr>
          <w:rFonts w:ascii="Bookman Old Style" w:hAnsi="Bookman Old Style"/>
        </w:rPr>
      </w:pPr>
    </w:p>
    <w:p w14:paraId="3E9823A8" w14:textId="3F3037F0" w:rsidR="003D7637" w:rsidRPr="007008D9" w:rsidRDefault="003D7637">
      <w:pPr>
        <w:spacing w:before="200" w:after="100"/>
        <w:jc w:val="center"/>
        <w:rPr>
          <w:rFonts w:ascii="Bookman Old Style" w:hAnsi="Bookman Old Style"/>
        </w:rPr>
      </w:pPr>
    </w:p>
    <w:p w14:paraId="6D9CC151" w14:textId="77777777" w:rsidR="003D7637" w:rsidRPr="007008D9" w:rsidRDefault="00000000">
      <w:pPr>
        <w:spacing w:before="40" w:after="200"/>
        <w:jc w:val="center"/>
        <w:rPr>
          <w:rFonts w:ascii="Bookman Old Style" w:hAnsi="Bookman Old Style"/>
        </w:rPr>
      </w:pPr>
      <w:r w:rsidRPr="007008D9">
        <w:rPr>
          <w:rFonts w:ascii="Bookman Old Style" w:hAnsi="Bookman Old Style"/>
          <w:color w:val="000000"/>
        </w:rPr>
        <w:t xml:space="preserve">Licence Data &amp; </w:t>
      </w:r>
      <w:proofErr w:type="spellStart"/>
      <w:r w:rsidRPr="007008D9">
        <w:rPr>
          <w:rFonts w:ascii="Bookman Old Style" w:hAnsi="Bookman Old Style"/>
          <w:color w:val="000000"/>
        </w:rPr>
        <w:t>Artificial</w:t>
      </w:r>
      <w:proofErr w:type="spellEnd"/>
      <w:r w:rsidRPr="007008D9">
        <w:rPr>
          <w:rFonts w:ascii="Bookman Old Style" w:hAnsi="Bookman Old Style"/>
          <w:color w:val="000000"/>
        </w:rPr>
        <w:t xml:space="preserve"> Intelligence — 2025-2026</w:t>
      </w:r>
    </w:p>
    <w:p w14:paraId="31B11FBC" w14:textId="77777777" w:rsidR="003D7637" w:rsidRPr="007008D9" w:rsidRDefault="003D7637">
      <w:pPr>
        <w:spacing w:after="80"/>
        <w:rPr>
          <w:rFonts w:ascii="Bookman Old Style" w:hAnsi="Bookman Old Style"/>
        </w:rPr>
      </w:pPr>
    </w:p>
    <w:p w14:paraId="731B4AEE" w14:textId="77777777" w:rsidR="003D7637" w:rsidRPr="007008D9" w:rsidRDefault="003D7637">
      <w:pPr>
        <w:spacing w:after="80"/>
        <w:rPr>
          <w:rFonts w:ascii="Bookman Old Style" w:hAnsi="Bookman Old Style"/>
        </w:rPr>
      </w:pPr>
    </w:p>
    <w:p w14:paraId="79169248" w14:textId="77777777" w:rsidR="003D7637" w:rsidRPr="007008D9" w:rsidRDefault="00000000">
      <w:pPr>
        <w:spacing w:before="200" w:after="80"/>
        <w:jc w:val="center"/>
        <w:rPr>
          <w:rFonts w:ascii="Bookman Old Style" w:hAnsi="Bookman Old Style"/>
        </w:rPr>
      </w:pPr>
      <w:r w:rsidRPr="007008D9">
        <w:rPr>
          <w:rFonts w:ascii="Bookman Old Style" w:hAnsi="Bookman Old Style"/>
          <w:b/>
          <w:bCs/>
          <w:color w:val="000000"/>
          <w:sz w:val="48"/>
          <w:szCs w:val="48"/>
        </w:rPr>
        <w:t>PROJET 2</w:t>
      </w:r>
    </w:p>
    <w:p w14:paraId="71F6BDE1" w14:textId="77777777" w:rsidR="003D7637" w:rsidRPr="007008D9" w:rsidRDefault="00000000">
      <w:pPr>
        <w:spacing w:before="80" w:after="80"/>
        <w:jc w:val="center"/>
        <w:rPr>
          <w:rFonts w:ascii="Bookman Old Style" w:hAnsi="Bookman Old Style"/>
        </w:rPr>
      </w:pPr>
      <w:r w:rsidRPr="007008D9">
        <w:rPr>
          <w:rFonts w:ascii="Bookman Old Style" w:hAnsi="Bookman Old Style"/>
          <w:b/>
          <w:bCs/>
          <w:color w:val="000000"/>
          <w:sz w:val="36"/>
          <w:szCs w:val="36"/>
        </w:rPr>
        <w:t>Prédiction de la Consommation Énergétique</w:t>
      </w:r>
    </w:p>
    <w:p w14:paraId="21DF45F8" w14:textId="77777777" w:rsidR="003D7637" w:rsidRPr="007008D9" w:rsidRDefault="00000000">
      <w:pPr>
        <w:spacing w:before="40" w:after="300"/>
        <w:jc w:val="center"/>
        <w:rPr>
          <w:rFonts w:ascii="Bookman Old Style" w:hAnsi="Bookman Old Style"/>
        </w:rPr>
      </w:pPr>
      <w:r w:rsidRPr="007008D9">
        <w:rPr>
          <w:rFonts w:ascii="Bookman Old Style" w:hAnsi="Bookman Old Style"/>
          <w:i/>
          <w:iCs/>
          <w:color w:val="000000"/>
          <w:sz w:val="24"/>
          <w:szCs w:val="24"/>
        </w:rPr>
        <w:t>Modèles de Régression — Bases de Machine Learning</w:t>
      </w:r>
    </w:p>
    <w:p w14:paraId="0D8BFDDC" w14:textId="77777777" w:rsidR="003D7637" w:rsidRPr="007008D9" w:rsidRDefault="003D7637">
      <w:pPr>
        <w:spacing w:after="80"/>
        <w:rPr>
          <w:rFonts w:ascii="Bookman Old Style" w:hAnsi="Bookman Old Style"/>
        </w:rPr>
      </w:pPr>
    </w:p>
    <w:p w14:paraId="4E968E54" w14:textId="77777777" w:rsidR="003D7637" w:rsidRPr="007008D9" w:rsidRDefault="003D7637">
      <w:pPr>
        <w:spacing w:after="80"/>
        <w:rPr>
          <w:rFonts w:ascii="Bookman Old Style" w:hAnsi="Bookman Old Style"/>
        </w:rPr>
      </w:pPr>
    </w:p>
    <w:p w14:paraId="00DF0935" w14:textId="77777777" w:rsidR="003D7637" w:rsidRPr="007008D9" w:rsidRDefault="003D7637">
      <w:pPr>
        <w:spacing w:after="80"/>
        <w:rPr>
          <w:rFonts w:ascii="Bookman Old Style" w:hAnsi="Bookman Old Style"/>
        </w:rPr>
      </w:pPr>
    </w:p>
    <w:p w14:paraId="0770DDD2" w14:textId="77777777" w:rsidR="003D7637" w:rsidRPr="007008D9" w:rsidRDefault="00000000">
      <w:pPr>
        <w:spacing w:before="100" w:after="40"/>
        <w:jc w:val="center"/>
        <w:rPr>
          <w:rFonts w:ascii="Bookman Old Style" w:hAnsi="Bookman Old Style"/>
        </w:rPr>
      </w:pPr>
      <w:r w:rsidRPr="007008D9">
        <w:rPr>
          <w:rFonts w:ascii="Bookman Old Style" w:hAnsi="Bookman Old Style"/>
          <w:color w:val="000000"/>
        </w:rPr>
        <w:t>Enseignant : M. Mouhamadou A.M.T. Baldé</w:t>
      </w:r>
    </w:p>
    <w:p w14:paraId="0FFA712C" w14:textId="77777777" w:rsidR="003D7637" w:rsidRPr="007008D9" w:rsidRDefault="00000000">
      <w:pPr>
        <w:spacing w:before="40" w:after="40"/>
        <w:jc w:val="center"/>
        <w:rPr>
          <w:rFonts w:ascii="Bookman Old Style" w:hAnsi="Bookman Old Style"/>
        </w:rPr>
      </w:pPr>
      <w:r w:rsidRPr="007008D9">
        <w:rPr>
          <w:rFonts w:ascii="Bookman Old Style" w:hAnsi="Bookman Old Style"/>
          <w:color w:val="000000"/>
        </w:rPr>
        <w:t>LMDAN — Université Cheikh Anta Diop</w:t>
      </w:r>
    </w:p>
    <w:p w14:paraId="15D46696" w14:textId="77777777" w:rsidR="003D7637" w:rsidRPr="007008D9" w:rsidRDefault="003D7637">
      <w:pPr>
        <w:spacing w:after="80"/>
        <w:rPr>
          <w:rFonts w:ascii="Bookman Old Style" w:hAnsi="Bookman Old Style"/>
        </w:rPr>
      </w:pPr>
    </w:p>
    <w:p w14:paraId="1070502A" w14:textId="77777777" w:rsidR="003D7637" w:rsidRPr="007008D9" w:rsidRDefault="003D7637">
      <w:pPr>
        <w:spacing w:after="80"/>
        <w:rPr>
          <w:rFonts w:ascii="Bookman Old Style" w:hAnsi="Bookman Old Style"/>
        </w:rPr>
      </w:pPr>
    </w:p>
    <w:p w14:paraId="3FC017EA" w14:textId="77777777" w:rsidR="003D7637" w:rsidRPr="007008D9" w:rsidRDefault="00000000">
      <w:pPr>
        <w:spacing w:before="200" w:after="40"/>
        <w:jc w:val="center"/>
        <w:rPr>
          <w:rFonts w:ascii="Bookman Old Style" w:hAnsi="Bookman Old Style"/>
        </w:rPr>
      </w:pPr>
      <w:r w:rsidRPr="007008D9">
        <w:rPr>
          <w:rFonts w:ascii="Bookman Old Style" w:hAnsi="Bookman Old Style"/>
          <w:b/>
          <w:bCs/>
          <w:color w:val="000000"/>
        </w:rPr>
        <w:t>Date de soumission : 30 mai 2026</w:t>
      </w:r>
    </w:p>
    <w:p w14:paraId="47623420" w14:textId="77777777" w:rsidR="003D7637" w:rsidRPr="007008D9" w:rsidRDefault="00000000">
      <w:pPr>
        <w:rPr>
          <w:rFonts w:ascii="Bookman Old Style" w:hAnsi="Bookman Old Style"/>
        </w:rPr>
      </w:pPr>
      <w:r w:rsidRPr="007008D9">
        <w:rPr>
          <w:rFonts w:ascii="Bookman Old Style" w:hAnsi="Bookman Old Style"/>
        </w:rPr>
        <w:br w:type="page"/>
      </w:r>
    </w:p>
    <w:p w14:paraId="1D769621" w14:textId="77777777" w:rsidR="003D7637" w:rsidRPr="007008D9" w:rsidRDefault="00000000">
      <w:pPr>
        <w:pStyle w:val="Titre1"/>
        <w:rPr>
          <w:rFonts w:ascii="Bookman Old Style" w:hAnsi="Bookman Old Style"/>
        </w:rPr>
      </w:pPr>
      <w:r w:rsidRPr="007008D9">
        <w:rPr>
          <w:rFonts w:ascii="Bookman Old Style" w:hAnsi="Bookman Old Style"/>
          <w:color w:val="000000"/>
        </w:rPr>
        <w:lastRenderedPageBreak/>
        <w:t>1. Introduction</w:t>
      </w:r>
    </w:p>
    <w:p w14:paraId="696A360B" w14:textId="77777777" w:rsidR="003D7637" w:rsidRPr="007008D9" w:rsidRDefault="00000000">
      <w:pPr>
        <w:pStyle w:val="Titre2"/>
        <w:rPr>
          <w:rFonts w:ascii="Bookman Old Style" w:hAnsi="Bookman Old Style"/>
        </w:rPr>
      </w:pPr>
      <w:r w:rsidRPr="007008D9">
        <w:rPr>
          <w:rFonts w:ascii="Bookman Old Style" w:hAnsi="Bookman Old Style"/>
          <w:color w:val="000000"/>
        </w:rPr>
        <w:t>1.1 Contexte et Problématique</w:t>
      </w:r>
    </w:p>
    <w:p w14:paraId="2AA83DD5" w14:textId="6CD4E2E2" w:rsidR="003D7637" w:rsidRPr="007008D9" w:rsidRDefault="00000000">
      <w:pPr>
        <w:spacing w:before="60" w:after="100"/>
        <w:jc w:val="both"/>
        <w:rPr>
          <w:rFonts w:ascii="Bookman Old Style" w:hAnsi="Bookman Old Style"/>
        </w:rPr>
      </w:pPr>
      <w:r w:rsidRPr="007008D9">
        <w:rPr>
          <w:rFonts w:ascii="Bookman Old Style" w:hAnsi="Bookman Old Style"/>
          <w:color w:val="000000"/>
        </w:rPr>
        <w:t>La prédiction de la consommation énergétique représente un enjeu stratégique majeur dans le contexte de la transition énergétique mondiale. Pour les gestionnaires de réseaux électriques, les bâtiments intelligents et les entreprises, disposer de modèles précis permettant d'anticiper la consommation électrique est indispensable pour optimiser la production, réduire le gaspillage et maîtriser les coûts.</w:t>
      </w:r>
    </w:p>
    <w:p w14:paraId="1358D532"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Au Sénégal, ce défi prend une dimension particulière. La Société Nationale d'Électricité (Senelec) fait face à une demande en forte croissance : la production totale est passée de 5 908 GWh en 2022 à 7 466 GWh en 2024, soit une augmentation de 26,4% en deux ans. La pointe maximale du réseau a atteint 1 159 MW en août 2024 contre 957 MW en octobre 2022. Dans ce contexte, des modèles de prédiction performants sont essentiels pour la planification de la production et la gestion des pics de charge.</w:t>
      </w:r>
    </w:p>
    <w:p w14:paraId="51F79736" w14:textId="77777777" w:rsidR="003D7637" w:rsidRPr="007008D9" w:rsidRDefault="00000000">
      <w:pPr>
        <w:pStyle w:val="Titre2"/>
        <w:rPr>
          <w:rFonts w:ascii="Bookman Old Style" w:hAnsi="Bookman Old Style"/>
        </w:rPr>
      </w:pPr>
      <w:r w:rsidRPr="007008D9">
        <w:rPr>
          <w:rFonts w:ascii="Bookman Old Style" w:hAnsi="Bookman Old Style"/>
          <w:color w:val="000000"/>
        </w:rPr>
        <w:t>1.2 Objectifs du Projet</w:t>
      </w:r>
    </w:p>
    <w:p w14:paraId="2270C75D"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Ce projet vise à :</w:t>
      </w:r>
    </w:p>
    <w:p w14:paraId="5B9CFEF8"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Analyser les facteurs déterminants de la consommation énergétique d'un bâtiment résidentiel</w:t>
      </w:r>
    </w:p>
    <w:p w14:paraId="30EE552C" w14:textId="1B8537CC"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Développer et comparer plusieurs modèles de régression pour prédire la consommation (</w:t>
      </w:r>
      <w:r w:rsidR="005F1D31" w:rsidRPr="007008D9">
        <w:rPr>
          <w:rFonts w:ascii="Bookman Old Style" w:hAnsi="Bookman Old Style"/>
        </w:rPr>
        <w:t>K</w:t>
      </w:r>
      <w:r w:rsidRPr="007008D9">
        <w:rPr>
          <w:rFonts w:ascii="Bookman Old Style" w:hAnsi="Bookman Old Style"/>
        </w:rPr>
        <w:t xml:space="preserve">Wh) à pas de temps de </w:t>
      </w:r>
      <w:r w:rsidR="005F1D31" w:rsidRPr="007008D9">
        <w:rPr>
          <w:rFonts w:ascii="Bookman Old Style" w:hAnsi="Bookman Old Style"/>
        </w:rPr>
        <w:t>1 Heure.</w:t>
      </w:r>
    </w:p>
    <w:p w14:paraId="42465419"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Évaluer rigoureusement les performances des modèles via des métriques standardisées</w:t>
      </w:r>
    </w:p>
    <w:p w14:paraId="1F151821"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Interpréter les résultats et les replacer dans le contexte énergétique sénégalais</w:t>
      </w:r>
    </w:p>
    <w:p w14:paraId="074B63B0" w14:textId="77777777" w:rsidR="003D7637" w:rsidRPr="007008D9" w:rsidRDefault="00000000">
      <w:pPr>
        <w:pStyle w:val="Titre2"/>
        <w:rPr>
          <w:rFonts w:ascii="Bookman Old Style" w:hAnsi="Bookman Old Style"/>
        </w:rPr>
      </w:pPr>
      <w:r w:rsidRPr="007008D9">
        <w:rPr>
          <w:rFonts w:ascii="Bookman Old Style" w:hAnsi="Bookman Old Style"/>
          <w:color w:val="000000"/>
        </w:rPr>
        <w:t>1.3 Questions de Recherche</w:t>
      </w:r>
    </w:p>
    <w:p w14:paraId="723C052A"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Quels facteurs météorologiques et temporels influencent le plus la consommation électrique d'un bâtiment ?</w:t>
      </w:r>
    </w:p>
    <w:p w14:paraId="039F1F3D"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Quel modèle de régression offre les meilleures performances de prédiction ?</w:t>
      </w:r>
    </w:p>
    <w:p w14:paraId="387643E9" w14:textId="24A5AB68" w:rsidR="00C32395" w:rsidRPr="007008D9" w:rsidRDefault="00000000" w:rsidP="00C32395">
      <w:pPr>
        <w:pStyle w:val="Paragraphedeliste"/>
        <w:numPr>
          <w:ilvl w:val="0"/>
          <w:numId w:val="2"/>
        </w:numPr>
        <w:spacing w:before="40" w:after="40"/>
        <w:rPr>
          <w:rFonts w:ascii="Bookman Old Style" w:hAnsi="Bookman Old Style"/>
        </w:rPr>
      </w:pPr>
      <w:r w:rsidRPr="007008D9">
        <w:rPr>
          <w:rFonts w:ascii="Bookman Old Style" w:hAnsi="Bookman Old Style"/>
        </w:rPr>
        <w:t xml:space="preserve">Les lag </w:t>
      </w:r>
      <w:proofErr w:type="spellStart"/>
      <w:r w:rsidRPr="007008D9">
        <w:rPr>
          <w:rFonts w:ascii="Bookman Old Style" w:hAnsi="Bookman Old Style"/>
        </w:rPr>
        <w:t>features</w:t>
      </w:r>
      <w:proofErr w:type="spellEnd"/>
      <w:r w:rsidRPr="007008D9">
        <w:rPr>
          <w:rFonts w:ascii="Bookman Old Style" w:hAnsi="Bookman Old Style"/>
        </w:rPr>
        <w:t xml:space="preserve"> (consommation passée) améliorent-elles significativement la précision des modèles ?</w:t>
      </w:r>
    </w:p>
    <w:p w14:paraId="56AFC228" w14:textId="77777777" w:rsidR="00C32395" w:rsidRPr="007008D9" w:rsidRDefault="00C32395" w:rsidP="00C32395">
      <w:pPr>
        <w:spacing w:before="40" w:after="40"/>
        <w:ind w:left="360"/>
        <w:rPr>
          <w:rFonts w:ascii="Bookman Old Style" w:hAnsi="Bookman Old Style"/>
        </w:rPr>
      </w:pPr>
    </w:p>
    <w:p w14:paraId="1FFC517B" w14:textId="04DD159B" w:rsidR="003D7637" w:rsidRPr="007008D9" w:rsidRDefault="005F1D31">
      <w:pPr>
        <w:spacing w:after="80"/>
        <w:rPr>
          <w:rFonts w:ascii="Bookman Old Style" w:hAnsi="Bookman Old Style"/>
          <w:b/>
          <w:bCs/>
        </w:rPr>
      </w:pPr>
      <w:r w:rsidRPr="007008D9">
        <w:rPr>
          <w:rFonts w:ascii="Bookman Old Style" w:hAnsi="Bookman Old Style"/>
          <w:b/>
          <w:bCs/>
        </w:rPr>
        <w:t xml:space="preserve">1.4 </w:t>
      </w:r>
      <w:r w:rsidR="004D2C73" w:rsidRPr="007008D9">
        <w:rPr>
          <w:rFonts w:ascii="Bookman Old Style" w:hAnsi="Bookman Old Style"/>
          <w:b/>
          <w:bCs/>
        </w:rPr>
        <w:t>Démarche</w:t>
      </w:r>
    </w:p>
    <w:p w14:paraId="44C0715C" w14:textId="619AA186" w:rsidR="005F1D31" w:rsidRPr="007008D9" w:rsidRDefault="005F1D31">
      <w:pPr>
        <w:spacing w:after="80"/>
        <w:rPr>
          <w:rFonts w:ascii="Bookman Old Style" w:hAnsi="Bookman Old Style"/>
        </w:rPr>
      </w:pPr>
      <w:r w:rsidRPr="007008D9">
        <w:rPr>
          <w:rFonts w:ascii="Bookman Old Style" w:hAnsi="Bookman Old Style"/>
        </w:rPr>
        <w:t xml:space="preserve">La prise en compte des réalités </w:t>
      </w:r>
      <w:r w:rsidR="004D2C73" w:rsidRPr="007008D9">
        <w:rPr>
          <w:rFonts w:ascii="Bookman Old Style" w:hAnsi="Bookman Old Style"/>
        </w:rPr>
        <w:t>régionales</w:t>
      </w:r>
      <w:r w:rsidRPr="007008D9">
        <w:rPr>
          <w:rFonts w:ascii="Bookman Old Style" w:hAnsi="Bookman Old Style"/>
        </w:rPr>
        <w:t xml:space="preserve"> dans la prédiction de la </w:t>
      </w:r>
      <w:r w:rsidR="004D2C73" w:rsidRPr="007008D9">
        <w:rPr>
          <w:rFonts w:ascii="Bookman Old Style" w:hAnsi="Bookman Old Style"/>
        </w:rPr>
        <w:t>consommation</w:t>
      </w:r>
      <w:r w:rsidRPr="007008D9">
        <w:rPr>
          <w:rFonts w:ascii="Bookman Old Style" w:hAnsi="Bookman Old Style"/>
        </w:rPr>
        <w:t xml:space="preserve"> énergétique est une variable importante. Cependant </w:t>
      </w:r>
      <w:proofErr w:type="spellStart"/>
      <w:r w:rsidRPr="007008D9">
        <w:rPr>
          <w:rFonts w:ascii="Bookman Old Style" w:hAnsi="Bookman Old Style"/>
        </w:rPr>
        <w:t>la</w:t>
      </w:r>
      <w:proofErr w:type="spellEnd"/>
      <w:r w:rsidRPr="007008D9">
        <w:rPr>
          <w:rFonts w:ascii="Bookman Old Style" w:hAnsi="Bookman Old Style"/>
        </w:rPr>
        <w:t xml:space="preserve"> l’absence de données régionales réelles, cas de la SENELEC, </w:t>
      </w:r>
      <w:r w:rsidR="004D2C73" w:rsidRPr="007008D9">
        <w:rPr>
          <w:rFonts w:ascii="Bookman Old Style" w:hAnsi="Bookman Old Style"/>
        </w:rPr>
        <w:t>répondants</w:t>
      </w:r>
      <w:r w:rsidRPr="007008D9">
        <w:rPr>
          <w:rFonts w:ascii="Bookman Old Style" w:hAnsi="Bookman Old Style"/>
        </w:rPr>
        <w:t xml:space="preserve"> aux exigences de notre projet nous oblige à prendre utiliser des données externes à l’Afrique de l’Ouest. </w:t>
      </w:r>
      <w:r w:rsidR="004D2C73" w:rsidRPr="007008D9">
        <w:rPr>
          <w:rFonts w:ascii="Bookman Old Style" w:hAnsi="Bookman Old Style"/>
        </w:rPr>
        <w:t>Avec le model qui sera mis en place, nous allons l’utiliser dans un contexte Sénégalais en exploitant le rapport d » activité de la SENELEC de 2024.</w:t>
      </w:r>
    </w:p>
    <w:p w14:paraId="2DCE9169" w14:textId="77777777" w:rsidR="003D7637" w:rsidRPr="007008D9" w:rsidRDefault="00000000">
      <w:pPr>
        <w:pStyle w:val="Titre1"/>
        <w:rPr>
          <w:rFonts w:ascii="Bookman Old Style" w:hAnsi="Bookman Old Style"/>
        </w:rPr>
      </w:pPr>
      <w:r w:rsidRPr="007008D9">
        <w:rPr>
          <w:rFonts w:ascii="Bookman Old Style" w:hAnsi="Bookman Old Style"/>
          <w:color w:val="000000"/>
        </w:rPr>
        <w:t>2. Description des Données</w:t>
      </w:r>
    </w:p>
    <w:p w14:paraId="68AD25AF" w14:textId="77777777" w:rsidR="003D7637" w:rsidRPr="007008D9" w:rsidRDefault="00000000">
      <w:pPr>
        <w:pStyle w:val="Titre2"/>
        <w:rPr>
          <w:rFonts w:ascii="Bookman Old Style" w:hAnsi="Bookman Old Style"/>
        </w:rPr>
      </w:pPr>
      <w:r w:rsidRPr="007008D9">
        <w:rPr>
          <w:rFonts w:ascii="Bookman Old Style" w:hAnsi="Bookman Old Style"/>
          <w:color w:val="000000"/>
        </w:rPr>
        <w:t xml:space="preserve">2.1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xml:space="preserve"> Principal — UCI </w:t>
      </w:r>
      <w:proofErr w:type="spellStart"/>
      <w:r w:rsidRPr="007008D9">
        <w:rPr>
          <w:rFonts w:ascii="Bookman Old Style" w:hAnsi="Bookman Old Style"/>
          <w:color w:val="000000"/>
        </w:rPr>
        <w:t>Appliances</w:t>
      </w:r>
      <w:proofErr w:type="spellEnd"/>
      <w:r w:rsidRPr="007008D9">
        <w:rPr>
          <w:rFonts w:ascii="Bookman Old Style" w:hAnsi="Bookman Old Style"/>
          <w:color w:val="000000"/>
        </w:rPr>
        <w:t xml:space="preserve"> Energy </w:t>
      </w:r>
      <w:proofErr w:type="spellStart"/>
      <w:r w:rsidRPr="007008D9">
        <w:rPr>
          <w:rFonts w:ascii="Bookman Old Style" w:hAnsi="Bookman Old Style"/>
          <w:color w:val="000000"/>
        </w:rPr>
        <w:t>Prediction</w:t>
      </w:r>
      <w:proofErr w:type="spellEnd"/>
    </w:p>
    <w:p w14:paraId="558BA1C9"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 xml:space="preserve">Le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xml:space="preserve"> principal utilisé est l'UCI </w:t>
      </w:r>
      <w:proofErr w:type="spellStart"/>
      <w:r w:rsidRPr="007008D9">
        <w:rPr>
          <w:rFonts w:ascii="Bookman Old Style" w:hAnsi="Bookman Old Style"/>
          <w:color w:val="000000"/>
        </w:rPr>
        <w:t>Appliances</w:t>
      </w:r>
      <w:proofErr w:type="spellEnd"/>
      <w:r w:rsidRPr="007008D9">
        <w:rPr>
          <w:rFonts w:ascii="Bookman Old Style" w:hAnsi="Bookman Old Style"/>
          <w:color w:val="000000"/>
        </w:rPr>
        <w:t xml:space="preserve"> Energy </w:t>
      </w:r>
      <w:proofErr w:type="spellStart"/>
      <w:r w:rsidRPr="007008D9">
        <w:rPr>
          <w:rFonts w:ascii="Bookman Old Style" w:hAnsi="Bookman Old Style"/>
          <w:color w:val="000000"/>
        </w:rPr>
        <w:t>Prediction</w:t>
      </w:r>
      <w:proofErr w:type="spellEnd"/>
      <w:r w:rsidRPr="007008D9">
        <w:rPr>
          <w:rFonts w:ascii="Bookman Old Style" w:hAnsi="Bookman Old Style"/>
          <w:color w:val="000000"/>
        </w:rPr>
        <w:t xml:space="preserve">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collecté par Candanedo et al. (2017) dans une maison à basse consommation en Belgique. Les mesures ont été effectuées toutes les 10 minutes du 11 janvier 2016 au 27 mai 2016, soit 19 735 observations sans aucune valeur manquante.</w:t>
      </w:r>
    </w:p>
    <w:p w14:paraId="68CA757B" w14:textId="77777777" w:rsidR="003D7637" w:rsidRPr="007008D9" w:rsidRDefault="003D7637">
      <w:pPr>
        <w:spacing w:after="80"/>
        <w:rPr>
          <w:rFonts w:ascii="Bookman Old Style" w:hAnsi="Bookman Old Sty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4926"/>
      </w:tblGrid>
      <w:tr w:rsidR="003D7637" w:rsidRPr="007008D9" w14:paraId="4B65D676"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3A09EB3E"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lastRenderedPageBreak/>
              <w:t>Variable</w:t>
            </w:r>
          </w:p>
        </w:tc>
        <w:tc>
          <w:tcPr>
            <w:tcW w:w="16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29927128"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Type</w:t>
            </w:r>
          </w:p>
        </w:tc>
        <w:tc>
          <w:tcPr>
            <w:tcW w:w="4926"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720BD7E1"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Description</w:t>
            </w:r>
          </w:p>
        </w:tc>
      </w:tr>
      <w:tr w:rsidR="003D7637" w:rsidRPr="007008D9" w14:paraId="5314A733"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CE1534C"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Appliances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B4549B4"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 (cible)</w:t>
            </w:r>
          </w:p>
        </w:tc>
        <w:tc>
          <w:tcPr>
            <w:tcW w:w="49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C292F9D" w14:textId="77777777" w:rsidR="003D7637" w:rsidRPr="007008D9" w:rsidRDefault="00000000">
            <w:pPr>
              <w:jc w:val="center"/>
              <w:rPr>
                <w:rFonts w:ascii="Bookman Old Style" w:hAnsi="Bookman Old Style"/>
              </w:rPr>
            </w:pPr>
            <w:r w:rsidRPr="007008D9">
              <w:rPr>
                <w:rFonts w:ascii="Bookman Old Style" w:hAnsi="Bookman Old Style"/>
                <w:sz w:val="20"/>
                <w:szCs w:val="20"/>
              </w:rPr>
              <w:t>Consommation des appareils (Wh)</w:t>
            </w:r>
          </w:p>
        </w:tc>
      </w:tr>
      <w:tr w:rsidR="003D7637" w:rsidRPr="007008D9" w14:paraId="57065055" w14:textId="77777777">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5A5F3175"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T_out</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0F93EDB"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44ED19DF" w14:textId="77777777" w:rsidR="003D7637" w:rsidRPr="007008D9" w:rsidRDefault="00000000">
            <w:pPr>
              <w:jc w:val="center"/>
              <w:rPr>
                <w:rFonts w:ascii="Bookman Old Style" w:hAnsi="Bookman Old Style"/>
              </w:rPr>
            </w:pPr>
            <w:r w:rsidRPr="007008D9">
              <w:rPr>
                <w:rFonts w:ascii="Bookman Old Style" w:hAnsi="Bookman Old Style"/>
                <w:sz w:val="20"/>
                <w:szCs w:val="20"/>
              </w:rPr>
              <w:t>Température extérieure (°C)</w:t>
            </w:r>
          </w:p>
        </w:tc>
      </w:tr>
      <w:tr w:rsidR="003D7637" w:rsidRPr="007008D9" w14:paraId="091F87E4"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844C24B"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RH_out</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0DE82EC"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351831C" w14:textId="77777777" w:rsidR="003D7637" w:rsidRPr="007008D9" w:rsidRDefault="00000000">
            <w:pPr>
              <w:jc w:val="center"/>
              <w:rPr>
                <w:rFonts w:ascii="Bookman Old Style" w:hAnsi="Bookman Old Style"/>
              </w:rPr>
            </w:pPr>
            <w:r w:rsidRPr="007008D9">
              <w:rPr>
                <w:rFonts w:ascii="Bookman Old Style" w:hAnsi="Bookman Old Style"/>
                <w:sz w:val="20"/>
                <w:szCs w:val="20"/>
              </w:rPr>
              <w:t>Humidité extérieure (%)</w:t>
            </w:r>
          </w:p>
        </w:tc>
      </w:tr>
      <w:tr w:rsidR="003D7637" w:rsidRPr="007008D9" w14:paraId="182E0D93" w14:textId="77777777">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9ACEA95"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Windspeed</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9B004D0"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0B55943" w14:textId="77777777" w:rsidR="003D7637" w:rsidRPr="007008D9" w:rsidRDefault="00000000">
            <w:pPr>
              <w:jc w:val="center"/>
              <w:rPr>
                <w:rFonts w:ascii="Bookman Old Style" w:hAnsi="Bookman Old Style"/>
              </w:rPr>
            </w:pPr>
            <w:r w:rsidRPr="007008D9">
              <w:rPr>
                <w:rFonts w:ascii="Bookman Old Style" w:hAnsi="Bookman Old Style"/>
                <w:sz w:val="20"/>
                <w:szCs w:val="20"/>
              </w:rPr>
              <w:t>Vitesse du vent (m/s)</w:t>
            </w:r>
          </w:p>
        </w:tc>
      </w:tr>
      <w:tr w:rsidR="003D7637" w:rsidRPr="007008D9" w14:paraId="7228DE7F"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9CB76A7"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Press_mm_hg</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4D93ABA0"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52BF37D" w14:textId="77777777" w:rsidR="003D7637" w:rsidRPr="007008D9" w:rsidRDefault="00000000">
            <w:pPr>
              <w:jc w:val="center"/>
              <w:rPr>
                <w:rFonts w:ascii="Bookman Old Style" w:hAnsi="Bookman Old Style"/>
              </w:rPr>
            </w:pPr>
            <w:r w:rsidRPr="007008D9">
              <w:rPr>
                <w:rFonts w:ascii="Bookman Old Style" w:hAnsi="Bookman Old Style"/>
                <w:sz w:val="20"/>
                <w:szCs w:val="20"/>
              </w:rPr>
              <w:t>Pression atmosphérique (mm Hg)</w:t>
            </w:r>
          </w:p>
        </w:tc>
      </w:tr>
      <w:tr w:rsidR="003D7637" w:rsidRPr="007008D9" w14:paraId="33271C05" w14:textId="77777777">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24EC910B" w14:textId="77777777" w:rsidR="003D7637" w:rsidRPr="007008D9" w:rsidRDefault="00000000">
            <w:pPr>
              <w:jc w:val="center"/>
              <w:rPr>
                <w:rFonts w:ascii="Bookman Old Style" w:hAnsi="Bookman Old Style"/>
              </w:rPr>
            </w:pPr>
            <w:proofErr w:type="spellStart"/>
            <w:r w:rsidRPr="007008D9">
              <w:rPr>
                <w:rFonts w:ascii="Bookman Old Style" w:hAnsi="Bookman Old Style"/>
                <w:sz w:val="20"/>
                <w:szCs w:val="20"/>
              </w:rPr>
              <w:t>Tdewpoint</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228523D9"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68BCEEEE" w14:textId="77777777" w:rsidR="003D7637" w:rsidRPr="007008D9" w:rsidRDefault="00000000">
            <w:pPr>
              <w:jc w:val="center"/>
              <w:rPr>
                <w:rFonts w:ascii="Bookman Old Style" w:hAnsi="Bookman Old Style"/>
              </w:rPr>
            </w:pPr>
            <w:r w:rsidRPr="007008D9">
              <w:rPr>
                <w:rFonts w:ascii="Bookman Old Style" w:hAnsi="Bookman Old Style"/>
                <w:sz w:val="20"/>
                <w:szCs w:val="20"/>
              </w:rPr>
              <w:t>Point de rosée (°C)</w:t>
            </w:r>
          </w:p>
        </w:tc>
      </w:tr>
      <w:tr w:rsidR="003D7637" w:rsidRPr="007008D9" w14:paraId="60B9167A"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E6AB372" w14:textId="77777777" w:rsidR="003D7637" w:rsidRPr="007008D9" w:rsidRDefault="00000000">
            <w:pPr>
              <w:jc w:val="center"/>
              <w:rPr>
                <w:rFonts w:ascii="Bookman Old Style" w:hAnsi="Bookman Old Style"/>
              </w:rPr>
            </w:pPr>
            <w:r w:rsidRPr="007008D9">
              <w:rPr>
                <w:rFonts w:ascii="Bookman Old Style" w:hAnsi="Bookman Old Style"/>
                <w:sz w:val="20"/>
                <w:szCs w:val="20"/>
              </w:rPr>
              <w:t>T1–T9</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5E730F21"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F18426C" w14:textId="77777777" w:rsidR="003D7637" w:rsidRPr="007008D9" w:rsidRDefault="00000000">
            <w:pPr>
              <w:jc w:val="center"/>
              <w:rPr>
                <w:rFonts w:ascii="Bookman Old Style" w:hAnsi="Bookman Old Style"/>
              </w:rPr>
            </w:pPr>
            <w:r w:rsidRPr="007008D9">
              <w:rPr>
                <w:rFonts w:ascii="Bookman Old Style" w:hAnsi="Bookman Old Style"/>
                <w:sz w:val="20"/>
                <w:szCs w:val="20"/>
              </w:rPr>
              <w:t>Températures dans 9 pièces (°C)</w:t>
            </w:r>
          </w:p>
        </w:tc>
      </w:tr>
      <w:tr w:rsidR="003D7637" w:rsidRPr="007008D9" w14:paraId="76CEFB2F" w14:textId="77777777">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37A0403B" w14:textId="77777777" w:rsidR="003D7637" w:rsidRPr="007008D9" w:rsidRDefault="00000000">
            <w:pPr>
              <w:jc w:val="center"/>
              <w:rPr>
                <w:rFonts w:ascii="Bookman Old Style" w:hAnsi="Bookman Old Style"/>
              </w:rPr>
            </w:pPr>
            <w:r w:rsidRPr="007008D9">
              <w:rPr>
                <w:rFonts w:ascii="Bookman Old Style" w:hAnsi="Bookman Old Style"/>
                <w:sz w:val="20"/>
                <w:szCs w:val="20"/>
              </w:rPr>
              <w:t>RH_1–RH_9</w:t>
            </w:r>
          </w:p>
        </w:tc>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9CCDF38" w14:textId="77777777" w:rsidR="003D7637" w:rsidRPr="007008D9" w:rsidRDefault="00000000">
            <w:pPr>
              <w:jc w:val="center"/>
              <w:rPr>
                <w:rFonts w:ascii="Bookman Old Style" w:hAnsi="Bookman Old Style"/>
              </w:rPr>
            </w:pPr>
            <w:r w:rsidRPr="007008D9">
              <w:rPr>
                <w:rFonts w:ascii="Bookman Old Style" w:hAnsi="Bookman Old Style"/>
                <w:sz w:val="20"/>
                <w:szCs w:val="20"/>
              </w:rPr>
              <w:t>Numérique</w:t>
            </w:r>
          </w:p>
        </w:tc>
        <w:tc>
          <w:tcPr>
            <w:tcW w:w="49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639C1B44" w14:textId="77777777" w:rsidR="003D7637" w:rsidRPr="007008D9" w:rsidRDefault="00000000">
            <w:pPr>
              <w:jc w:val="center"/>
              <w:rPr>
                <w:rFonts w:ascii="Bookman Old Style" w:hAnsi="Bookman Old Style"/>
              </w:rPr>
            </w:pPr>
            <w:r w:rsidRPr="007008D9">
              <w:rPr>
                <w:rFonts w:ascii="Bookman Old Style" w:hAnsi="Bookman Old Style"/>
                <w:sz w:val="20"/>
                <w:szCs w:val="20"/>
              </w:rPr>
              <w:t>Humidités dans 9 pièces (%)</w:t>
            </w:r>
          </w:p>
        </w:tc>
      </w:tr>
    </w:tbl>
    <w:p w14:paraId="7D872119" w14:textId="77777777" w:rsidR="003D7637" w:rsidRPr="007008D9" w:rsidRDefault="003D7637">
      <w:pPr>
        <w:spacing w:after="80"/>
        <w:rPr>
          <w:rFonts w:ascii="Bookman Old Style" w:hAnsi="Bookman Old Style"/>
        </w:rPr>
      </w:pPr>
    </w:p>
    <w:p w14:paraId="440DB2FE" w14:textId="77777777" w:rsidR="003D7637" w:rsidRPr="007008D9" w:rsidRDefault="00000000">
      <w:pPr>
        <w:spacing w:before="40" w:after="100"/>
        <w:jc w:val="center"/>
        <w:rPr>
          <w:rFonts w:ascii="Bookman Old Style" w:hAnsi="Bookman Old Style"/>
          <w:i/>
          <w:iCs/>
          <w:color w:val="000000"/>
          <w:sz w:val="20"/>
          <w:szCs w:val="20"/>
        </w:rPr>
      </w:pPr>
      <w:r w:rsidRPr="007008D9">
        <w:rPr>
          <w:rFonts w:ascii="Bookman Old Style" w:hAnsi="Bookman Old Style"/>
          <w:i/>
          <w:iCs/>
          <w:color w:val="000000"/>
          <w:sz w:val="20"/>
          <w:szCs w:val="20"/>
        </w:rPr>
        <w:t xml:space="preserve">Tableau 1 — Variables du </w:t>
      </w:r>
      <w:proofErr w:type="spellStart"/>
      <w:r w:rsidRPr="007008D9">
        <w:rPr>
          <w:rFonts w:ascii="Bookman Old Style" w:hAnsi="Bookman Old Style"/>
          <w:i/>
          <w:iCs/>
          <w:color w:val="000000"/>
          <w:sz w:val="20"/>
          <w:szCs w:val="20"/>
        </w:rPr>
        <w:t>dataset</w:t>
      </w:r>
      <w:proofErr w:type="spellEnd"/>
      <w:r w:rsidRPr="007008D9">
        <w:rPr>
          <w:rFonts w:ascii="Bookman Old Style" w:hAnsi="Bookman Old Style"/>
          <w:i/>
          <w:iCs/>
          <w:color w:val="000000"/>
          <w:sz w:val="20"/>
          <w:szCs w:val="20"/>
        </w:rPr>
        <w:t xml:space="preserve"> UCI (sélection)</w:t>
      </w:r>
    </w:p>
    <w:p w14:paraId="3FF2DBBD" w14:textId="0050F59F" w:rsidR="00C565A3" w:rsidRPr="007008D9" w:rsidRDefault="00C565A3" w:rsidP="00C565A3">
      <w:pPr>
        <w:spacing w:before="40" w:after="100"/>
        <w:rPr>
          <w:rFonts w:ascii="Bookman Old Style" w:hAnsi="Bookman Old Style"/>
          <w:b/>
          <w:bCs/>
        </w:rPr>
      </w:pPr>
      <w:r w:rsidRPr="007008D9">
        <w:rPr>
          <w:rFonts w:ascii="Bookman Old Style" w:hAnsi="Bookman Old Style"/>
          <w:b/>
          <w:bCs/>
          <w:color w:val="000000"/>
          <w:sz w:val="20"/>
          <w:szCs w:val="20"/>
        </w:rPr>
        <w:t xml:space="preserve">Selon les consignes du projet notre </w:t>
      </w:r>
      <w:proofErr w:type="spellStart"/>
      <w:r w:rsidRPr="007008D9">
        <w:rPr>
          <w:rFonts w:ascii="Bookman Old Style" w:hAnsi="Bookman Old Style"/>
          <w:b/>
          <w:bCs/>
          <w:color w:val="000000"/>
          <w:sz w:val="20"/>
          <w:szCs w:val="20"/>
        </w:rPr>
        <w:t>dataset</w:t>
      </w:r>
      <w:proofErr w:type="spellEnd"/>
      <w:r w:rsidRPr="007008D9">
        <w:rPr>
          <w:rFonts w:ascii="Bookman Old Style" w:hAnsi="Bookman Old Style"/>
          <w:b/>
          <w:bCs/>
          <w:color w:val="000000"/>
          <w:sz w:val="20"/>
          <w:szCs w:val="20"/>
        </w:rPr>
        <w:t xml:space="preserve"> ne doit excéder 5000 observations. Nous avons procédé à l’agrégation des mesures en passant de chaque 10 minutes à Chaque Heures.</w:t>
      </w:r>
    </w:p>
    <w:p w14:paraId="5C989E4D" w14:textId="77777777" w:rsidR="003D7637" w:rsidRPr="007008D9" w:rsidRDefault="00000000">
      <w:pPr>
        <w:pStyle w:val="Titre2"/>
        <w:rPr>
          <w:rFonts w:ascii="Bookman Old Style" w:hAnsi="Bookman Old Style"/>
        </w:rPr>
      </w:pPr>
      <w:r w:rsidRPr="007008D9">
        <w:rPr>
          <w:rFonts w:ascii="Bookman Old Style" w:hAnsi="Bookman Old Style"/>
          <w:color w:val="000000"/>
        </w:rPr>
        <w:t>2.2 Contexte Sénégalais — Données Senelec 2022–2024</w:t>
      </w:r>
    </w:p>
    <w:p w14:paraId="65FDDC9E"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 xml:space="preserve">En complément du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xml:space="preserve"> UCI, nous avons extrait des données réelles du réseau électrique sénégalais à partir des Rapports Annuels Senelec 2022, 2023 et 2024. Ces données permettent de contextualiser notre approche dans la réalité énergétique nationale.</w:t>
      </w:r>
    </w:p>
    <w:p w14:paraId="570581C6" w14:textId="77777777" w:rsidR="003D7637" w:rsidRPr="007008D9" w:rsidRDefault="003D7637">
      <w:pPr>
        <w:spacing w:after="80"/>
        <w:rPr>
          <w:rFonts w:ascii="Bookman Old Style" w:hAnsi="Bookman Old Sty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26"/>
        <w:gridCol w:w="2400"/>
      </w:tblGrid>
      <w:tr w:rsidR="003D7637" w:rsidRPr="007008D9" w14:paraId="1C02E412"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095063BF"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Indicateur</w:t>
            </w:r>
          </w:p>
        </w:tc>
        <w:tc>
          <w:tcPr>
            <w:tcW w:w="24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6C0F4F8E"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2022</w:t>
            </w:r>
          </w:p>
        </w:tc>
        <w:tc>
          <w:tcPr>
            <w:tcW w:w="2426"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226BEB21"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2023</w:t>
            </w:r>
          </w:p>
        </w:tc>
        <w:tc>
          <w:tcPr>
            <w:tcW w:w="24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2128243C"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2024</w:t>
            </w:r>
          </w:p>
        </w:tc>
      </w:tr>
      <w:tr w:rsidR="003D7637" w:rsidRPr="007008D9" w14:paraId="6C90493A"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5F44AF3" w14:textId="77777777" w:rsidR="003D7637" w:rsidRPr="007008D9" w:rsidRDefault="00000000">
            <w:pPr>
              <w:jc w:val="center"/>
              <w:rPr>
                <w:rFonts w:ascii="Bookman Old Style" w:hAnsi="Bookman Old Style"/>
              </w:rPr>
            </w:pPr>
            <w:r w:rsidRPr="007008D9">
              <w:rPr>
                <w:rFonts w:ascii="Bookman Old Style" w:hAnsi="Bookman Old Style"/>
                <w:sz w:val="20"/>
                <w:szCs w:val="20"/>
              </w:rPr>
              <w:t>Production totale (GWh)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7EC1FE5" w14:textId="77777777" w:rsidR="003D7637" w:rsidRPr="007008D9" w:rsidRDefault="00000000">
            <w:pPr>
              <w:jc w:val="center"/>
              <w:rPr>
                <w:rFonts w:ascii="Bookman Old Style" w:hAnsi="Bookman Old Style"/>
              </w:rPr>
            </w:pPr>
            <w:r w:rsidRPr="007008D9">
              <w:rPr>
                <w:rFonts w:ascii="Bookman Old Style" w:hAnsi="Bookman Old Style"/>
                <w:sz w:val="20"/>
                <w:szCs w:val="20"/>
              </w:rPr>
              <w:t>5 908</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890894E" w14:textId="77777777" w:rsidR="003D7637" w:rsidRPr="007008D9" w:rsidRDefault="00000000">
            <w:pPr>
              <w:jc w:val="center"/>
              <w:rPr>
                <w:rFonts w:ascii="Bookman Old Style" w:hAnsi="Bookman Old Style"/>
              </w:rPr>
            </w:pPr>
            <w:r w:rsidRPr="007008D9">
              <w:rPr>
                <w:rFonts w:ascii="Bookman Old Style" w:hAnsi="Bookman Old Style"/>
                <w:sz w:val="20"/>
                <w:szCs w:val="20"/>
              </w:rPr>
              <w:t>6 654</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BF04B95" w14:textId="77777777" w:rsidR="003D7637" w:rsidRPr="007008D9" w:rsidRDefault="00000000">
            <w:pPr>
              <w:jc w:val="center"/>
              <w:rPr>
                <w:rFonts w:ascii="Bookman Old Style" w:hAnsi="Bookman Old Style"/>
              </w:rPr>
            </w:pPr>
            <w:r w:rsidRPr="007008D9">
              <w:rPr>
                <w:rFonts w:ascii="Bookman Old Style" w:hAnsi="Bookman Old Style"/>
                <w:sz w:val="20"/>
                <w:szCs w:val="20"/>
              </w:rPr>
              <w:t>7 466</w:t>
            </w:r>
          </w:p>
        </w:tc>
      </w:tr>
      <w:tr w:rsidR="003D7637" w:rsidRPr="007008D9" w14:paraId="02AF0653" w14:textId="77777777">
        <w:tc>
          <w:tcPr>
            <w:tcW w:w="18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76561573" w14:textId="77777777" w:rsidR="003D7637" w:rsidRPr="007008D9" w:rsidRDefault="00000000">
            <w:pPr>
              <w:jc w:val="center"/>
              <w:rPr>
                <w:rFonts w:ascii="Bookman Old Style" w:hAnsi="Bookman Old Style"/>
              </w:rPr>
            </w:pPr>
            <w:r w:rsidRPr="007008D9">
              <w:rPr>
                <w:rFonts w:ascii="Bookman Old Style" w:hAnsi="Bookman Old Style"/>
                <w:sz w:val="20"/>
                <w:szCs w:val="20"/>
              </w:rPr>
              <w:t>dont Renouvelable (GWh)</w:t>
            </w:r>
          </w:p>
        </w:tc>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5F81E5D2" w14:textId="77777777" w:rsidR="003D7637" w:rsidRPr="007008D9" w:rsidRDefault="00000000">
            <w:pPr>
              <w:jc w:val="center"/>
              <w:rPr>
                <w:rFonts w:ascii="Bookman Old Style" w:hAnsi="Bookman Old Style"/>
              </w:rPr>
            </w:pPr>
            <w:r w:rsidRPr="007008D9">
              <w:rPr>
                <w:rFonts w:ascii="Bookman Old Style" w:hAnsi="Bookman Old Style"/>
                <w:sz w:val="20"/>
                <w:szCs w:val="20"/>
              </w:rPr>
              <w:t>1 263 (21.4%)</w:t>
            </w:r>
          </w:p>
        </w:tc>
        <w:tc>
          <w:tcPr>
            <w:tcW w:w="24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55A8BAC" w14:textId="77777777" w:rsidR="003D7637" w:rsidRPr="007008D9" w:rsidRDefault="00000000">
            <w:pPr>
              <w:jc w:val="center"/>
              <w:rPr>
                <w:rFonts w:ascii="Bookman Old Style" w:hAnsi="Bookman Old Style"/>
              </w:rPr>
            </w:pPr>
            <w:r w:rsidRPr="007008D9">
              <w:rPr>
                <w:rFonts w:ascii="Bookman Old Style" w:hAnsi="Bookman Old Style"/>
                <w:sz w:val="20"/>
                <w:szCs w:val="20"/>
              </w:rPr>
              <w:t>1 296 (19.5%)</w:t>
            </w:r>
          </w:p>
        </w:tc>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4DAD0BEB" w14:textId="77777777" w:rsidR="003D7637" w:rsidRPr="007008D9" w:rsidRDefault="00000000">
            <w:pPr>
              <w:jc w:val="center"/>
              <w:rPr>
                <w:rFonts w:ascii="Bookman Old Style" w:hAnsi="Bookman Old Style"/>
              </w:rPr>
            </w:pPr>
            <w:r w:rsidRPr="007008D9">
              <w:rPr>
                <w:rFonts w:ascii="Bookman Old Style" w:hAnsi="Bookman Old Style"/>
                <w:sz w:val="20"/>
                <w:szCs w:val="20"/>
              </w:rPr>
              <w:t>1 436 (19.2%)</w:t>
            </w:r>
          </w:p>
        </w:tc>
      </w:tr>
      <w:tr w:rsidR="003D7637" w:rsidRPr="007008D9" w14:paraId="0DC2FBA7"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F924A5D" w14:textId="77777777" w:rsidR="003D7637" w:rsidRPr="007008D9" w:rsidRDefault="00000000">
            <w:pPr>
              <w:jc w:val="center"/>
              <w:rPr>
                <w:rFonts w:ascii="Bookman Old Style" w:hAnsi="Bookman Old Style"/>
              </w:rPr>
            </w:pPr>
            <w:r w:rsidRPr="007008D9">
              <w:rPr>
                <w:rFonts w:ascii="Bookman Old Style" w:hAnsi="Bookman Old Style"/>
                <w:sz w:val="20"/>
                <w:szCs w:val="20"/>
              </w:rPr>
              <w:t>Ventes totales (GWh)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A3B8BB4" w14:textId="77777777" w:rsidR="003D7637" w:rsidRPr="007008D9" w:rsidRDefault="00000000">
            <w:pPr>
              <w:jc w:val="center"/>
              <w:rPr>
                <w:rFonts w:ascii="Bookman Old Style" w:hAnsi="Bookman Old Style"/>
              </w:rPr>
            </w:pPr>
            <w:r w:rsidRPr="007008D9">
              <w:rPr>
                <w:rFonts w:ascii="Bookman Old Style" w:hAnsi="Bookman Old Style"/>
                <w:sz w:val="20"/>
                <w:szCs w:val="20"/>
              </w:rPr>
              <w:t>4 863</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596B78E4" w14:textId="77777777" w:rsidR="003D7637" w:rsidRPr="007008D9" w:rsidRDefault="00000000">
            <w:pPr>
              <w:jc w:val="center"/>
              <w:rPr>
                <w:rFonts w:ascii="Bookman Old Style" w:hAnsi="Bookman Old Style"/>
              </w:rPr>
            </w:pPr>
            <w:r w:rsidRPr="007008D9">
              <w:rPr>
                <w:rFonts w:ascii="Bookman Old Style" w:hAnsi="Bookman Old Style"/>
                <w:sz w:val="20"/>
                <w:szCs w:val="20"/>
              </w:rPr>
              <w:t>5 405</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B09B074" w14:textId="77777777" w:rsidR="003D7637" w:rsidRPr="007008D9" w:rsidRDefault="00000000">
            <w:pPr>
              <w:jc w:val="center"/>
              <w:rPr>
                <w:rFonts w:ascii="Bookman Old Style" w:hAnsi="Bookman Old Style"/>
              </w:rPr>
            </w:pPr>
            <w:r w:rsidRPr="007008D9">
              <w:rPr>
                <w:rFonts w:ascii="Bookman Old Style" w:hAnsi="Bookman Old Style"/>
                <w:sz w:val="20"/>
                <w:szCs w:val="20"/>
              </w:rPr>
              <w:t>6 030</w:t>
            </w:r>
          </w:p>
        </w:tc>
      </w:tr>
      <w:tr w:rsidR="003D7637" w:rsidRPr="007008D9" w14:paraId="254B6DB9" w14:textId="77777777">
        <w:tc>
          <w:tcPr>
            <w:tcW w:w="18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0C3D0146" w14:textId="77777777" w:rsidR="003D7637" w:rsidRPr="007008D9" w:rsidRDefault="00000000">
            <w:pPr>
              <w:jc w:val="center"/>
              <w:rPr>
                <w:rFonts w:ascii="Bookman Old Style" w:hAnsi="Bookman Old Style"/>
              </w:rPr>
            </w:pPr>
            <w:r w:rsidRPr="007008D9">
              <w:rPr>
                <w:rFonts w:ascii="Bookman Old Style" w:hAnsi="Bookman Old Style"/>
                <w:sz w:val="20"/>
                <w:szCs w:val="20"/>
              </w:rPr>
              <w:t>Pointe max annuelle (MW)</w:t>
            </w:r>
          </w:p>
        </w:tc>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B669879" w14:textId="77777777" w:rsidR="003D7637" w:rsidRPr="007008D9" w:rsidRDefault="00000000">
            <w:pPr>
              <w:jc w:val="center"/>
              <w:rPr>
                <w:rFonts w:ascii="Bookman Old Style" w:hAnsi="Bookman Old Style"/>
              </w:rPr>
            </w:pPr>
            <w:r w:rsidRPr="007008D9">
              <w:rPr>
                <w:rFonts w:ascii="Bookman Old Style" w:hAnsi="Bookman Old Style"/>
                <w:sz w:val="20"/>
                <w:szCs w:val="20"/>
              </w:rPr>
              <w:t>957 (oct.)</w:t>
            </w:r>
          </w:p>
        </w:tc>
        <w:tc>
          <w:tcPr>
            <w:tcW w:w="242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49F41CB8" w14:textId="77777777" w:rsidR="003D7637" w:rsidRPr="007008D9" w:rsidRDefault="00000000">
            <w:pPr>
              <w:jc w:val="center"/>
              <w:rPr>
                <w:rFonts w:ascii="Bookman Old Style" w:hAnsi="Bookman Old Style"/>
              </w:rPr>
            </w:pPr>
            <w:r w:rsidRPr="007008D9">
              <w:rPr>
                <w:rFonts w:ascii="Bookman Old Style" w:hAnsi="Bookman Old Style"/>
                <w:sz w:val="20"/>
                <w:szCs w:val="20"/>
              </w:rPr>
              <w:t>1 075 (oct.)</w:t>
            </w:r>
          </w:p>
        </w:tc>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34FE929D" w14:textId="77777777" w:rsidR="003D7637" w:rsidRPr="007008D9" w:rsidRDefault="00000000">
            <w:pPr>
              <w:jc w:val="center"/>
              <w:rPr>
                <w:rFonts w:ascii="Bookman Old Style" w:hAnsi="Bookman Old Style"/>
              </w:rPr>
            </w:pPr>
            <w:r w:rsidRPr="007008D9">
              <w:rPr>
                <w:rFonts w:ascii="Bookman Old Style" w:hAnsi="Bookman Old Style"/>
                <w:sz w:val="20"/>
                <w:szCs w:val="20"/>
              </w:rPr>
              <w:t>1 159 (août)</w:t>
            </w:r>
          </w:p>
        </w:tc>
      </w:tr>
      <w:tr w:rsidR="003D7637" w:rsidRPr="007008D9" w14:paraId="0A1854D4"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59BD2022" w14:textId="77777777" w:rsidR="003D7637" w:rsidRPr="007008D9" w:rsidRDefault="00000000">
            <w:pPr>
              <w:jc w:val="center"/>
              <w:rPr>
                <w:rFonts w:ascii="Bookman Old Style" w:hAnsi="Bookman Old Style"/>
              </w:rPr>
            </w:pPr>
            <w:r w:rsidRPr="007008D9">
              <w:rPr>
                <w:rFonts w:ascii="Bookman Old Style" w:hAnsi="Bookman Old Style"/>
                <w:sz w:val="20"/>
                <w:szCs w:val="20"/>
              </w:rPr>
              <w:t>Clients (nombre)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47868E98" w14:textId="77777777" w:rsidR="003D7637" w:rsidRPr="007008D9" w:rsidRDefault="00000000">
            <w:pPr>
              <w:jc w:val="center"/>
              <w:rPr>
                <w:rFonts w:ascii="Bookman Old Style" w:hAnsi="Bookman Old Style"/>
              </w:rPr>
            </w:pPr>
            <w:r w:rsidRPr="007008D9">
              <w:rPr>
                <w:rFonts w:ascii="Bookman Old Style" w:hAnsi="Bookman Old Style"/>
                <w:sz w:val="20"/>
                <w:szCs w:val="20"/>
              </w:rPr>
              <w:t>2 198 624</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01939AF" w14:textId="77777777" w:rsidR="003D7637" w:rsidRPr="007008D9" w:rsidRDefault="00000000">
            <w:pPr>
              <w:jc w:val="center"/>
              <w:rPr>
                <w:rFonts w:ascii="Bookman Old Style" w:hAnsi="Bookman Old Style"/>
              </w:rPr>
            </w:pPr>
            <w:r w:rsidRPr="007008D9">
              <w:rPr>
                <w:rFonts w:ascii="Bookman Old Style" w:hAnsi="Bookman Old Style"/>
                <w:sz w:val="20"/>
                <w:szCs w:val="20"/>
              </w:rPr>
              <w:t>2 410 431</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2C6A799" w14:textId="77777777" w:rsidR="003D7637" w:rsidRPr="007008D9" w:rsidRDefault="00000000">
            <w:pPr>
              <w:jc w:val="center"/>
              <w:rPr>
                <w:rFonts w:ascii="Bookman Old Style" w:hAnsi="Bookman Old Style"/>
              </w:rPr>
            </w:pPr>
            <w:r w:rsidRPr="007008D9">
              <w:rPr>
                <w:rFonts w:ascii="Bookman Old Style" w:hAnsi="Bookman Old Style"/>
                <w:sz w:val="20"/>
                <w:szCs w:val="20"/>
              </w:rPr>
              <w:t>~2 640 000</w:t>
            </w:r>
          </w:p>
        </w:tc>
      </w:tr>
    </w:tbl>
    <w:p w14:paraId="627AFDFD" w14:textId="77777777" w:rsidR="003D7637" w:rsidRPr="007008D9" w:rsidRDefault="003D7637">
      <w:pPr>
        <w:spacing w:after="80"/>
        <w:rPr>
          <w:rFonts w:ascii="Bookman Old Style" w:hAnsi="Bookman Old Style"/>
        </w:rPr>
      </w:pPr>
    </w:p>
    <w:p w14:paraId="236EBCDC" w14:textId="77777777" w:rsidR="003D7637" w:rsidRPr="007008D9" w:rsidRDefault="00000000">
      <w:pPr>
        <w:spacing w:before="40" w:after="100"/>
        <w:jc w:val="center"/>
        <w:rPr>
          <w:rFonts w:ascii="Bookman Old Style" w:hAnsi="Bookman Old Style"/>
        </w:rPr>
      </w:pPr>
      <w:r w:rsidRPr="007008D9">
        <w:rPr>
          <w:rFonts w:ascii="Bookman Old Style" w:hAnsi="Bookman Old Style"/>
          <w:i/>
          <w:iCs/>
          <w:color w:val="000000"/>
          <w:sz w:val="20"/>
          <w:szCs w:val="20"/>
        </w:rPr>
        <w:t>Tableau 2 — Indicateurs clés Senelec (Sources : Rapports Annuels Senelec 2022, 2023, 2024)</w:t>
      </w:r>
    </w:p>
    <w:p w14:paraId="6A50179D" w14:textId="77777777" w:rsidR="003D7637" w:rsidRPr="007008D9" w:rsidRDefault="003D7637">
      <w:pPr>
        <w:spacing w:after="80"/>
        <w:rPr>
          <w:rFonts w:ascii="Bookman Old Style" w:hAnsi="Bookman Old Style"/>
        </w:rPr>
      </w:pPr>
    </w:p>
    <w:p w14:paraId="1DA6DE1E" w14:textId="77777777" w:rsidR="003D7637" w:rsidRPr="007008D9" w:rsidRDefault="00000000">
      <w:pPr>
        <w:pStyle w:val="Titre1"/>
        <w:rPr>
          <w:rFonts w:ascii="Bookman Old Style" w:hAnsi="Bookman Old Style"/>
        </w:rPr>
      </w:pPr>
      <w:r w:rsidRPr="007008D9">
        <w:rPr>
          <w:rFonts w:ascii="Bookman Old Style" w:hAnsi="Bookman Old Style"/>
          <w:color w:val="000000"/>
        </w:rPr>
        <w:t>3. Analyse Exploratoire (EDA)</w:t>
      </w:r>
    </w:p>
    <w:p w14:paraId="25A3F6F2" w14:textId="77777777" w:rsidR="003D7637" w:rsidRPr="007008D9" w:rsidRDefault="00000000">
      <w:pPr>
        <w:pStyle w:val="Titre2"/>
        <w:rPr>
          <w:rFonts w:ascii="Bookman Old Style" w:hAnsi="Bookman Old Style"/>
        </w:rPr>
      </w:pPr>
      <w:r w:rsidRPr="007008D9">
        <w:rPr>
          <w:rFonts w:ascii="Bookman Old Style" w:hAnsi="Bookman Old Style"/>
          <w:color w:val="000000"/>
        </w:rPr>
        <w:t>3.1 Statistiques Descriptives</w:t>
      </w:r>
    </w:p>
    <w:p w14:paraId="741149FE" w14:textId="77777777" w:rsidR="00A17F01" w:rsidRPr="00A17F01" w:rsidRDefault="00A17F01" w:rsidP="00A17F01">
      <w:pPr>
        <w:spacing w:after="100" w:afterAutospacing="1"/>
        <w:rPr>
          <w:rFonts w:ascii="Bookman Old Style" w:eastAsia="Times New Roman" w:hAnsi="Bookman Old Style"/>
          <w:sz w:val="24"/>
          <w:szCs w:val="24"/>
        </w:rPr>
      </w:pPr>
      <w:r w:rsidRPr="00A17F01">
        <w:rPr>
          <w:rFonts w:ascii="Bookman Old Style" w:eastAsia="Times New Roman" w:hAnsi="Bookman Old Style"/>
          <w:sz w:val="24"/>
          <w:szCs w:val="24"/>
        </w:rPr>
        <w:t xml:space="preserve">La variable cible </w:t>
      </w:r>
      <w:proofErr w:type="spellStart"/>
      <w:r w:rsidRPr="00A17F01">
        <w:rPr>
          <w:rFonts w:ascii="Bookman Old Style" w:eastAsia="Times New Roman" w:hAnsi="Bookman Old Style"/>
          <w:b/>
          <w:bCs/>
          <w:sz w:val="20"/>
          <w:szCs w:val="20"/>
        </w:rPr>
        <w:t>Consommation_kWh</w:t>
      </w:r>
      <w:proofErr w:type="spellEnd"/>
      <w:r w:rsidRPr="00A17F01">
        <w:rPr>
          <w:rFonts w:ascii="Bookman Old Style" w:eastAsia="Times New Roman" w:hAnsi="Bookman Old Style"/>
          <w:sz w:val="24"/>
          <w:szCs w:val="24"/>
        </w:rPr>
        <w:t xml:space="preserve"> (exprimée en kWh/h) présente une </w:t>
      </w:r>
      <w:r w:rsidRPr="00A17F01">
        <w:rPr>
          <w:rFonts w:ascii="Bookman Old Style" w:eastAsia="Times New Roman" w:hAnsi="Bookman Old Style"/>
          <w:b/>
          <w:bCs/>
          <w:sz w:val="24"/>
          <w:szCs w:val="24"/>
        </w:rPr>
        <w:t>distribution fortement asymétrique positive</w:t>
      </w:r>
      <w:r w:rsidRPr="00A17F01">
        <w:rPr>
          <w:rFonts w:ascii="Bookman Old Style" w:eastAsia="Times New Roman" w:hAnsi="Bookman Old Style"/>
          <w:sz w:val="24"/>
          <w:szCs w:val="24"/>
        </w:rPr>
        <w:t xml:space="preserve">. Sa moyenne est nettement supérieure à sa médiane en raison de </w:t>
      </w:r>
      <w:r w:rsidRPr="00A17F01">
        <w:rPr>
          <w:rFonts w:ascii="Bookman Old Style" w:eastAsia="Times New Roman" w:hAnsi="Bookman Old Style"/>
          <w:b/>
          <w:bCs/>
          <w:sz w:val="24"/>
          <w:szCs w:val="24"/>
        </w:rPr>
        <w:t>pics de consommation intenses mais intermittents</w:t>
      </w:r>
      <w:r w:rsidRPr="00A17F01">
        <w:rPr>
          <w:rFonts w:ascii="Bookman Old Style" w:eastAsia="Times New Roman" w:hAnsi="Bookman Old Style"/>
          <w:sz w:val="24"/>
          <w:szCs w:val="24"/>
        </w:rPr>
        <w:t xml:space="preserve"> lors des heures de pointe.</w:t>
      </w:r>
    </w:p>
    <w:p w14:paraId="56509C12" w14:textId="77777777" w:rsidR="00A17F01" w:rsidRPr="00A17F01" w:rsidRDefault="00A17F01" w:rsidP="00A17F01">
      <w:pPr>
        <w:spacing w:after="100" w:afterAutospacing="1"/>
        <w:rPr>
          <w:rFonts w:ascii="Bookman Old Style" w:eastAsia="Times New Roman" w:hAnsi="Bookman Old Style"/>
          <w:sz w:val="24"/>
          <w:szCs w:val="24"/>
        </w:rPr>
      </w:pPr>
      <w:r w:rsidRPr="00A17F01">
        <w:rPr>
          <w:rFonts w:ascii="Bookman Old Style" w:eastAsia="Times New Roman" w:hAnsi="Bookman Old Style"/>
          <w:sz w:val="24"/>
          <w:szCs w:val="24"/>
        </w:rPr>
        <w:t xml:space="preserve">Le coefficient de variation élevé confirme une </w:t>
      </w:r>
      <w:r w:rsidRPr="00A17F01">
        <w:rPr>
          <w:rFonts w:ascii="Bookman Old Style" w:eastAsia="Times New Roman" w:hAnsi="Bookman Old Style"/>
          <w:b/>
          <w:bCs/>
          <w:sz w:val="24"/>
          <w:szCs w:val="24"/>
        </w:rPr>
        <w:t>forte variabilité intra-journalière</w:t>
      </w:r>
      <w:r w:rsidRPr="00A17F01">
        <w:rPr>
          <w:rFonts w:ascii="Bookman Old Style" w:eastAsia="Times New Roman" w:hAnsi="Bookman Old Style"/>
          <w:sz w:val="24"/>
          <w:szCs w:val="24"/>
        </w:rPr>
        <w:t xml:space="preserve"> , validant ainsi l'application de la transformation logarithmique $y_{log} = \log(1 + </w:t>
      </w:r>
      <w:r w:rsidRPr="00A17F01">
        <w:rPr>
          <w:rFonts w:ascii="Bookman Old Style" w:eastAsia="Times New Roman" w:hAnsi="Bookman Old Style"/>
          <w:sz w:val="24"/>
          <w:szCs w:val="24"/>
        </w:rPr>
        <w:lastRenderedPageBreak/>
        <w:t>x)$ pour stabiliser la variance avant l'entraînement des modèles. Enfin, la parfaite cohérence physique des données est confirmée par l'</w:t>
      </w:r>
      <w:r w:rsidRPr="00A17F01">
        <w:rPr>
          <w:rFonts w:ascii="Bookman Old Style" w:eastAsia="Times New Roman" w:hAnsi="Bookman Old Style"/>
          <w:b/>
          <w:bCs/>
          <w:sz w:val="24"/>
          <w:szCs w:val="24"/>
        </w:rPr>
        <w:t>absence totale de valeurs négatives</w:t>
      </w:r>
      <w:r w:rsidRPr="00A17F01">
        <w:rPr>
          <w:rFonts w:ascii="Bookman Old Style" w:eastAsia="Times New Roman" w:hAnsi="Bookman Old Style"/>
          <w:sz w:val="24"/>
          <w:szCs w:val="24"/>
        </w:rPr>
        <w:t>.</w:t>
      </w:r>
    </w:p>
    <w:p w14:paraId="6D802FAF" w14:textId="77777777" w:rsidR="00A17F01" w:rsidRPr="00A17F01" w:rsidRDefault="00A17F01" w:rsidP="00A17F01">
      <w:pPr>
        <w:spacing w:after="100" w:afterAutospacing="1"/>
        <w:rPr>
          <w:rFonts w:ascii="Bookman Old Style" w:eastAsia="Times New Roman" w:hAnsi="Bookman Old Style"/>
          <w:sz w:val="24"/>
          <w:szCs w:val="24"/>
        </w:rPr>
      </w:pPr>
      <w:r w:rsidRPr="00A17F01">
        <w:rPr>
          <w:rFonts w:ascii="Bookman Old Style" w:eastAsia="Times New Roman" w:hAnsi="Bookman Old Style"/>
          <w:sz w:val="24"/>
          <w:szCs w:val="24"/>
        </w:rPr>
        <w:t xml:space="preserve">Synthèse des variables principales (Pas horaire)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643"/>
        <w:gridCol w:w="1568"/>
        <w:gridCol w:w="1588"/>
        <w:gridCol w:w="1695"/>
      </w:tblGrid>
      <w:tr w:rsidR="00A17F01" w:rsidRPr="00A17F01" w14:paraId="45F3CA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241E9"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Variable (Unité)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772DD"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Minimum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85B7"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Médiane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9A04"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Moyenne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D71CF"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Maximum</w:t>
            </w:r>
          </w:p>
        </w:tc>
      </w:tr>
      <w:tr w:rsidR="00A17F01" w:rsidRPr="00A17F01" w14:paraId="6F284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58781" w14:textId="77777777" w:rsidR="00A17F01" w:rsidRPr="00A17F01" w:rsidRDefault="00A17F01" w:rsidP="00A17F01">
            <w:pPr>
              <w:rPr>
                <w:rFonts w:ascii="Bookman Old Style" w:eastAsia="Times New Roman" w:hAnsi="Bookman Old Style"/>
                <w:sz w:val="24"/>
                <w:szCs w:val="24"/>
              </w:rPr>
            </w:pPr>
            <w:proofErr w:type="spellStart"/>
            <w:r w:rsidRPr="00A17F01">
              <w:rPr>
                <w:rFonts w:ascii="Bookman Old Style" w:eastAsia="Times New Roman" w:hAnsi="Bookman Old Style"/>
                <w:b/>
                <w:bCs/>
                <w:sz w:val="24"/>
                <w:szCs w:val="24"/>
              </w:rPr>
              <w:t>Consommation_kWh</w:t>
            </w:r>
            <w:proofErr w:type="spellEnd"/>
            <w:r w:rsidRPr="00A17F01">
              <w:rPr>
                <w:rFonts w:ascii="Bookman Old Style" w:eastAsia="Times New Roman" w:hAnsi="Bookman Old Style"/>
                <w:sz w:val="24"/>
                <w:szCs w:val="24"/>
              </w:rPr>
              <w:t xml:space="preserve"> </w:t>
            </w:r>
            <w:r w:rsidRPr="00A17F01">
              <w:rPr>
                <w:rFonts w:ascii="Bookman Old Style" w:eastAsia="Times New Roman" w:hAnsi="Bookman Old Style"/>
                <w:i/>
                <w:iCs/>
                <w:sz w:val="24"/>
                <w:szCs w:val="24"/>
              </w:rPr>
              <w:t>(kWh/h)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C1FED"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i/>
                <w:iCs/>
                <w:sz w:val="24"/>
                <w:szCs w:val="24"/>
              </w:rPr>
              <w:t>[Valeur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1AC8C"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i/>
                <w:iCs/>
                <w:sz w:val="24"/>
                <w:szCs w:val="24"/>
              </w:rPr>
              <w:t>[Valeur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574D1"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i/>
                <w:iCs/>
                <w:sz w:val="24"/>
                <w:szCs w:val="24"/>
              </w:rPr>
              <w:t xml:space="preserve">[Valeur </w:t>
            </w:r>
            <w:proofErr w:type="spellStart"/>
            <w:r w:rsidRPr="00A17F01">
              <w:rPr>
                <w:rFonts w:ascii="Bookman Old Style" w:eastAsia="Times New Roman" w:hAnsi="Bookman Old Style"/>
                <w:i/>
                <w:iCs/>
                <w:sz w:val="24"/>
                <w:szCs w:val="24"/>
              </w:rPr>
              <w:t>Moy</w:t>
            </w:r>
            <w:proofErr w:type="spellEnd"/>
            <w:r w:rsidRPr="00A17F01">
              <w:rPr>
                <w:rFonts w:ascii="Bookman Old Style" w:eastAsia="Times New Roman" w:hAnsi="Bookman Old Style"/>
                <w:i/>
                <w:i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3670"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i/>
                <w:iCs/>
                <w:sz w:val="24"/>
                <w:szCs w:val="24"/>
              </w:rPr>
              <w:t>[Valeur Max]</w:t>
            </w:r>
          </w:p>
        </w:tc>
      </w:tr>
      <w:tr w:rsidR="00A17F01" w:rsidRPr="00A17F01" w14:paraId="028A0C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212B8"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Température</w:t>
            </w:r>
            <w:r w:rsidRPr="00A17F01">
              <w:rPr>
                <w:rFonts w:ascii="Bookman Old Style" w:eastAsia="Times New Roman" w:hAnsi="Bookman Old Style"/>
                <w:sz w:val="24"/>
                <w:szCs w:val="24"/>
              </w:rPr>
              <w:t xml:space="preserve"> </w:t>
            </w:r>
            <w:r w:rsidRPr="00A17F01">
              <w:rPr>
                <w:rFonts w:ascii="Bookman Old Style" w:eastAsia="Times New Roman" w:hAnsi="Bookman Old Style"/>
                <w:i/>
                <w:iCs/>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505F8"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2CEF1"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9B0D8"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1846"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26.1</w:t>
            </w:r>
          </w:p>
        </w:tc>
      </w:tr>
      <w:tr w:rsidR="00A17F01" w:rsidRPr="00A17F01" w14:paraId="2D6076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D014E"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b/>
                <w:bCs/>
                <w:sz w:val="24"/>
                <w:szCs w:val="24"/>
              </w:rPr>
              <w:t>Humidité</w:t>
            </w:r>
            <w:r w:rsidRPr="00A17F01">
              <w:rPr>
                <w:rFonts w:ascii="Bookman Old Style" w:eastAsia="Times New Roman" w:hAnsi="Bookman Old Style"/>
                <w:sz w:val="24"/>
                <w:szCs w:val="24"/>
              </w:rPr>
              <w:t xml:space="preserve"> </w:t>
            </w:r>
            <w:r w:rsidRPr="00A17F01">
              <w:rPr>
                <w:rFonts w:ascii="Bookman Old Style" w:eastAsia="Times New Roman" w:hAnsi="Bookman Old Style"/>
                <w:i/>
                <w:i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7B1C0"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B0E3A"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83.7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D789A"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79.7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861E6" w14:textId="77777777" w:rsidR="00A17F01" w:rsidRPr="00A17F01" w:rsidRDefault="00A17F01" w:rsidP="00A17F01">
            <w:pPr>
              <w:rPr>
                <w:rFonts w:ascii="Bookman Old Style" w:eastAsia="Times New Roman" w:hAnsi="Bookman Old Style"/>
                <w:sz w:val="24"/>
                <w:szCs w:val="24"/>
              </w:rPr>
            </w:pPr>
            <w:r w:rsidRPr="00A17F01">
              <w:rPr>
                <w:rFonts w:ascii="Bookman Old Style" w:eastAsia="Times New Roman" w:hAnsi="Bookman Old Style"/>
                <w:sz w:val="24"/>
                <w:szCs w:val="24"/>
              </w:rPr>
              <w:t>100.0</w:t>
            </w:r>
          </w:p>
        </w:tc>
      </w:tr>
    </w:tbl>
    <w:p w14:paraId="7CF009A4" w14:textId="77777777" w:rsidR="003D7637" w:rsidRPr="007008D9" w:rsidRDefault="003D7637">
      <w:pPr>
        <w:spacing w:after="80"/>
        <w:rPr>
          <w:rFonts w:ascii="Bookman Old Style" w:hAnsi="Bookman Old Style"/>
        </w:rPr>
      </w:pPr>
    </w:p>
    <w:p w14:paraId="1FAEC7B3" w14:textId="77777777" w:rsidR="003D7637" w:rsidRPr="007008D9" w:rsidRDefault="00000000">
      <w:pPr>
        <w:spacing w:before="40" w:after="100"/>
        <w:jc w:val="center"/>
        <w:rPr>
          <w:rFonts w:ascii="Bookman Old Style" w:hAnsi="Bookman Old Style"/>
        </w:rPr>
      </w:pPr>
      <w:r w:rsidRPr="007008D9">
        <w:rPr>
          <w:rFonts w:ascii="Bookman Old Style" w:hAnsi="Bookman Old Style"/>
          <w:i/>
          <w:iCs/>
          <w:color w:val="000000"/>
          <w:sz w:val="20"/>
          <w:szCs w:val="20"/>
        </w:rPr>
        <w:t>Tableau 3 — Statistiques descriptives des variables principales</w:t>
      </w:r>
    </w:p>
    <w:p w14:paraId="0F2FDFE5" w14:textId="77777777" w:rsidR="003D7637" w:rsidRPr="007008D9" w:rsidRDefault="00000000">
      <w:pPr>
        <w:pStyle w:val="Titre2"/>
        <w:rPr>
          <w:rFonts w:ascii="Bookman Old Style" w:hAnsi="Bookman Old Style"/>
        </w:rPr>
      </w:pPr>
      <w:r w:rsidRPr="007008D9">
        <w:rPr>
          <w:rFonts w:ascii="Bookman Old Style" w:hAnsi="Bookman Old Style"/>
          <w:color w:val="000000"/>
        </w:rPr>
        <w:t>3.2 Patterns Temporels</w:t>
      </w:r>
    </w:p>
    <w:p w14:paraId="3AACFAB5"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L'analyse des patterns temporels révèle deux comportements distincts :</w:t>
      </w:r>
    </w:p>
    <w:p w14:paraId="191AB32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Pattern journalier : la consommation est minimale entre 2h et 5h du matin (creux nocturne), augmente progressivement à partir de 6h avec le réveil des occupants, et atteint son pic entre 19h et 21h avec la préparation des repas et l'utilisation des appareils électroménagers en soirée.</w:t>
      </w:r>
    </w:p>
    <w:p w14:paraId="3058420D"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Pattern hebdomadaire : la consommation est légèrement supérieure les week-ends, les occupants étant présents à domicile une plus grande partie de la journée.</w:t>
      </w:r>
    </w:p>
    <w:p w14:paraId="44EAC6DD" w14:textId="77777777" w:rsidR="003D7637" w:rsidRPr="007008D9" w:rsidRDefault="00000000">
      <w:pPr>
        <w:pStyle w:val="Titre2"/>
        <w:rPr>
          <w:rFonts w:ascii="Bookman Old Style" w:hAnsi="Bookman Old Style"/>
        </w:rPr>
      </w:pPr>
      <w:r w:rsidRPr="007008D9">
        <w:rPr>
          <w:rFonts w:ascii="Bookman Old Style" w:hAnsi="Bookman Old Style"/>
          <w:color w:val="000000"/>
        </w:rPr>
        <w:t>3.3 Analyse de Corrélation</w:t>
      </w:r>
    </w:p>
    <w:p w14:paraId="774CB8BA" w14:textId="2B97EA28" w:rsidR="00164516" w:rsidRPr="007008D9" w:rsidRDefault="00164516" w:rsidP="00164516">
      <w:pPr>
        <w:pStyle w:val="NormalWeb"/>
        <w:spacing w:before="0" w:beforeAutospacing="0"/>
        <w:rPr>
          <w:rFonts w:ascii="Bookman Old Style" w:hAnsi="Bookman Old Style" w:cs="Arial"/>
        </w:rPr>
      </w:pPr>
      <w:r w:rsidRPr="007008D9">
        <w:rPr>
          <w:rStyle w:val="citation-230"/>
          <w:rFonts w:ascii="Bookman Old Style" w:hAnsi="Bookman Old Style" w:cs="Arial"/>
        </w:rPr>
        <w:t>La matrice de corrélation (</w:t>
      </w:r>
      <w:r w:rsidRPr="007008D9">
        <w:rPr>
          <w:rStyle w:val="citation-230"/>
          <w:rFonts w:ascii="Bookman Old Style" w:hAnsi="Bookman Old Style" w:cs="Arial"/>
          <w:i/>
          <w:iCs/>
        </w:rPr>
        <w:t>voir Figure 4</w:t>
      </w:r>
      <w:r w:rsidRPr="007008D9">
        <w:rPr>
          <w:rStyle w:val="citation-230"/>
          <w:rFonts w:ascii="Bookman Old Style" w:hAnsi="Bookman Old Style" w:cs="Arial"/>
        </w:rPr>
        <w:t xml:space="preserve">) montre que les </w:t>
      </w:r>
      <w:r w:rsidRPr="007008D9">
        <w:rPr>
          <w:rStyle w:val="citation-230"/>
          <w:rFonts w:ascii="Bookman Old Style" w:hAnsi="Bookman Old Style" w:cs="Arial"/>
          <w:b/>
          <w:bCs/>
        </w:rPr>
        <w:t>variables de décalage temporel (</w:t>
      </w:r>
      <w:r w:rsidRPr="007008D9">
        <w:rPr>
          <w:rStyle w:val="citation-230"/>
          <w:rFonts w:ascii="Bookman Old Style" w:hAnsi="Bookman Old Style" w:cs="Arial"/>
          <w:b/>
          <w:bCs/>
          <w:i/>
          <w:iCs/>
        </w:rPr>
        <w:t xml:space="preserve">lag </w:t>
      </w:r>
      <w:proofErr w:type="spellStart"/>
      <w:r w:rsidRPr="007008D9">
        <w:rPr>
          <w:rStyle w:val="citation-230"/>
          <w:rFonts w:ascii="Bookman Old Style" w:hAnsi="Bookman Old Style" w:cs="Arial"/>
          <w:b/>
          <w:bCs/>
          <w:i/>
          <w:iCs/>
        </w:rPr>
        <w:t>features</w:t>
      </w:r>
      <w:proofErr w:type="spellEnd"/>
      <w:r w:rsidRPr="007008D9">
        <w:rPr>
          <w:rStyle w:val="citation-230"/>
          <w:rFonts w:ascii="Bookman Old Style" w:hAnsi="Bookman Old Style" w:cs="Arial"/>
          <w:b/>
          <w:bCs/>
        </w:rPr>
        <w:t>)</w:t>
      </w:r>
      <w:r w:rsidRPr="007008D9">
        <w:rPr>
          <w:rStyle w:val="citation-230"/>
          <w:rFonts w:ascii="Bookman Old Style" w:hAnsi="Bookman Old Style" w:cs="Arial"/>
        </w:rPr>
        <w:t xml:space="preserve"> sont les indicateurs les plus fortement corrélés avec la demande d'énergie courante</w:t>
      </w:r>
      <w:r w:rsidRPr="007008D9">
        <w:rPr>
          <w:rFonts w:ascii="Bookman Old Style" w:hAnsi="Bookman Old Style" w:cs="Arial"/>
        </w:rPr>
        <w:t xml:space="preserve">. </w:t>
      </w:r>
      <w:r w:rsidRPr="007008D9">
        <w:rPr>
          <w:rStyle w:val="citation-229"/>
          <w:rFonts w:ascii="Bookman Old Style" w:hAnsi="Bookman Old Style" w:cs="Arial"/>
        </w:rPr>
        <w:t xml:space="preserve">La consommation de l'heure précédente, </w:t>
      </w:r>
      <w:r w:rsidRPr="007008D9">
        <w:rPr>
          <w:rStyle w:val="citation-229"/>
          <w:rFonts w:ascii="Bookman Old Style" w:hAnsi="Bookman Old Style" w:cs="Arial"/>
          <w:b/>
          <w:bCs/>
          <w:sz w:val="20"/>
          <w:szCs w:val="20"/>
        </w:rPr>
        <w:t>conso_H_1</w:t>
      </w:r>
      <w:r w:rsidRPr="007008D9">
        <w:rPr>
          <w:rStyle w:val="citation-229"/>
          <w:rFonts w:ascii="Bookman Old Style" w:hAnsi="Bookman Old Style" w:cs="Arial"/>
          <w:b/>
          <w:bCs/>
        </w:rPr>
        <w:t xml:space="preserve"> (</w:t>
      </w:r>
      <w:r w:rsidRPr="007008D9">
        <w:rPr>
          <w:rStyle w:val="math-inline"/>
          <w:rFonts w:ascii="Bookman Old Style" w:hAnsi="Bookman Old Style" w:cs="Arial"/>
          <w:b/>
          <w:bCs/>
        </w:rPr>
        <w:t>t-1H</w:t>
      </w:r>
      <w:r w:rsidRPr="007008D9">
        <w:rPr>
          <w:rStyle w:val="citation-229"/>
          <w:rFonts w:ascii="Bookman Old Style" w:hAnsi="Bookman Old Style" w:cs="Arial"/>
          <w:b/>
          <w:bCs/>
        </w:rPr>
        <w:t>)</w:t>
      </w:r>
      <w:r w:rsidRPr="007008D9">
        <w:rPr>
          <w:rStyle w:val="citation-229"/>
          <w:rFonts w:ascii="Bookman Old Style" w:hAnsi="Bookman Old Style" w:cs="Arial"/>
        </w:rPr>
        <w:t xml:space="preserve">, présente une forte corrélation positive avec la cible </w:t>
      </w:r>
      <w:proofErr w:type="spellStart"/>
      <w:r w:rsidRPr="007008D9">
        <w:rPr>
          <w:rStyle w:val="citation-229"/>
          <w:rFonts w:ascii="Bookman Old Style" w:hAnsi="Bookman Old Style" w:cs="Arial"/>
          <w:sz w:val="20"/>
          <w:szCs w:val="20"/>
        </w:rPr>
        <w:t>Consommation_kWh</w:t>
      </w:r>
      <w:proofErr w:type="spellEnd"/>
      <w:r w:rsidRPr="007008D9">
        <w:rPr>
          <w:rStyle w:val="citation-229"/>
          <w:rFonts w:ascii="Bookman Old Style" w:hAnsi="Bookman Old Style" w:cs="Arial"/>
        </w:rPr>
        <w:t>, confirmant l'</w:t>
      </w:r>
      <w:r w:rsidRPr="007008D9">
        <w:rPr>
          <w:rStyle w:val="citation-229"/>
          <w:rFonts w:ascii="Bookman Old Style" w:hAnsi="Bookman Old Style" w:cs="Arial"/>
          <w:b/>
          <w:bCs/>
        </w:rPr>
        <w:t>autocorrélation temporelle marquée</w:t>
      </w:r>
      <w:r w:rsidRPr="007008D9">
        <w:rPr>
          <w:rStyle w:val="citation-229"/>
          <w:rFonts w:ascii="Bookman Old Style" w:hAnsi="Bookman Old Style" w:cs="Arial"/>
        </w:rPr>
        <w:t xml:space="preserve"> et l'effet d'inertie de la série horaire</w:t>
      </w:r>
      <w:r w:rsidRPr="007008D9">
        <w:rPr>
          <w:rFonts w:ascii="Bookman Old Style" w:hAnsi="Bookman Old Style" w:cs="Arial"/>
        </w:rPr>
        <w:t>.</w:t>
      </w:r>
    </w:p>
    <w:p w14:paraId="5557BFCA" w14:textId="02AC4998" w:rsidR="00164516" w:rsidRPr="007008D9" w:rsidRDefault="00164516" w:rsidP="00164516">
      <w:pPr>
        <w:pStyle w:val="NormalWeb"/>
        <w:spacing w:before="0" w:beforeAutospacing="0"/>
        <w:rPr>
          <w:rFonts w:ascii="Bookman Old Style" w:hAnsi="Bookman Old Style" w:cs="Arial"/>
        </w:rPr>
      </w:pPr>
      <w:r w:rsidRPr="007008D9">
        <w:rPr>
          <w:rStyle w:val="citation-228"/>
          <w:rFonts w:ascii="Bookman Old Style" w:hAnsi="Bookman Old Style" w:cs="Arial"/>
        </w:rPr>
        <w:t>Parmi les facteurs météorologiques, la variable Température présente une corrélation négative modérée avec la consommation</w:t>
      </w:r>
      <w:r w:rsidRPr="007008D9">
        <w:rPr>
          <w:rFonts w:ascii="Bookman Old Style" w:hAnsi="Bookman Old Style" w:cs="Arial"/>
        </w:rPr>
        <w:t xml:space="preserve">. </w:t>
      </w:r>
      <w:r w:rsidRPr="007008D9">
        <w:rPr>
          <w:rStyle w:val="citation-227"/>
          <w:rFonts w:ascii="Bookman Old Style" w:hAnsi="Bookman Old Style" w:cs="Arial"/>
        </w:rPr>
        <w:t>Cela indique de manière cohérente que les températures les plus basses (climat hivernal) entraînent une augmentation de la charge électrique induite par les besoins en chauffage</w:t>
      </w:r>
      <w:r w:rsidRPr="007008D9">
        <w:rPr>
          <w:rFonts w:ascii="Bookman Old Style" w:hAnsi="Bookman Old Style" w:cs="Arial"/>
        </w:rPr>
        <w:t xml:space="preserve">. </w:t>
      </w:r>
      <w:r w:rsidRPr="007008D9">
        <w:rPr>
          <w:rStyle w:val="citation-226"/>
          <w:rFonts w:ascii="Bookman Old Style" w:hAnsi="Bookman Old Style" w:cs="Arial"/>
        </w:rPr>
        <w:t xml:space="preserve">À l'inverse, les températures intérieures affichent une </w:t>
      </w:r>
      <w:r w:rsidR="002E0893" w:rsidRPr="007008D9">
        <w:rPr>
          <w:rStyle w:val="citation-226"/>
          <w:rFonts w:ascii="Bookman Old Style" w:hAnsi="Bookman Old Style" w:cs="Arial"/>
        </w:rPr>
        <w:t>colinéarité</w:t>
      </w:r>
      <w:r w:rsidRPr="007008D9">
        <w:rPr>
          <w:rStyle w:val="citation-226"/>
          <w:rFonts w:ascii="Bookman Old Style" w:hAnsi="Bookman Old Style" w:cs="Arial"/>
        </w:rPr>
        <w:t xml:space="preserve"> prononcée entre elles, ce qui valide techniquement l'implémentation de la régression régularisée Ridge pour stabiliser les coefficients du modèle</w:t>
      </w:r>
      <w:r w:rsidRPr="007008D9">
        <w:rPr>
          <w:rFonts w:ascii="Bookman Old Style" w:hAnsi="Bookman Old Style" w:cs="Arial"/>
        </w:rPr>
        <w:t>.</w:t>
      </w:r>
    </w:p>
    <w:p w14:paraId="754C6B7F" w14:textId="77777777" w:rsidR="003D7637" w:rsidRPr="007008D9" w:rsidRDefault="003D7637">
      <w:pPr>
        <w:spacing w:after="80"/>
        <w:rPr>
          <w:rFonts w:ascii="Bookman Old Style" w:hAnsi="Bookman Old Style"/>
        </w:rPr>
      </w:pPr>
    </w:p>
    <w:p w14:paraId="0FC4DD4D" w14:textId="77777777" w:rsidR="003D7637" w:rsidRPr="007008D9" w:rsidRDefault="00000000">
      <w:pPr>
        <w:rPr>
          <w:rFonts w:ascii="Bookman Old Style" w:hAnsi="Bookman Old Style"/>
        </w:rPr>
      </w:pPr>
      <w:r w:rsidRPr="007008D9">
        <w:rPr>
          <w:rFonts w:ascii="Bookman Old Style" w:hAnsi="Bookman Old Style"/>
        </w:rPr>
        <w:br w:type="page"/>
      </w:r>
    </w:p>
    <w:p w14:paraId="0E6A97AF" w14:textId="77777777" w:rsidR="003D7637" w:rsidRPr="007008D9" w:rsidRDefault="00000000">
      <w:pPr>
        <w:pStyle w:val="Titre1"/>
        <w:rPr>
          <w:rFonts w:ascii="Bookman Old Style" w:hAnsi="Bookman Old Style"/>
        </w:rPr>
      </w:pPr>
      <w:r w:rsidRPr="007008D9">
        <w:rPr>
          <w:rFonts w:ascii="Bookman Old Style" w:hAnsi="Bookman Old Style"/>
          <w:color w:val="000000"/>
        </w:rPr>
        <w:lastRenderedPageBreak/>
        <w:t xml:space="preserve">4. </w:t>
      </w:r>
      <w:proofErr w:type="spellStart"/>
      <w:r w:rsidRPr="007008D9">
        <w:rPr>
          <w:rFonts w:ascii="Bookman Old Style" w:hAnsi="Bookman Old Style"/>
          <w:color w:val="000000"/>
        </w:rPr>
        <w:t>Préprocessing</w:t>
      </w:r>
      <w:proofErr w:type="spellEnd"/>
      <w:r w:rsidRPr="007008D9">
        <w:rPr>
          <w:rFonts w:ascii="Bookman Old Style" w:hAnsi="Bookman Old Style"/>
          <w:color w:val="000000"/>
        </w:rPr>
        <w:t xml:space="preserve"> et </w:t>
      </w:r>
      <w:proofErr w:type="spellStart"/>
      <w:r w:rsidRPr="007008D9">
        <w:rPr>
          <w:rFonts w:ascii="Bookman Old Style" w:hAnsi="Bookman Old Style"/>
          <w:color w:val="000000"/>
        </w:rPr>
        <w:t>Feature</w:t>
      </w:r>
      <w:proofErr w:type="spellEnd"/>
      <w:r w:rsidRPr="007008D9">
        <w:rPr>
          <w:rFonts w:ascii="Bookman Old Style" w:hAnsi="Bookman Old Style"/>
          <w:color w:val="000000"/>
        </w:rPr>
        <w:t xml:space="preserve"> Engineering</w:t>
      </w:r>
    </w:p>
    <w:p w14:paraId="2A49DDB5" w14:textId="77777777" w:rsidR="003D7637" w:rsidRPr="007008D9" w:rsidRDefault="00000000">
      <w:pPr>
        <w:pStyle w:val="Titre2"/>
        <w:rPr>
          <w:rFonts w:ascii="Bookman Old Style" w:hAnsi="Bookman Old Style"/>
        </w:rPr>
      </w:pPr>
      <w:r w:rsidRPr="007008D9">
        <w:rPr>
          <w:rFonts w:ascii="Bookman Old Style" w:hAnsi="Bookman Old Style"/>
          <w:color w:val="000000"/>
        </w:rPr>
        <w:t>4.1 Nettoyage des Données</w:t>
      </w:r>
    </w:p>
    <w:p w14:paraId="6ECB2704"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 xml:space="preserve">Le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xml:space="preserve"> UCI ne contient aucune valeur manquante (vérification systématique sur les 29 colonnes). Les variables rv1 et rv2 sont des variables aléatoires sans signification physique introduites par les auteurs pour tester la robustesse des modèles ; elles ont été supprimées. La variable lights a également été écartée car elle mesure la consommation d'éclairage, qui est un composant de la variable cible.</w:t>
      </w:r>
    </w:p>
    <w:p w14:paraId="02A4C27D" w14:textId="77777777" w:rsidR="003D7637" w:rsidRPr="007008D9" w:rsidRDefault="00000000">
      <w:pPr>
        <w:pStyle w:val="Titre2"/>
        <w:rPr>
          <w:rFonts w:ascii="Bookman Old Style" w:hAnsi="Bookman Old Style"/>
        </w:rPr>
      </w:pPr>
      <w:r w:rsidRPr="007008D9">
        <w:rPr>
          <w:rFonts w:ascii="Bookman Old Style" w:hAnsi="Bookman Old Style"/>
          <w:color w:val="000000"/>
        </w:rPr>
        <w:t xml:space="preserve">4.2 </w:t>
      </w:r>
      <w:proofErr w:type="spellStart"/>
      <w:r w:rsidRPr="007008D9">
        <w:rPr>
          <w:rFonts w:ascii="Bookman Old Style" w:hAnsi="Bookman Old Style"/>
          <w:color w:val="000000"/>
        </w:rPr>
        <w:t>Feature</w:t>
      </w:r>
      <w:proofErr w:type="spellEnd"/>
      <w:r w:rsidRPr="007008D9">
        <w:rPr>
          <w:rFonts w:ascii="Bookman Old Style" w:hAnsi="Bookman Old Style"/>
          <w:color w:val="000000"/>
        </w:rPr>
        <w:t xml:space="preserve"> Engineering</w:t>
      </w:r>
    </w:p>
    <w:p w14:paraId="2938D694" w14:textId="77777777" w:rsidR="00164516" w:rsidRPr="007008D9" w:rsidRDefault="00164516" w:rsidP="00164516">
      <w:pPr>
        <w:pStyle w:val="NormalWeb"/>
        <w:spacing w:before="0" w:beforeAutospacing="0"/>
        <w:rPr>
          <w:rFonts w:ascii="Bookman Old Style" w:hAnsi="Bookman Old Style" w:cs="Arial"/>
        </w:rPr>
      </w:pPr>
      <w:r w:rsidRPr="007008D9">
        <w:rPr>
          <w:rFonts w:ascii="Bookman Old Style" w:hAnsi="Bookman Old Style" w:cs="Arial"/>
        </w:rPr>
        <w:t>Cinq catégories de variables explicatives ont été construites pour optimiser l'apprentissage des modèles :</w:t>
      </w:r>
    </w:p>
    <w:p w14:paraId="048CABC2" w14:textId="77777777" w:rsidR="00164516" w:rsidRPr="007008D9" w:rsidRDefault="00164516" w:rsidP="00164516">
      <w:pPr>
        <w:pStyle w:val="NormalWeb"/>
        <w:numPr>
          <w:ilvl w:val="0"/>
          <w:numId w:val="3"/>
        </w:numPr>
        <w:spacing w:before="0" w:beforeAutospacing="0"/>
        <w:rPr>
          <w:rFonts w:ascii="Bookman Old Style" w:hAnsi="Bookman Old Style" w:cs="Arial"/>
        </w:rPr>
      </w:pPr>
      <w:r w:rsidRPr="007008D9">
        <w:rPr>
          <w:rFonts w:ascii="Bookman Old Style" w:hAnsi="Bookman Old Style" w:cs="Arial"/>
          <w:b/>
          <w:bCs/>
        </w:rPr>
        <w:t>Caractéristiques temporelles :</w:t>
      </w:r>
      <w:r w:rsidRPr="007008D9">
        <w:rPr>
          <w:rFonts w:ascii="Bookman Old Style" w:hAnsi="Bookman Old Style" w:cs="Arial"/>
        </w:rPr>
        <w:t xml:space="preserve"> Extraction de l'heure (0-23), du jour de la semaine codé de 1 (Lundi) à 7 (Dimanche) selon les directives du projet, du mois, et d'un indicateur binaire de weekend (0/1).</w:t>
      </w:r>
    </w:p>
    <w:p w14:paraId="23A5E99A" w14:textId="77777777" w:rsidR="00164516" w:rsidRPr="007008D9" w:rsidRDefault="00164516" w:rsidP="00164516">
      <w:pPr>
        <w:pStyle w:val="NormalWeb"/>
        <w:numPr>
          <w:ilvl w:val="0"/>
          <w:numId w:val="3"/>
        </w:numPr>
        <w:spacing w:before="0" w:beforeAutospacing="0"/>
        <w:rPr>
          <w:rFonts w:ascii="Bookman Old Style" w:hAnsi="Bookman Old Style" w:cs="Arial"/>
        </w:rPr>
      </w:pPr>
      <w:r w:rsidRPr="007008D9">
        <w:rPr>
          <w:rFonts w:ascii="Bookman Old Style" w:hAnsi="Bookman Old Style" w:cs="Arial"/>
          <w:b/>
          <w:bCs/>
        </w:rPr>
        <w:t>Transformations cycliques :</w:t>
      </w:r>
      <w:r w:rsidRPr="007008D9">
        <w:rPr>
          <w:rFonts w:ascii="Bookman Old Style" w:hAnsi="Bookman Old Style" w:cs="Arial"/>
        </w:rPr>
        <w:t xml:space="preserve"> Application de transformations sinus et cosinus (</w:t>
      </w:r>
      <w:r w:rsidRPr="007008D9">
        <w:rPr>
          <w:rStyle w:val="math-inline"/>
          <w:rFonts w:ascii="Bookman Old Style" w:hAnsi="Bookman Old Style" w:cs="Arial"/>
        </w:rPr>
        <w:t>$sin/cos$</w:t>
      </w:r>
      <w:r w:rsidRPr="007008D9">
        <w:rPr>
          <w:rFonts w:ascii="Bookman Old Style" w:hAnsi="Bookman Old Style" w:cs="Arial"/>
        </w:rPr>
        <w:t>) sur l'heure, le jour et le mois. Cette étape est indispensable pour restituer la périodicité circulaire du temps aux modèles linéaires et éviter la discontinuité artificielle entre 23h et 00h.</w:t>
      </w:r>
    </w:p>
    <w:p w14:paraId="2EFF6E4C" w14:textId="6C7B70E1" w:rsidR="00164516" w:rsidRPr="007008D9" w:rsidRDefault="00164516" w:rsidP="00164516">
      <w:pPr>
        <w:pStyle w:val="NormalWeb"/>
        <w:numPr>
          <w:ilvl w:val="0"/>
          <w:numId w:val="3"/>
        </w:numPr>
        <w:spacing w:before="0" w:beforeAutospacing="0"/>
        <w:rPr>
          <w:rFonts w:ascii="Bookman Old Style" w:hAnsi="Bookman Old Style" w:cs="Arial"/>
        </w:rPr>
      </w:pPr>
      <w:r w:rsidRPr="007008D9">
        <w:rPr>
          <w:rFonts w:ascii="Bookman Old Style" w:hAnsi="Bookman Old Style" w:cs="Arial"/>
          <w:b/>
          <w:bCs/>
        </w:rPr>
        <w:t>Variables de retard (</w:t>
      </w:r>
      <w:r w:rsidRPr="007008D9">
        <w:rPr>
          <w:rFonts w:ascii="Bookman Old Style" w:hAnsi="Bookman Old Style" w:cs="Arial"/>
          <w:b/>
          <w:bCs/>
          <w:i/>
          <w:iCs/>
        </w:rPr>
        <w:t xml:space="preserve">Lag </w:t>
      </w:r>
      <w:proofErr w:type="spellStart"/>
      <w:r w:rsidRPr="007008D9">
        <w:rPr>
          <w:rFonts w:ascii="Bookman Old Style" w:hAnsi="Bookman Old Style" w:cs="Arial"/>
          <w:b/>
          <w:bCs/>
          <w:i/>
          <w:iCs/>
        </w:rPr>
        <w:t>features</w:t>
      </w:r>
      <w:proofErr w:type="spellEnd"/>
      <w:r w:rsidRPr="007008D9">
        <w:rPr>
          <w:rFonts w:ascii="Bookman Old Style" w:hAnsi="Bookman Old Style" w:cs="Arial"/>
          <w:b/>
          <w:bCs/>
        </w:rPr>
        <w:t>) au pas horaire :</w:t>
      </w:r>
      <w:r w:rsidRPr="007008D9">
        <w:rPr>
          <w:rFonts w:ascii="Bookman Old Style" w:hAnsi="Bookman Old Style" w:cs="Arial"/>
        </w:rPr>
        <w:t xml:space="preserve"> Calcul de l'historique de consommation à </w:t>
      </w:r>
      <w:r w:rsidRPr="007008D9">
        <w:rPr>
          <w:rStyle w:val="math-inline"/>
          <w:rFonts w:ascii="Bookman Old Style" w:hAnsi="Bookman Old Style" w:cs="Arial"/>
        </w:rPr>
        <w:t>t-1h</w:t>
      </w:r>
      <w:r w:rsidRPr="007008D9">
        <w:rPr>
          <w:rFonts w:ascii="Bookman Old Style" w:hAnsi="Bookman Old Style" w:cs="Arial"/>
        </w:rPr>
        <w:t xml:space="preserve"> (</w:t>
      </w:r>
      <w:r w:rsidRPr="007008D9">
        <w:rPr>
          <w:rStyle w:val="CodeHTML"/>
          <w:rFonts w:ascii="Bookman Old Style" w:hAnsi="Bookman Old Style" w:cs="Arial"/>
        </w:rPr>
        <w:t>conso_H_1</w:t>
      </w:r>
      <w:r w:rsidRPr="007008D9">
        <w:rPr>
          <w:rFonts w:ascii="Bookman Old Style" w:hAnsi="Bookman Old Style" w:cs="Arial"/>
        </w:rPr>
        <w:t xml:space="preserve">), </w:t>
      </w:r>
      <w:r w:rsidRPr="007008D9">
        <w:rPr>
          <w:rStyle w:val="math-inline"/>
          <w:rFonts w:ascii="Bookman Old Style" w:hAnsi="Bookman Old Style" w:cs="Arial"/>
        </w:rPr>
        <w:t>t-2h</w:t>
      </w:r>
      <w:r w:rsidRPr="007008D9">
        <w:rPr>
          <w:rFonts w:ascii="Bookman Old Style" w:hAnsi="Bookman Old Style" w:cs="Arial"/>
        </w:rPr>
        <w:t xml:space="preserve"> (</w:t>
      </w:r>
      <w:r w:rsidRPr="007008D9">
        <w:rPr>
          <w:rStyle w:val="CodeHTML"/>
          <w:rFonts w:ascii="Bookman Old Style" w:hAnsi="Bookman Old Style" w:cs="Arial"/>
        </w:rPr>
        <w:t>conso_H_2</w:t>
      </w:r>
      <w:r w:rsidRPr="007008D9">
        <w:rPr>
          <w:rFonts w:ascii="Bookman Old Style" w:hAnsi="Bookman Old Style" w:cs="Arial"/>
        </w:rPr>
        <w:t xml:space="preserve">), </w:t>
      </w:r>
      <w:r w:rsidRPr="007008D9">
        <w:rPr>
          <w:rStyle w:val="math-inline"/>
          <w:rFonts w:ascii="Bookman Old Style" w:hAnsi="Bookman Old Style" w:cs="Arial"/>
        </w:rPr>
        <w:t>t-6h</w:t>
      </w:r>
      <w:r w:rsidRPr="007008D9">
        <w:rPr>
          <w:rFonts w:ascii="Bookman Old Style" w:hAnsi="Bookman Old Style" w:cs="Arial"/>
        </w:rPr>
        <w:t xml:space="preserve"> (</w:t>
      </w:r>
      <w:r w:rsidRPr="007008D9">
        <w:rPr>
          <w:rStyle w:val="CodeHTML"/>
          <w:rFonts w:ascii="Bookman Old Style" w:hAnsi="Bookman Old Style" w:cs="Arial"/>
        </w:rPr>
        <w:t>conso_H_6</w:t>
      </w:r>
      <w:r w:rsidRPr="007008D9">
        <w:rPr>
          <w:rFonts w:ascii="Bookman Old Style" w:hAnsi="Bookman Old Style" w:cs="Arial"/>
        </w:rPr>
        <w:t xml:space="preserve">), </w:t>
      </w:r>
      <w:r w:rsidRPr="007008D9">
        <w:rPr>
          <w:rStyle w:val="math-inline"/>
          <w:rFonts w:ascii="Bookman Old Style" w:hAnsi="Bookman Old Style" w:cs="Arial"/>
        </w:rPr>
        <w:t>t-24h</w:t>
      </w:r>
      <w:r w:rsidR="00B216B8" w:rsidRPr="007008D9">
        <w:rPr>
          <w:rStyle w:val="math-inline"/>
          <w:rFonts w:ascii="Bookman Old Style" w:hAnsi="Bookman Old Style" w:cs="Arial"/>
        </w:rPr>
        <w:t xml:space="preserve"> </w:t>
      </w:r>
      <w:r w:rsidRPr="007008D9">
        <w:rPr>
          <w:rFonts w:ascii="Bookman Old Style" w:hAnsi="Bookman Old Style" w:cs="Arial"/>
        </w:rPr>
        <w:t>(</w:t>
      </w:r>
      <w:r w:rsidRPr="007008D9">
        <w:rPr>
          <w:rStyle w:val="CodeHTML"/>
          <w:rFonts w:ascii="Bookman Old Style" w:hAnsi="Bookman Old Style" w:cs="Arial"/>
        </w:rPr>
        <w:t>conso_J_1</w:t>
      </w:r>
      <w:r w:rsidRPr="007008D9">
        <w:rPr>
          <w:rFonts w:ascii="Bookman Old Style" w:hAnsi="Bookman Old Style" w:cs="Arial"/>
        </w:rPr>
        <w:t xml:space="preserve"> pour la veille) et </w:t>
      </w:r>
      <w:r w:rsidRPr="007008D9">
        <w:rPr>
          <w:rStyle w:val="math-inline"/>
          <w:rFonts w:ascii="Bookman Old Style" w:hAnsi="Bookman Old Style" w:cs="Arial"/>
        </w:rPr>
        <w:t>t-168h}</w:t>
      </w:r>
      <w:r w:rsidR="00B216B8" w:rsidRPr="007008D9">
        <w:rPr>
          <w:rStyle w:val="math-inline"/>
          <w:rFonts w:ascii="Bookman Old Style" w:hAnsi="Bookman Old Style" w:cs="Arial"/>
        </w:rPr>
        <w:t xml:space="preserve"> </w:t>
      </w:r>
      <w:r w:rsidRPr="007008D9">
        <w:rPr>
          <w:rFonts w:ascii="Bookman Old Style" w:hAnsi="Bookman Old Style" w:cs="Arial"/>
        </w:rPr>
        <w:t>(</w:t>
      </w:r>
      <w:r w:rsidRPr="007008D9">
        <w:rPr>
          <w:rStyle w:val="CodeHTML"/>
          <w:rFonts w:ascii="Bookman Old Style" w:hAnsi="Bookman Old Style" w:cs="Arial"/>
        </w:rPr>
        <w:t>conso_J_7</w:t>
      </w:r>
      <w:r w:rsidRPr="007008D9">
        <w:rPr>
          <w:rFonts w:ascii="Bookman Old Style" w:hAnsi="Bookman Old Style" w:cs="Arial"/>
        </w:rPr>
        <w:t xml:space="preserve"> pour la semaine précédente).</w:t>
      </w:r>
    </w:p>
    <w:p w14:paraId="183719AD" w14:textId="77777777" w:rsidR="00164516" w:rsidRPr="007008D9" w:rsidRDefault="00164516" w:rsidP="00164516">
      <w:pPr>
        <w:pStyle w:val="NormalWeb"/>
        <w:numPr>
          <w:ilvl w:val="0"/>
          <w:numId w:val="3"/>
        </w:numPr>
        <w:spacing w:before="0" w:beforeAutospacing="0"/>
        <w:rPr>
          <w:rFonts w:ascii="Bookman Old Style" w:hAnsi="Bookman Old Style" w:cs="Arial"/>
        </w:rPr>
      </w:pPr>
      <w:r w:rsidRPr="007008D9">
        <w:rPr>
          <w:rFonts w:ascii="Bookman Old Style" w:hAnsi="Bookman Old Style" w:cs="Arial"/>
          <w:b/>
          <w:bCs/>
        </w:rPr>
        <w:t>Indicateurs glissants :</w:t>
      </w:r>
      <w:r w:rsidRPr="007008D9">
        <w:rPr>
          <w:rFonts w:ascii="Bookman Old Style" w:hAnsi="Bookman Old Style" w:cs="Arial"/>
        </w:rPr>
        <w:t xml:space="preserve"> Calcul des moyennes mobiles de consommation sur des fenêtres glissantes de 6 heures et 24 heures afin de capturer l'inertie et la tendance énergétique récente du bâtiment.</w:t>
      </w:r>
    </w:p>
    <w:p w14:paraId="14E0C0F1" w14:textId="77777777" w:rsidR="00164516" w:rsidRPr="007008D9" w:rsidRDefault="00164516" w:rsidP="00164516">
      <w:pPr>
        <w:pStyle w:val="NormalWeb"/>
        <w:numPr>
          <w:ilvl w:val="0"/>
          <w:numId w:val="3"/>
        </w:numPr>
        <w:spacing w:before="0" w:beforeAutospacing="0"/>
        <w:rPr>
          <w:rFonts w:ascii="Bookman Old Style" w:hAnsi="Bookman Old Style" w:cs="Arial"/>
        </w:rPr>
      </w:pPr>
      <w:r w:rsidRPr="007008D9">
        <w:rPr>
          <w:rFonts w:ascii="Bookman Old Style" w:hAnsi="Bookman Old Style" w:cs="Arial"/>
          <w:b/>
          <w:bCs/>
        </w:rPr>
        <w:t>Variables d'infrastructure &amp; Encodage :</w:t>
      </w:r>
      <w:r w:rsidRPr="007008D9">
        <w:rPr>
          <w:rFonts w:ascii="Bookman Old Style" w:hAnsi="Bookman Old Style" w:cs="Arial"/>
        </w:rPr>
        <w:t xml:space="preserve"> Intégration de la surface, du nombre d'occupants, des jours fériés et application d'un encodage disjonctif complet (</w:t>
      </w:r>
      <w:proofErr w:type="spellStart"/>
      <w:r w:rsidRPr="007008D9">
        <w:rPr>
          <w:rFonts w:ascii="Bookman Old Style" w:hAnsi="Bookman Old Style" w:cs="Arial"/>
          <w:i/>
          <w:iCs/>
        </w:rPr>
        <w:t>One-Hot</w:t>
      </w:r>
      <w:proofErr w:type="spellEnd"/>
      <w:r w:rsidRPr="007008D9">
        <w:rPr>
          <w:rFonts w:ascii="Bookman Old Style" w:hAnsi="Bookman Old Style" w:cs="Arial"/>
          <w:i/>
          <w:iCs/>
        </w:rPr>
        <w:t xml:space="preserve"> </w:t>
      </w:r>
      <w:proofErr w:type="spellStart"/>
      <w:r w:rsidRPr="007008D9">
        <w:rPr>
          <w:rFonts w:ascii="Bookman Old Style" w:hAnsi="Bookman Old Style" w:cs="Arial"/>
          <w:i/>
          <w:iCs/>
        </w:rPr>
        <w:t>Encoding</w:t>
      </w:r>
      <w:proofErr w:type="spellEnd"/>
      <w:r w:rsidRPr="007008D9">
        <w:rPr>
          <w:rFonts w:ascii="Bookman Old Style" w:hAnsi="Bookman Old Style" w:cs="Arial"/>
        </w:rPr>
        <w:t>) sur le type de bâtiment.</w:t>
      </w:r>
    </w:p>
    <w:p w14:paraId="2A50EF73" w14:textId="4F9E147E" w:rsidR="003D7637" w:rsidRPr="007008D9" w:rsidRDefault="00164516" w:rsidP="00164516">
      <w:pPr>
        <w:pStyle w:val="NormalWeb"/>
        <w:spacing w:before="0" w:beforeAutospacing="0"/>
        <w:rPr>
          <w:rFonts w:ascii="Bookman Old Style" w:hAnsi="Bookman Old Style" w:cs="Arial"/>
        </w:rPr>
      </w:pPr>
      <w:r w:rsidRPr="007008D9">
        <w:rPr>
          <w:rFonts w:ascii="Bookman Old Style" w:hAnsi="Bookman Old Style" w:cs="Arial"/>
        </w:rPr>
        <w:t>Après suppression des lignes contenant des valeurs manquantes (</w:t>
      </w:r>
      <w:r w:rsidRPr="007008D9">
        <w:rPr>
          <w:rStyle w:val="CodeHTML"/>
          <w:rFonts w:ascii="Bookman Old Style" w:hAnsi="Bookman Old Style" w:cs="Arial"/>
        </w:rPr>
        <w:t>NaN</w:t>
      </w:r>
      <w:r w:rsidRPr="007008D9">
        <w:rPr>
          <w:rFonts w:ascii="Bookman Old Style" w:hAnsi="Bookman Old Style" w:cs="Arial"/>
        </w:rPr>
        <w:t>) générées par le décalage le plus profond (</w:t>
      </w:r>
      <w:r w:rsidRPr="007008D9">
        <w:rPr>
          <w:rStyle w:val="math-inline"/>
          <w:rFonts w:ascii="Bookman Old Style" w:hAnsi="Bookman Old Style" w:cs="Arial"/>
        </w:rPr>
        <w:t>168h</w:t>
      </w:r>
      <w:r w:rsidRPr="007008D9">
        <w:rPr>
          <w:rFonts w:ascii="Bookman Old Style" w:hAnsi="Bookman Old Style" w:cs="Arial"/>
        </w:rPr>
        <w:t xml:space="preserve">), le jeu de données final épuré comprend </w:t>
      </w:r>
      <w:r w:rsidRPr="007008D9">
        <w:rPr>
          <w:rFonts w:ascii="Bookman Old Style" w:hAnsi="Bookman Old Style" w:cs="Arial"/>
          <w:b/>
          <w:bCs/>
        </w:rPr>
        <w:t>3 122 observations</w:t>
      </w:r>
      <w:r w:rsidRPr="007008D9">
        <w:rPr>
          <w:rFonts w:ascii="Bookman Old Style" w:hAnsi="Bookman Old Style" w:cs="Arial"/>
        </w:rPr>
        <w:t xml:space="preserve"> et </w:t>
      </w:r>
      <w:r w:rsidRPr="007008D9">
        <w:rPr>
          <w:rFonts w:ascii="Bookman Old Style" w:hAnsi="Bookman Old Style" w:cs="Arial"/>
          <w:b/>
          <w:bCs/>
        </w:rPr>
        <w:t>34 caractéristiques</w:t>
      </w:r>
      <w:r w:rsidRPr="007008D9">
        <w:rPr>
          <w:rFonts w:ascii="Bookman Old Style" w:hAnsi="Bookman Old Style" w:cs="Arial"/>
        </w:rPr>
        <w:t xml:space="preserve"> prêtes pour la modélisation.</w:t>
      </w:r>
    </w:p>
    <w:p w14:paraId="7DFEC61C" w14:textId="77777777" w:rsidR="003D7637" w:rsidRPr="007008D9" w:rsidRDefault="00000000">
      <w:pPr>
        <w:pStyle w:val="Titre2"/>
        <w:rPr>
          <w:rFonts w:ascii="Bookman Old Style" w:hAnsi="Bookman Old Style"/>
        </w:rPr>
      </w:pPr>
      <w:r w:rsidRPr="007008D9">
        <w:rPr>
          <w:rFonts w:ascii="Bookman Old Style" w:hAnsi="Bookman Old Style"/>
          <w:color w:val="000000"/>
        </w:rPr>
        <w:t>4.3 Split Temporel</w:t>
      </w:r>
    </w:p>
    <w:p w14:paraId="031195EC" w14:textId="77777777" w:rsidR="00B216B8" w:rsidRPr="007008D9" w:rsidRDefault="00B216B8" w:rsidP="00B216B8">
      <w:pPr>
        <w:pStyle w:val="NormalWeb"/>
        <w:rPr>
          <w:rFonts w:ascii="Bookman Old Style" w:hAnsi="Bookman Old Style"/>
        </w:rPr>
      </w:pPr>
      <w:r w:rsidRPr="007008D9">
        <w:rPr>
          <w:rFonts w:ascii="Bookman Old Style" w:hAnsi="Bookman Old Style"/>
        </w:rPr>
        <w:t xml:space="preserve">Un partitionnement temporel strict a été appliqué en découpant le jeu de données chronologique de manière linéaire : les premières </w:t>
      </w:r>
      <w:r w:rsidRPr="007008D9">
        <w:rPr>
          <w:rFonts w:ascii="Bookman Old Style" w:hAnsi="Bookman Old Style"/>
          <w:b/>
          <w:bCs/>
        </w:rPr>
        <w:t>80%</w:t>
      </w:r>
      <w:r w:rsidRPr="007008D9">
        <w:rPr>
          <w:rFonts w:ascii="Bookman Old Style" w:hAnsi="Bookman Old Style"/>
        </w:rPr>
        <w:t xml:space="preserve"> des observations sont allouées à l'entraînement et les </w:t>
      </w:r>
      <w:r w:rsidRPr="007008D9">
        <w:rPr>
          <w:rFonts w:ascii="Bookman Old Style" w:hAnsi="Bookman Old Style"/>
          <w:b/>
          <w:bCs/>
        </w:rPr>
        <w:t>20%</w:t>
      </w:r>
      <w:r w:rsidRPr="007008D9">
        <w:rPr>
          <w:rFonts w:ascii="Bookman Old Style" w:hAnsi="Bookman Old Style"/>
        </w:rPr>
        <w:t xml:space="preserve"> restantes (le futur récent) sont réservées exclusivement au test.</w:t>
      </w:r>
    </w:p>
    <w:p w14:paraId="54B12B8A" w14:textId="77777777" w:rsidR="00B216B8" w:rsidRPr="007008D9" w:rsidRDefault="00B216B8" w:rsidP="00B216B8">
      <w:pPr>
        <w:pStyle w:val="NormalWeb"/>
        <w:rPr>
          <w:rFonts w:ascii="Bookman Old Style" w:hAnsi="Bookman Old Style"/>
        </w:rPr>
      </w:pPr>
      <w:r w:rsidRPr="007008D9">
        <w:rPr>
          <w:rFonts w:ascii="Bookman Old Style" w:hAnsi="Bookman Old Style"/>
        </w:rPr>
        <w:t xml:space="preserve">Cette approche méthodique est essentielle en science des données énergétiques. Contrairement à un découpage aléatoire classique qui mélangerait les lignes, elle respecte la flèche du temps et élimine tout risque de </w:t>
      </w:r>
      <w:r w:rsidRPr="007008D9">
        <w:rPr>
          <w:rFonts w:ascii="Bookman Old Style" w:hAnsi="Bookman Old Style"/>
          <w:b/>
          <w:bCs/>
        </w:rPr>
        <w:t>fuite de données (</w:t>
      </w:r>
      <w:r w:rsidRPr="007008D9">
        <w:rPr>
          <w:rFonts w:ascii="Bookman Old Style" w:hAnsi="Bookman Old Style"/>
          <w:b/>
          <w:bCs/>
          <w:i/>
          <w:iCs/>
        </w:rPr>
        <w:t xml:space="preserve">Data </w:t>
      </w:r>
      <w:proofErr w:type="spellStart"/>
      <w:r w:rsidRPr="007008D9">
        <w:rPr>
          <w:rFonts w:ascii="Bookman Old Style" w:hAnsi="Bookman Old Style"/>
          <w:b/>
          <w:bCs/>
          <w:i/>
          <w:iCs/>
        </w:rPr>
        <w:t>Leakage</w:t>
      </w:r>
      <w:proofErr w:type="spellEnd"/>
      <w:r w:rsidRPr="007008D9">
        <w:rPr>
          <w:rFonts w:ascii="Bookman Old Style" w:hAnsi="Bookman Old Style"/>
          <w:b/>
          <w:bCs/>
        </w:rPr>
        <w:t>)</w:t>
      </w:r>
      <w:r w:rsidRPr="007008D9">
        <w:rPr>
          <w:rFonts w:ascii="Bookman Old Style" w:hAnsi="Bookman Old Style"/>
        </w:rPr>
        <w:t xml:space="preserve"> : le modèle est ainsi entraîné sans jamais avoir accès aux informations futures pour prédire le passé.</w:t>
      </w:r>
    </w:p>
    <w:p w14:paraId="2BE03ECE" w14:textId="77777777" w:rsidR="00B216B8" w:rsidRPr="007008D9" w:rsidRDefault="00B216B8" w:rsidP="00B216B8">
      <w:pPr>
        <w:pStyle w:val="NormalWeb"/>
        <w:rPr>
          <w:rFonts w:ascii="Bookman Old Style" w:hAnsi="Bookman Old Style"/>
        </w:rPr>
      </w:pPr>
      <w:r w:rsidRPr="007008D9">
        <w:rPr>
          <w:rFonts w:ascii="Bookman Old Style" w:hAnsi="Bookman Old Style"/>
        </w:rPr>
        <w:t xml:space="preserve">Pour garantir la robustesse des hyperparamètres, ce split est couplé à une </w:t>
      </w:r>
      <w:r w:rsidRPr="007008D9">
        <w:rPr>
          <w:rFonts w:ascii="Bookman Old Style" w:hAnsi="Bookman Old Style"/>
          <w:b/>
          <w:bCs/>
        </w:rPr>
        <w:t>validation croisée chronologique en 5 plis (</w:t>
      </w:r>
      <w:proofErr w:type="spellStart"/>
      <w:r w:rsidRPr="007008D9">
        <w:rPr>
          <w:rStyle w:val="CodeHTML"/>
          <w:rFonts w:ascii="Bookman Old Style" w:hAnsi="Bookman Old Style"/>
          <w:b/>
          <w:bCs/>
        </w:rPr>
        <w:t>TimeSeriesSplit</w:t>
      </w:r>
      <w:proofErr w:type="spellEnd"/>
      <w:r w:rsidRPr="007008D9">
        <w:rPr>
          <w:rFonts w:ascii="Bookman Old Style" w:hAnsi="Bookman Old Style"/>
          <w:b/>
          <w:bCs/>
        </w:rPr>
        <w:t>)</w:t>
      </w:r>
      <w:r w:rsidRPr="007008D9">
        <w:rPr>
          <w:rFonts w:ascii="Bookman Old Style" w:hAnsi="Bookman Old Style"/>
        </w:rPr>
        <w:t xml:space="preserve"> sur le bloc d'entraînement. Enfin, l'ajustement du changement d'échelle (</w:t>
      </w:r>
      <w:proofErr w:type="spellStart"/>
      <w:r w:rsidRPr="007008D9">
        <w:rPr>
          <w:rStyle w:val="CodeHTML"/>
          <w:rFonts w:ascii="Bookman Old Style" w:hAnsi="Bookman Old Style"/>
        </w:rPr>
        <w:t>StandardScaler</w:t>
      </w:r>
      <w:proofErr w:type="spellEnd"/>
      <w:r w:rsidRPr="007008D9">
        <w:rPr>
          <w:rFonts w:ascii="Bookman Old Style" w:hAnsi="Bookman Old Style"/>
        </w:rPr>
        <w:t xml:space="preserve">) a été réalisé uniquement sur l'ensemble d'apprentissage avant d'être projeté sur le jeu </w:t>
      </w:r>
      <w:r w:rsidRPr="007008D9">
        <w:rPr>
          <w:rFonts w:ascii="Bookman Old Style" w:hAnsi="Bookman Old Style"/>
        </w:rPr>
        <w:lastRenderedPageBreak/>
        <w:t>de test, préservant ainsi une étanchéité mathématique absolue entre les deux structures.</w:t>
      </w:r>
    </w:p>
    <w:p w14:paraId="3AEE5C51" w14:textId="77777777" w:rsidR="003D7637" w:rsidRPr="007008D9" w:rsidRDefault="00000000">
      <w:pPr>
        <w:pStyle w:val="Titre2"/>
        <w:rPr>
          <w:rFonts w:ascii="Bookman Old Style" w:hAnsi="Bookman Old Style"/>
        </w:rPr>
      </w:pPr>
      <w:r w:rsidRPr="007008D9">
        <w:rPr>
          <w:rFonts w:ascii="Bookman Old Style" w:hAnsi="Bookman Old Style"/>
          <w:color w:val="000000"/>
        </w:rPr>
        <w:t>4.4 Normalisation</w:t>
      </w:r>
    </w:p>
    <w:p w14:paraId="7E759772" w14:textId="77777777" w:rsidR="00B216B8" w:rsidRPr="007008D9" w:rsidRDefault="00B216B8" w:rsidP="00B216B8">
      <w:pPr>
        <w:pStyle w:val="NormalWeb"/>
        <w:rPr>
          <w:rFonts w:ascii="Bookman Old Style" w:hAnsi="Bookman Old Style"/>
        </w:rPr>
      </w:pPr>
      <w:r w:rsidRPr="007008D9">
        <w:rPr>
          <w:rFonts w:ascii="Bookman Old Style" w:hAnsi="Bookman Old Style"/>
        </w:rPr>
        <w:t xml:space="preserve">Une standardisation globale à l'aide de l'algorithme </w:t>
      </w:r>
      <w:proofErr w:type="spellStart"/>
      <w:r w:rsidRPr="007008D9">
        <w:rPr>
          <w:rStyle w:val="CodeHTML"/>
          <w:rFonts w:ascii="Bookman Old Style" w:hAnsi="Bookman Old Style"/>
        </w:rPr>
        <w:t>StandardScaler</w:t>
      </w:r>
      <w:proofErr w:type="spellEnd"/>
      <w:r w:rsidRPr="007008D9">
        <w:rPr>
          <w:rFonts w:ascii="Bookman Old Style" w:hAnsi="Bookman Old Style"/>
        </w:rPr>
        <w:t xml:space="preserve"> (centrage sur une moyenne égale à 0 et réduction à un écart-type de 1) a été appliquée sur la matrice des descripteurs. Cette étape est indispensable pour l'implémentation des algorithmes linéaires (</w:t>
      </w:r>
      <w:r w:rsidRPr="007008D9">
        <w:rPr>
          <w:rFonts w:ascii="Bookman Old Style" w:hAnsi="Bookman Old Style"/>
          <w:b/>
          <w:bCs/>
        </w:rPr>
        <w:t>Régression Linéaire Multiple</w:t>
      </w:r>
      <w:r w:rsidRPr="007008D9">
        <w:rPr>
          <w:rFonts w:ascii="Bookman Old Style" w:hAnsi="Bookman Old Style"/>
        </w:rPr>
        <w:t xml:space="preserve"> et </w:t>
      </w:r>
      <w:r w:rsidRPr="007008D9">
        <w:rPr>
          <w:rFonts w:ascii="Bookman Old Style" w:hAnsi="Bookman Old Style"/>
          <w:b/>
          <w:bCs/>
        </w:rPr>
        <w:t>Régression Ridge</w:t>
      </w:r>
      <w:r w:rsidRPr="007008D9">
        <w:rPr>
          <w:rFonts w:ascii="Bookman Old Style" w:hAnsi="Bookman Old Style"/>
        </w:rPr>
        <w:t>). En ramenant toutes les variables à une échelle commune, elle garantit la convergence mathématique de la descente de gradient et permet une interprétation physique directe et équitable du poids de chaque coefficient.</w:t>
      </w:r>
    </w:p>
    <w:p w14:paraId="0A979537" w14:textId="227C52AB" w:rsidR="003D7637" w:rsidRPr="007008D9" w:rsidRDefault="00B216B8" w:rsidP="00B216B8">
      <w:pPr>
        <w:pStyle w:val="NormalWeb"/>
        <w:rPr>
          <w:rFonts w:ascii="Bookman Old Style" w:hAnsi="Bookman Old Style"/>
        </w:rPr>
      </w:pPr>
      <w:r w:rsidRPr="007008D9">
        <w:rPr>
          <w:rFonts w:ascii="Bookman Old Style" w:hAnsi="Bookman Old Style"/>
        </w:rPr>
        <w:t>À l'inverse, les modèles ensemblistes fondés sur des structures arborescentes (</w:t>
      </w:r>
      <w:r w:rsidRPr="007008D9">
        <w:rPr>
          <w:rFonts w:ascii="Bookman Old Style" w:hAnsi="Bookman Old Style"/>
          <w:b/>
          <w:bCs/>
        </w:rPr>
        <w:t xml:space="preserve">Gradient </w:t>
      </w:r>
      <w:proofErr w:type="spellStart"/>
      <w:r w:rsidRPr="007008D9">
        <w:rPr>
          <w:rFonts w:ascii="Bookman Old Style" w:hAnsi="Bookman Old Style"/>
          <w:b/>
          <w:bCs/>
        </w:rPr>
        <w:t>Boosting</w:t>
      </w:r>
      <w:proofErr w:type="spellEnd"/>
      <w:r w:rsidRPr="007008D9">
        <w:rPr>
          <w:rFonts w:ascii="Bookman Old Style" w:hAnsi="Bookman Old Style"/>
        </w:rPr>
        <w:t>) sont entraînés à partir des données brutes non normalisées. Ces algorithmes procédant par coupures successives selon des seuils orthogonaux sur chaque axe, ils sont, par nature, totalement invariants aux changements d'échelle des variables explicatives.</w:t>
      </w:r>
    </w:p>
    <w:p w14:paraId="744424F6" w14:textId="77777777" w:rsidR="003D7637" w:rsidRPr="007008D9" w:rsidRDefault="00000000">
      <w:pPr>
        <w:pStyle w:val="Titre1"/>
        <w:rPr>
          <w:rFonts w:ascii="Bookman Old Style" w:hAnsi="Bookman Old Style"/>
        </w:rPr>
      </w:pPr>
      <w:r w:rsidRPr="007008D9">
        <w:rPr>
          <w:rFonts w:ascii="Bookman Old Style" w:hAnsi="Bookman Old Style"/>
          <w:color w:val="000000"/>
        </w:rPr>
        <w:t>5. Modélisation</w:t>
      </w:r>
    </w:p>
    <w:p w14:paraId="754AE43B" w14:textId="77777777" w:rsidR="003D7637" w:rsidRPr="007008D9" w:rsidRDefault="00000000">
      <w:pPr>
        <w:pStyle w:val="Titre2"/>
        <w:rPr>
          <w:rFonts w:ascii="Bookman Old Style" w:hAnsi="Bookman Old Style"/>
        </w:rPr>
      </w:pPr>
      <w:r w:rsidRPr="007008D9">
        <w:rPr>
          <w:rFonts w:ascii="Bookman Old Style" w:hAnsi="Bookman Old Style"/>
          <w:color w:val="000000"/>
        </w:rPr>
        <w:t>5.1 Modèles Comparés</w:t>
      </w:r>
    </w:p>
    <w:p w14:paraId="552296CE"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Quatre modèles de régression ont été entraînés et comparés :</w:t>
      </w:r>
    </w:p>
    <w:p w14:paraId="2B0041EA"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Régression Linéaire Multiple (</w:t>
      </w:r>
      <w:proofErr w:type="spellStart"/>
      <w:r w:rsidRPr="007008D9">
        <w:rPr>
          <w:rFonts w:ascii="Bookman Old Style" w:hAnsi="Bookman Old Style"/>
        </w:rPr>
        <w:t>baseline</w:t>
      </w:r>
      <w:proofErr w:type="spellEnd"/>
      <w:r w:rsidRPr="007008D9">
        <w:rPr>
          <w:rFonts w:ascii="Bookman Old Style" w:hAnsi="Bookman Old Style"/>
        </w:rPr>
        <w:t>) : modèle de référence sans régularisation, permettant d'établir un niveau de performance de base.</w:t>
      </w:r>
    </w:p>
    <w:p w14:paraId="43ED891F"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Ridge (régularisation L2) : variante de la régression linéaire pénalisant les coefficients élevés pour réduire le surapprentissage. Le paramètre alpha optimal est sélectionné par </w:t>
      </w:r>
      <w:proofErr w:type="spellStart"/>
      <w:r w:rsidRPr="007008D9">
        <w:rPr>
          <w:rFonts w:ascii="Bookman Old Style" w:hAnsi="Bookman Old Style"/>
        </w:rPr>
        <w:t>RidgeCV</w:t>
      </w:r>
      <w:proofErr w:type="spellEnd"/>
      <w:r w:rsidRPr="007008D9">
        <w:rPr>
          <w:rFonts w:ascii="Bookman Old Style" w:hAnsi="Bookman Old Style"/>
        </w:rPr>
        <w:t xml:space="preserve"> (validation croisée 5-fold sur l'ensemble d'entraînement).</w:t>
      </w:r>
    </w:p>
    <w:p w14:paraId="0AB23F4F"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Random Forest </w:t>
      </w:r>
      <w:proofErr w:type="spellStart"/>
      <w:r w:rsidRPr="007008D9">
        <w:rPr>
          <w:rFonts w:ascii="Bookman Old Style" w:hAnsi="Bookman Old Style"/>
        </w:rPr>
        <w:t>Regressor</w:t>
      </w:r>
      <w:proofErr w:type="spellEnd"/>
      <w:r w:rsidRPr="007008D9">
        <w:rPr>
          <w:rFonts w:ascii="Bookman Old Style" w:hAnsi="Bookman Old Style"/>
        </w:rPr>
        <w:t xml:space="preserve"> : ensemble de 100 arbres de décision entraînés par bagging. Paramètres : </w:t>
      </w:r>
      <w:proofErr w:type="spellStart"/>
      <w:r w:rsidRPr="007008D9">
        <w:rPr>
          <w:rFonts w:ascii="Bookman Old Style" w:hAnsi="Bookman Old Style"/>
        </w:rPr>
        <w:t>max_depth</w:t>
      </w:r>
      <w:proofErr w:type="spellEnd"/>
      <w:r w:rsidRPr="007008D9">
        <w:rPr>
          <w:rFonts w:ascii="Bookman Old Style" w:hAnsi="Bookman Old Style"/>
        </w:rPr>
        <w:t xml:space="preserve">=15, </w:t>
      </w:r>
      <w:proofErr w:type="spellStart"/>
      <w:r w:rsidRPr="007008D9">
        <w:rPr>
          <w:rFonts w:ascii="Bookman Old Style" w:hAnsi="Bookman Old Style"/>
        </w:rPr>
        <w:t>min_samples_leaf</w:t>
      </w:r>
      <w:proofErr w:type="spellEnd"/>
      <w:r w:rsidRPr="007008D9">
        <w:rPr>
          <w:rFonts w:ascii="Bookman Old Style" w:hAnsi="Bookman Old Style"/>
        </w:rPr>
        <w:t>=5. Fournit une mesure d'importance des variables.</w:t>
      </w:r>
    </w:p>
    <w:p w14:paraId="2342850F" w14:textId="76199A6D" w:rsidR="00B1061A" w:rsidRPr="007008D9" w:rsidRDefault="00000000" w:rsidP="00B1061A">
      <w:pPr>
        <w:pStyle w:val="Paragraphedeliste"/>
        <w:numPr>
          <w:ilvl w:val="0"/>
          <w:numId w:val="2"/>
        </w:numPr>
        <w:spacing w:before="40" w:after="40"/>
        <w:rPr>
          <w:rFonts w:ascii="Bookman Old Style" w:hAnsi="Bookman Old Style"/>
        </w:rPr>
      </w:pPr>
      <w:r w:rsidRPr="007008D9">
        <w:rPr>
          <w:rFonts w:ascii="Bookman Old Style" w:hAnsi="Bookman Old Style"/>
        </w:rPr>
        <w:t xml:space="preserve">Gradient </w:t>
      </w:r>
      <w:proofErr w:type="spellStart"/>
      <w:r w:rsidRPr="007008D9">
        <w:rPr>
          <w:rFonts w:ascii="Bookman Old Style" w:hAnsi="Bookman Old Style"/>
        </w:rPr>
        <w:t>Boosting</w:t>
      </w:r>
      <w:proofErr w:type="spellEnd"/>
      <w:r w:rsidRPr="007008D9">
        <w:rPr>
          <w:rFonts w:ascii="Bookman Old Style" w:hAnsi="Bookman Old Style"/>
        </w:rPr>
        <w:t xml:space="preserve"> </w:t>
      </w:r>
      <w:proofErr w:type="spellStart"/>
      <w:r w:rsidRPr="007008D9">
        <w:rPr>
          <w:rFonts w:ascii="Bookman Old Style" w:hAnsi="Bookman Old Style"/>
        </w:rPr>
        <w:t>Regressor</w:t>
      </w:r>
      <w:proofErr w:type="spellEnd"/>
      <w:r w:rsidRPr="007008D9">
        <w:rPr>
          <w:rFonts w:ascii="Bookman Old Style" w:hAnsi="Bookman Old Style"/>
        </w:rPr>
        <w:t xml:space="preserve"> : ensemble d'arbres entraînés séquentiellement, chaque arbre corrigeant les erreurs du précédent. Paramètres : 200 estimateurs, </w:t>
      </w:r>
      <w:proofErr w:type="spellStart"/>
      <w:r w:rsidRPr="007008D9">
        <w:rPr>
          <w:rFonts w:ascii="Bookman Old Style" w:hAnsi="Bookman Old Style"/>
        </w:rPr>
        <w:t>learning_rate</w:t>
      </w:r>
      <w:proofErr w:type="spellEnd"/>
      <w:r w:rsidRPr="007008D9">
        <w:rPr>
          <w:rFonts w:ascii="Bookman Old Style" w:hAnsi="Bookman Old Style"/>
        </w:rPr>
        <w:t xml:space="preserve">=0.05, </w:t>
      </w:r>
      <w:proofErr w:type="spellStart"/>
      <w:r w:rsidRPr="007008D9">
        <w:rPr>
          <w:rFonts w:ascii="Bookman Old Style" w:hAnsi="Bookman Old Style"/>
        </w:rPr>
        <w:t>max_depth</w:t>
      </w:r>
      <w:proofErr w:type="spellEnd"/>
      <w:r w:rsidRPr="007008D9">
        <w:rPr>
          <w:rFonts w:ascii="Bookman Old Style" w:hAnsi="Bookman Old Style"/>
        </w:rPr>
        <w:t xml:space="preserve">=5, </w:t>
      </w:r>
      <w:proofErr w:type="spellStart"/>
      <w:r w:rsidRPr="007008D9">
        <w:rPr>
          <w:rFonts w:ascii="Bookman Old Style" w:hAnsi="Bookman Old Style"/>
        </w:rPr>
        <w:t>subsample</w:t>
      </w:r>
      <w:proofErr w:type="spellEnd"/>
      <w:r w:rsidRPr="007008D9">
        <w:rPr>
          <w:rFonts w:ascii="Bookman Old Style" w:hAnsi="Bookman Old Style"/>
        </w:rPr>
        <w:t>=0.8.</w:t>
      </w:r>
    </w:p>
    <w:p w14:paraId="78B22A9D" w14:textId="77777777" w:rsidR="00B1061A" w:rsidRPr="007008D9" w:rsidRDefault="00B1061A" w:rsidP="00B1061A">
      <w:pPr>
        <w:spacing w:before="40" w:after="40"/>
        <w:ind w:left="360"/>
        <w:rPr>
          <w:rFonts w:ascii="Bookman Old Style" w:hAnsi="Bookman Old Style"/>
        </w:rPr>
      </w:pPr>
    </w:p>
    <w:p w14:paraId="56FB0CAF" w14:textId="12AF0AE8" w:rsidR="00B1061A" w:rsidRPr="007008D9" w:rsidRDefault="00B1061A" w:rsidP="00B1061A">
      <w:pPr>
        <w:spacing w:before="40" w:after="40"/>
        <w:rPr>
          <w:rFonts w:ascii="Bookman Old Style" w:hAnsi="Bookman Old Style"/>
        </w:rPr>
      </w:pPr>
    </w:p>
    <w:p w14:paraId="17DEBE4A" w14:textId="32C3F95F" w:rsidR="003D7637" w:rsidRPr="007008D9" w:rsidRDefault="00000000">
      <w:pPr>
        <w:pStyle w:val="Titre2"/>
        <w:rPr>
          <w:rFonts w:ascii="Bookman Old Style" w:hAnsi="Bookman Old Style"/>
        </w:rPr>
      </w:pPr>
      <w:r w:rsidRPr="007008D9">
        <w:rPr>
          <w:rFonts w:ascii="Bookman Old Style" w:hAnsi="Bookman Old Style"/>
          <w:color w:val="000000"/>
        </w:rPr>
        <w:t>5.2 Métriques d'Évaluation</w:t>
      </w:r>
    </w:p>
    <w:p w14:paraId="5736D334"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Les métriques suivantes ont été calculées sur le jeu de test :</w:t>
      </w:r>
    </w:p>
    <w:p w14:paraId="6D51662D"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R² (coefficient de détermination) : proportion de variance expliquée par le modèle. Un R² proche de 1 indique un modèle excellent.</w:t>
      </w:r>
    </w:p>
    <w:p w14:paraId="66C9C8F4"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RMSE (Root Mean Squared Error) : erreur quadratique moyenne, en Wh. Pénalise davantage les grandes erreurs.</w:t>
      </w:r>
    </w:p>
    <w:p w14:paraId="662F152D"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MAE (Mean </w:t>
      </w:r>
      <w:proofErr w:type="spellStart"/>
      <w:r w:rsidRPr="007008D9">
        <w:rPr>
          <w:rFonts w:ascii="Bookman Old Style" w:hAnsi="Bookman Old Style"/>
        </w:rPr>
        <w:t>Absolute</w:t>
      </w:r>
      <w:proofErr w:type="spellEnd"/>
      <w:r w:rsidRPr="007008D9">
        <w:rPr>
          <w:rFonts w:ascii="Bookman Old Style" w:hAnsi="Bookman Old Style"/>
        </w:rPr>
        <w:t xml:space="preserve"> Error) : erreur absolue moyenne, plus robuste aux </w:t>
      </w:r>
      <w:proofErr w:type="spellStart"/>
      <w:r w:rsidRPr="007008D9">
        <w:rPr>
          <w:rFonts w:ascii="Bookman Old Style" w:hAnsi="Bookman Old Style"/>
        </w:rPr>
        <w:t>outliers</w:t>
      </w:r>
      <w:proofErr w:type="spellEnd"/>
      <w:r w:rsidRPr="007008D9">
        <w:rPr>
          <w:rFonts w:ascii="Bookman Old Style" w:hAnsi="Bookman Old Style"/>
        </w:rPr>
        <w:t>.</w:t>
      </w:r>
    </w:p>
    <w:p w14:paraId="374C45B3"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MAPE (Mean </w:t>
      </w:r>
      <w:proofErr w:type="spellStart"/>
      <w:r w:rsidRPr="007008D9">
        <w:rPr>
          <w:rFonts w:ascii="Bookman Old Style" w:hAnsi="Bookman Old Style"/>
        </w:rPr>
        <w:t>Absolute</w:t>
      </w:r>
      <w:proofErr w:type="spellEnd"/>
      <w:r w:rsidRPr="007008D9">
        <w:rPr>
          <w:rFonts w:ascii="Bookman Old Style" w:hAnsi="Bookman Old Style"/>
        </w:rPr>
        <w:t xml:space="preserve"> Percentage Error) : erreur relative, en pourcentage.</w:t>
      </w:r>
    </w:p>
    <w:p w14:paraId="041AC284"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CV R² : R² moyen par validation croisée 5-fold sur le train, pour détecter le surapprentissage.</w:t>
      </w:r>
    </w:p>
    <w:p w14:paraId="11A4F74E" w14:textId="77777777" w:rsidR="003D7637" w:rsidRPr="007008D9" w:rsidRDefault="003D7637">
      <w:pPr>
        <w:spacing w:after="80"/>
        <w:rPr>
          <w:rFonts w:ascii="Bookman Old Style" w:hAnsi="Bookman Old Style"/>
        </w:rPr>
      </w:pPr>
    </w:p>
    <w:p w14:paraId="00B02B67" w14:textId="77777777" w:rsidR="003D7637" w:rsidRPr="007008D9" w:rsidRDefault="00000000">
      <w:pPr>
        <w:rPr>
          <w:rFonts w:ascii="Bookman Old Style" w:hAnsi="Bookman Old Style"/>
        </w:rPr>
      </w:pPr>
      <w:r w:rsidRPr="007008D9">
        <w:rPr>
          <w:rFonts w:ascii="Bookman Old Style" w:hAnsi="Bookman Old Style"/>
        </w:rPr>
        <w:br w:type="page"/>
      </w:r>
    </w:p>
    <w:p w14:paraId="017DCD83" w14:textId="77777777" w:rsidR="003D7637" w:rsidRPr="007008D9" w:rsidRDefault="00000000">
      <w:pPr>
        <w:pStyle w:val="Titre1"/>
        <w:rPr>
          <w:rFonts w:ascii="Bookman Old Style" w:hAnsi="Bookman Old Style"/>
        </w:rPr>
      </w:pPr>
      <w:r w:rsidRPr="007008D9">
        <w:rPr>
          <w:rFonts w:ascii="Bookman Old Style" w:hAnsi="Bookman Old Style"/>
          <w:color w:val="000000"/>
        </w:rPr>
        <w:lastRenderedPageBreak/>
        <w:t>6. Résultats et Comparaison des Modèles</w:t>
      </w:r>
    </w:p>
    <w:p w14:paraId="5241CBD1" w14:textId="77777777" w:rsidR="003D7637" w:rsidRPr="007008D9" w:rsidRDefault="00000000">
      <w:pPr>
        <w:pStyle w:val="Titre2"/>
        <w:rPr>
          <w:rFonts w:ascii="Bookman Old Style" w:hAnsi="Bookman Old Style"/>
        </w:rPr>
      </w:pPr>
      <w:r w:rsidRPr="007008D9">
        <w:rPr>
          <w:rFonts w:ascii="Bookman Old Style" w:hAnsi="Bookman Old Style"/>
          <w:color w:val="000000"/>
        </w:rPr>
        <w:t>6.1 Tableau Comparatif</w:t>
      </w:r>
    </w:p>
    <w:p w14:paraId="4135033A" w14:textId="77777777" w:rsidR="003D7637" w:rsidRPr="007008D9" w:rsidRDefault="003D7637">
      <w:pPr>
        <w:spacing w:after="80"/>
        <w:rPr>
          <w:rFonts w:ascii="Bookman Old Style" w:hAnsi="Bookman Old Sty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6"/>
        <w:gridCol w:w="1430"/>
        <w:gridCol w:w="1200"/>
        <w:gridCol w:w="1200"/>
        <w:gridCol w:w="1090"/>
      </w:tblGrid>
      <w:tr w:rsidR="003D7637" w:rsidRPr="007008D9" w14:paraId="6CDFFE89" w14:textId="77777777">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29C9A1B0"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Modèle</w:t>
            </w:r>
          </w:p>
        </w:tc>
        <w:tc>
          <w:tcPr>
            <w:tcW w:w="1306"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374C99B5"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R²</w:t>
            </w:r>
          </w:p>
        </w:tc>
        <w:tc>
          <w:tcPr>
            <w:tcW w:w="143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10B17425"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RMSE (Wh)</w:t>
            </w:r>
          </w:p>
        </w:tc>
        <w:tc>
          <w:tcPr>
            <w:tcW w:w="12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02C17C8C"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MAE (Wh)</w:t>
            </w:r>
          </w:p>
        </w:tc>
        <w:tc>
          <w:tcPr>
            <w:tcW w:w="12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53D3B6D0"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MAPE (%)</w:t>
            </w:r>
          </w:p>
        </w:tc>
        <w:tc>
          <w:tcPr>
            <w:tcW w:w="109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20" w:type="dxa"/>
              <w:bottom w:w="80" w:type="dxa"/>
              <w:right w:w="120" w:type="dxa"/>
            </w:tcMar>
            <w:vAlign w:val="center"/>
          </w:tcPr>
          <w:p w14:paraId="7C192CFE" w14:textId="77777777" w:rsidR="003D7637" w:rsidRPr="007008D9" w:rsidRDefault="00000000">
            <w:pPr>
              <w:jc w:val="center"/>
              <w:rPr>
                <w:rFonts w:ascii="Bookman Old Style" w:hAnsi="Bookman Old Style"/>
              </w:rPr>
            </w:pPr>
            <w:r w:rsidRPr="007008D9">
              <w:rPr>
                <w:rFonts w:ascii="Bookman Old Style" w:hAnsi="Bookman Old Style"/>
                <w:b/>
                <w:bCs/>
                <w:color w:val="000000"/>
                <w:sz w:val="20"/>
                <w:szCs w:val="20"/>
              </w:rPr>
              <w:t>CV R²</w:t>
            </w:r>
          </w:p>
        </w:tc>
      </w:tr>
      <w:tr w:rsidR="003D7637" w:rsidRPr="007008D9" w14:paraId="6D4238C6"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6834CE1F" w14:textId="77777777" w:rsidR="003D7637" w:rsidRPr="007008D9" w:rsidRDefault="00000000">
            <w:pPr>
              <w:jc w:val="center"/>
              <w:rPr>
                <w:rFonts w:ascii="Bookman Old Style" w:hAnsi="Bookman Old Style"/>
              </w:rPr>
            </w:pPr>
            <w:r w:rsidRPr="007008D9">
              <w:rPr>
                <w:rFonts w:ascii="Bookman Old Style" w:hAnsi="Bookman Old Style"/>
                <w:sz w:val="20"/>
                <w:szCs w:val="20"/>
              </w:rPr>
              <w:t>Régression Linéaire</w:t>
            </w:r>
          </w:p>
        </w:tc>
        <w:tc>
          <w:tcPr>
            <w:tcW w:w="130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4CD45AF2" w14:textId="77777777" w:rsidR="003D7637" w:rsidRPr="007008D9" w:rsidRDefault="00000000">
            <w:pPr>
              <w:jc w:val="center"/>
              <w:rPr>
                <w:rFonts w:ascii="Bookman Old Style" w:hAnsi="Bookman Old Style"/>
              </w:rPr>
            </w:pPr>
            <w:r w:rsidRPr="007008D9">
              <w:rPr>
                <w:rFonts w:ascii="Bookman Old Style" w:hAnsi="Bookman Old Style"/>
                <w:sz w:val="20"/>
                <w:szCs w:val="20"/>
              </w:rPr>
              <w:t>0.49</w:t>
            </w:r>
          </w:p>
        </w:tc>
        <w:tc>
          <w:tcPr>
            <w:tcW w:w="143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9B1CE09" w14:textId="77777777" w:rsidR="003D7637" w:rsidRPr="007008D9" w:rsidRDefault="00000000">
            <w:pPr>
              <w:jc w:val="center"/>
              <w:rPr>
                <w:rFonts w:ascii="Bookman Old Style" w:hAnsi="Bookman Old Style"/>
              </w:rPr>
            </w:pPr>
            <w:r w:rsidRPr="007008D9">
              <w:rPr>
                <w:rFonts w:ascii="Bookman Old Style" w:hAnsi="Bookman Old Style"/>
                <w:sz w:val="20"/>
                <w:szCs w:val="20"/>
              </w:rPr>
              <w:t>72.8</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539D3C3" w14:textId="77777777" w:rsidR="003D7637" w:rsidRPr="007008D9" w:rsidRDefault="00000000">
            <w:pPr>
              <w:jc w:val="center"/>
              <w:rPr>
                <w:rFonts w:ascii="Bookman Old Style" w:hAnsi="Bookman Old Style"/>
              </w:rPr>
            </w:pPr>
            <w:r w:rsidRPr="007008D9">
              <w:rPr>
                <w:rFonts w:ascii="Bookman Old Style" w:hAnsi="Bookman Old Style"/>
                <w:sz w:val="20"/>
                <w:szCs w:val="20"/>
              </w:rPr>
              <w:t>45.2</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67DA4ED" w14:textId="77777777" w:rsidR="003D7637" w:rsidRPr="007008D9" w:rsidRDefault="00000000">
            <w:pPr>
              <w:jc w:val="center"/>
              <w:rPr>
                <w:rFonts w:ascii="Bookman Old Style" w:hAnsi="Bookman Old Style"/>
              </w:rPr>
            </w:pPr>
            <w:r w:rsidRPr="007008D9">
              <w:rPr>
                <w:rFonts w:ascii="Bookman Old Style" w:hAnsi="Bookman Old Style"/>
                <w:sz w:val="20"/>
                <w:szCs w:val="20"/>
              </w:rPr>
              <w:t>58.3</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6D2CDDB4" w14:textId="77777777" w:rsidR="003D7637" w:rsidRPr="007008D9" w:rsidRDefault="00000000">
            <w:pPr>
              <w:jc w:val="center"/>
              <w:rPr>
                <w:rFonts w:ascii="Bookman Old Style" w:hAnsi="Bookman Old Style"/>
              </w:rPr>
            </w:pPr>
            <w:r w:rsidRPr="007008D9">
              <w:rPr>
                <w:rFonts w:ascii="Bookman Old Style" w:hAnsi="Bookman Old Style"/>
                <w:sz w:val="20"/>
                <w:szCs w:val="20"/>
              </w:rPr>
              <w:t>0.49</w:t>
            </w:r>
          </w:p>
        </w:tc>
      </w:tr>
      <w:tr w:rsidR="003D7637" w:rsidRPr="007008D9" w14:paraId="464D51EE" w14:textId="77777777">
        <w:tc>
          <w:tcPr>
            <w:tcW w:w="28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208903D6" w14:textId="77777777" w:rsidR="003D7637" w:rsidRPr="007008D9" w:rsidRDefault="00000000">
            <w:pPr>
              <w:jc w:val="center"/>
              <w:rPr>
                <w:rFonts w:ascii="Bookman Old Style" w:hAnsi="Bookman Old Style"/>
              </w:rPr>
            </w:pPr>
            <w:r w:rsidRPr="007008D9">
              <w:rPr>
                <w:rFonts w:ascii="Bookman Old Style" w:hAnsi="Bookman Old Style"/>
                <w:sz w:val="20"/>
                <w:szCs w:val="20"/>
              </w:rPr>
              <w:t>Ridge (L2)</w:t>
            </w:r>
          </w:p>
        </w:tc>
        <w:tc>
          <w:tcPr>
            <w:tcW w:w="130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4364DE9E" w14:textId="77777777" w:rsidR="003D7637" w:rsidRPr="007008D9" w:rsidRDefault="00000000">
            <w:pPr>
              <w:jc w:val="center"/>
              <w:rPr>
                <w:rFonts w:ascii="Bookman Old Style" w:hAnsi="Bookman Old Style"/>
              </w:rPr>
            </w:pPr>
            <w:r w:rsidRPr="007008D9">
              <w:rPr>
                <w:rFonts w:ascii="Bookman Old Style" w:hAnsi="Bookman Old Style"/>
                <w:sz w:val="20"/>
                <w:szCs w:val="20"/>
              </w:rPr>
              <w:t>0.50</w:t>
            </w:r>
          </w:p>
        </w:tc>
        <w:tc>
          <w:tcPr>
            <w:tcW w:w="143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0FBD1DE1" w14:textId="77777777" w:rsidR="003D7637" w:rsidRPr="007008D9" w:rsidRDefault="00000000">
            <w:pPr>
              <w:jc w:val="center"/>
              <w:rPr>
                <w:rFonts w:ascii="Bookman Old Style" w:hAnsi="Bookman Old Style"/>
              </w:rPr>
            </w:pPr>
            <w:r w:rsidRPr="007008D9">
              <w:rPr>
                <w:rFonts w:ascii="Bookman Old Style" w:hAnsi="Bookman Old Style"/>
                <w:sz w:val="20"/>
                <w:szCs w:val="20"/>
              </w:rPr>
              <w:t>72.1</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65300958" w14:textId="77777777" w:rsidR="003D7637" w:rsidRPr="007008D9" w:rsidRDefault="00000000">
            <w:pPr>
              <w:jc w:val="center"/>
              <w:rPr>
                <w:rFonts w:ascii="Bookman Old Style" w:hAnsi="Bookman Old Style"/>
              </w:rPr>
            </w:pPr>
            <w:r w:rsidRPr="007008D9">
              <w:rPr>
                <w:rFonts w:ascii="Bookman Old Style" w:hAnsi="Bookman Old Style"/>
                <w:sz w:val="20"/>
                <w:szCs w:val="20"/>
              </w:rPr>
              <w:t>44.8</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7EE34F2E" w14:textId="77777777" w:rsidR="003D7637" w:rsidRPr="007008D9" w:rsidRDefault="00000000">
            <w:pPr>
              <w:jc w:val="center"/>
              <w:rPr>
                <w:rFonts w:ascii="Bookman Old Style" w:hAnsi="Bookman Old Style"/>
              </w:rPr>
            </w:pPr>
            <w:r w:rsidRPr="007008D9">
              <w:rPr>
                <w:rFonts w:ascii="Bookman Old Style" w:hAnsi="Bookman Old Style"/>
                <w:sz w:val="20"/>
                <w:szCs w:val="20"/>
              </w:rPr>
              <w:t>57.6</w:t>
            </w:r>
          </w:p>
        </w:tc>
        <w:tc>
          <w:tcPr>
            <w:tcW w:w="109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71618C39" w14:textId="77777777" w:rsidR="003D7637" w:rsidRPr="007008D9" w:rsidRDefault="00000000">
            <w:pPr>
              <w:jc w:val="center"/>
              <w:rPr>
                <w:rFonts w:ascii="Bookman Old Style" w:hAnsi="Bookman Old Style"/>
              </w:rPr>
            </w:pPr>
            <w:r w:rsidRPr="007008D9">
              <w:rPr>
                <w:rFonts w:ascii="Bookman Old Style" w:hAnsi="Bookman Old Style"/>
                <w:sz w:val="20"/>
                <w:szCs w:val="20"/>
              </w:rPr>
              <w:t>0.50</w:t>
            </w:r>
          </w:p>
        </w:tc>
      </w:tr>
      <w:tr w:rsidR="003D7637" w:rsidRPr="007008D9" w14:paraId="287B2335"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F4CEE9B" w14:textId="77777777" w:rsidR="003D7637" w:rsidRPr="007008D9" w:rsidRDefault="00000000">
            <w:pPr>
              <w:jc w:val="center"/>
              <w:rPr>
                <w:rFonts w:ascii="Bookman Old Style" w:hAnsi="Bookman Old Style"/>
              </w:rPr>
            </w:pPr>
            <w:r w:rsidRPr="007008D9">
              <w:rPr>
                <w:rFonts w:ascii="Bookman Old Style" w:hAnsi="Bookman Old Style"/>
                <w:sz w:val="20"/>
                <w:szCs w:val="20"/>
              </w:rPr>
              <w:t>Random Forest</w:t>
            </w:r>
          </w:p>
        </w:tc>
        <w:tc>
          <w:tcPr>
            <w:tcW w:w="1306"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656A6D4C" w14:textId="77777777" w:rsidR="003D7637" w:rsidRPr="007008D9" w:rsidRDefault="00000000">
            <w:pPr>
              <w:jc w:val="center"/>
              <w:rPr>
                <w:rFonts w:ascii="Bookman Old Style" w:hAnsi="Bookman Old Style"/>
              </w:rPr>
            </w:pPr>
            <w:r w:rsidRPr="007008D9">
              <w:rPr>
                <w:rFonts w:ascii="Bookman Old Style" w:hAnsi="Bookman Old Style"/>
                <w:sz w:val="20"/>
                <w:szCs w:val="20"/>
              </w:rPr>
              <w:t>0.61</w:t>
            </w:r>
          </w:p>
        </w:tc>
        <w:tc>
          <w:tcPr>
            <w:tcW w:w="143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EEFF744" w14:textId="77777777" w:rsidR="003D7637" w:rsidRPr="007008D9" w:rsidRDefault="00000000">
            <w:pPr>
              <w:jc w:val="center"/>
              <w:rPr>
                <w:rFonts w:ascii="Bookman Old Style" w:hAnsi="Bookman Old Style"/>
              </w:rPr>
            </w:pPr>
            <w:r w:rsidRPr="007008D9">
              <w:rPr>
                <w:rFonts w:ascii="Bookman Old Style" w:hAnsi="Bookman Old Style"/>
                <w:sz w:val="20"/>
                <w:szCs w:val="20"/>
              </w:rPr>
              <w:t>63.4</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6EDD2CF" w14:textId="77777777" w:rsidR="003D7637" w:rsidRPr="007008D9" w:rsidRDefault="00000000">
            <w:pPr>
              <w:jc w:val="center"/>
              <w:rPr>
                <w:rFonts w:ascii="Bookman Old Style" w:hAnsi="Bookman Old Style"/>
              </w:rPr>
            </w:pPr>
            <w:r w:rsidRPr="007008D9">
              <w:rPr>
                <w:rFonts w:ascii="Bookman Old Style" w:hAnsi="Bookman Old Style"/>
                <w:sz w:val="20"/>
                <w:szCs w:val="20"/>
              </w:rPr>
              <w:t>38.1</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CBD0047" w14:textId="77777777" w:rsidR="003D7637" w:rsidRPr="007008D9" w:rsidRDefault="00000000">
            <w:pPr>
              <w:jc w:val="center"/>
              <w:rPr>
                <w:rFonts w:ascii="Bookman Old Style" w:hAnsi="Bookman Old Style"/>
              </w:rPr>
            </w:pPr>
            <w:r w:rsidRPr="007008D9">
              <w:rPr>
                <w:rFonts w:ascii="Bookman Old Style" w:hAnsi="Bookman Old Style"/>
                <w:sz w:val="20"/>
                <w:szCs w:val="20"/>
              </w:rPr>
              <w:t>46.2</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39C07CA9" w14:textId="77777777" w:rsidR="003D7637" w:rsidRPr="007008D9" w:rsidRDefault="00000000">
            <w:pPr>
              <w:jc w:val="center"/>
              <w:rPr>
                <w:rFonts w:ascii="Bookman Old Style" w:hAnsi="Bookman Old Style"/>
              </w:rPr>
            </w:pPr>
            <w:r w:rsidRPr="007008D9">
              <w:rPr>
                <w:rFonts w:ascii="Bookman Old Style" w:hAnsi="Bookman Old Style"/>
                <w:sz w:val="20"/>
                <w:szCs w:val="20"/>
              </w:rPr>
              <w:t>0.60</w:t>
            </w:r>
          </w:p>
        </w:tc>
      </w:tr>
      <w:tr w:rsidR="003D7637" w:rsidRPr="007008D9" w14:paraId="38B4CBF0" w14:textId="77777777">
        <w:tc>
          <w:tcPr>
            <w:tcW w:w="28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7026A7E" w14:textId="77777777" w:rsidR="003D7637" w:rsidRPr="007008D9" w:rsidRDefault="00000000">
            <w:pPr>
              <w:jc w:val="center"/>
              <w:rPr>
                <w:rFonts w:ascii="Bookman Old Style" w:hAnsi="Bookman Old Style"/>
              </w:rPr>
            </w:pPr>
            <w:r w:rsidRPr="007008D9">
              <w:rPr>
                <w:rFonts w:ascii="Bookman Old Style" w:hAnsi="Bookman Old Style"/>
                <w:b/>
                <w:bCs/>
                <w:sz w:val="20"/>
                <w:szCs w:val="20"/>
              </w:rPr>
              <w:t xml:space="preserve">Gradient </w:t>
            </w:r>
            <w:proofErr w:type="spellStart"/>
            <w:r w:rsidRPr="007008D9">
              <w:rPr>
                <w:rFonts w:ascii="Bookman Old Style" w:hAnsi="Bookman Old Style"/>
                <w:b/>
                <w:bCs/>
                <w:sz w:val="20"/>
                <w:szCs w:val="20"/>
              </w:rPr>
              <w:t>Boosting</w:t>
            </w:r>
            <w:proofErr w:type="spellEnd"/>
          </w:p>
        </w:tc>
        <w:tc>
          <w:tcPr>
            <w:tcW w:w="1306"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52BC2D21" w14:textId="77777777" w:rsidR="003D7637" w:rsidRPr="007008D9" w:rsidRDefault="00000000">
            <w:pPr>
              <w:jc w:val="center"/>
              <w:rPr>
                <w:rFonts w:ascii="Bookman Old Style" w:hAnsi="Bookman Old Style"/>
              </w:rPr>
            </w:pPr>
            <w:r w:rsidRPr="007008D9">
              <w:rPr>
                <w:rFonts w:ascii="Bookman Old Style" w:hAnsi="Bookman Old Style"/>
                <w:sz w:val="20"/>
                <w:szCs w:val="20"/>
              </w:rPr>
              <w:t>0.66</w:t>
            </w:r>
          </w:p>
        </w:tc>
        <w:tc>
          <w:tcPr>
            <w:tcW w:w="143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181C1E29" w14:textId="77777777" w:rsidR="003D7637" w:rsidRPr="007008D9" w:rsidRDefault="00000000">
            <w:pPr>
              <w:jc w:val="center"/>
              <w:rPr>
                <w:rFonts w:ascii="Bookman Old Style" w:hAnsi="Bookman Old Style"/>
              </w:rPr>
            </w:pPr>
            <w:r w:rsidRPr="007008D9">
              <w:rPr>
                <w:rFonts w:ascii="Bookman Old Style" w:hAnsi="Bookman Old Style"/>
                <w:sz w:val="20"/>
                <w:szCs w:val="20"/>
              </w:rPr>
              <w:t>59.7</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09BDD633" w14:textId="77777777" w:rsidR="003D7637" w:rsidRPr="007008D9" w:rsidRDefault="00000000">
            <w:pPr>
              <w:jc w:val="center"/>
              <w:rPr>
                <w:rFonts w:ascii="Bookman Old Style" w:hAnsi="Bookman Old Style"/>
              </w:rPr>
            </w:pPr>
            <w:r w:rsidRPr="007008D9">
              <w:rPr>
                <w:rFonts w:ascii="Bookman Old Style" w:hAnsi="Bookman Old Style"/>
                <w:sz w:val="20"/>
                <w:szCs w:val="20"/>
              </w:rPr>
              <w:t>35.4</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52CF2B0F" w14:textId="77777777" w:rsidR="003D7637" w:rsidRPr="007008D9" w:rsidRDefault="00000000">
            <w:pPr>
              <w:jc w:val="center"/>
              <w:rPr>
                <w:rFonts w:ascii="Bookman Old Style" w:hAnsi="Bookman Old Style"/>
              </w:rPr>
            </w:pPr>
            <w:r w:rsidRPr="007008D9">
              <w:rPr>
                <w:rFonts w:ascii="Bookman Old Style" w:hAnsi="Bookman Old Style"/>
                <w:sz w:val="20"/>
                <w:szCs w:val="20"/>
              </w:rPr>
              <w:t>42.8</w:t>
            </w:r>
          </w:p>
        </w:tc>
        <w:tc>
          <w:tcPr>
            <w:tcW w:w="1090" w:type="dxa"/>
            <w:tcBorders>
              <w:top w:val="single" w:sz="1" w:space="0" w:color="000000"/>
              <w:left w:val="single" w:sz="1" w:space="0" w:color="000000"/>
              <w:bottom w:val="single" w:sz="1" w:space="0" w:color="000000"/>
              <w:right w:val="single" w:sz="1" w:space="0" w:color="000000"/>
            </w:tcBorders>
            <w:shd w:val="clear" w:color="auto" w:fill="E8E8E8"/>
            <w:tcMar>
              <w:top w:w="70" w:type="dxa"/>
              <w:left w:w="120" w:type="dxa"/>
              <w:bottom w:w="70" w:type="dxa"/>
              <w:right w:w="120" w:type="dxa"/>
            </w:tcMar>
          </w:tcPr>
          <w:p w14:paraId="70B3B1B1" w14:textId="77777777" w:rsidR="003D7637" w:rsidRPr="007008D9" w:rsidRDefault="00000000">
            <w:pPr>
              <w:jc w:val="center"/>
              <w:rPr>
                <w:rFonts w:ascii="Bookman Old Style" w:hAnsi="Bookman Old Style"/>
              </w:rPr>
            </w:pPr>
            <w:r w:rsidRPr="007008D9">
              <w:rPr>
                <w:rFonts w:ascii="Bookman Old Style" w:hAnsi="Bookman Old Style"/>
                <w:sz w:val="20"/>
                <w:szCs w:val="20"/>
              </w:rPr>
              <w:t>0.65</w:t>
            </w:r>
          </w:p>
        </w:tc>
      </w:tr>
    </w:tbl>
    <w:p w14:paraId="0B007AC0" w14:textId="77777777" w:rsidR="003D7637" w:rsidRPr="007008D9" w:rsidRDefault="003D7637">
      <w:pPr>
        <w:spacing w:after="80"/>
        <w:rPr>
          <w:rFonts w:ascii="Bookman Old Style" w:hAnsi="Bookman Old Style"/>
        </w:rPr>
      </w:pPr>
    </w:p>
    <w:p w14:paraId="2C71D2F2" w14:textId="77777777" w:rsidR="003D7637" w:rsidRPr="007008D9" w:rsidRDefault="00000000">
      <w:pPr>
        <w:spacing w:before="40" w:after="100"/>
        <w:jc w:val="center"/>
        <w:rPr>
          <w:rFonts w:ascii="Bookman Old Style" w:hAnsi="Bookman Old Style"/>
          <w:i/>
          <w:iCs/>
          <w:color w:val="000000"/>
          <w:sz w:val="20"/>
          <w:szCs w:val="20"/>
        </w:rPr>
      </w:pPr>
      <w:r w:rsidRPr="007008D9">
        <w:rPr>
          <w:rFonts w:ascii="Bookman Old Style" w:hAnsi="Bookman Old Style"/>
          <w:i/>
          <w:iCs/>
          <w:color w:val="000000"/>
          <w:sz w:val="20"/>
          <w:szCs w:val="20"/>
        </w:rPr>
        <w:t>Tableau 4 — Comparaison des modèles sur le jeu de test (valeurs indicatives)</w:t>
      </w:r>
    </w:p>
    <w:p w14:paraId="65137FEE" w14:textId="2DBDE377" w:rsidR="00B1061A" w:rsidRPr="007008D9" w:rsidRDefault="00B1061A" w:rsidP="00B1061A">
      <w:pPr>
        <w:spacing w:before="40" w:after="100"/>
        <w:rPr>
          <w:rFonts w:ascii="Bookman Old Style" w:hAnsi="Bookman Old Style"/>
        </w:rPr>
      </w:pPr>
    </w:p>
    <w:p w14:paraId="25B6546C" w14:textId="77777777" w:rsidR="003D7637" w:rsidRPr="007008D9" w:rsidRDefault="00000000">
      <w:pPr>
        <w:pStyle w:val="Titre2"/>
        <w:rPr>
          <w:rFonts w:ascii="Bookman Old Style" w:hAnsi="Bookman Old Style"/>
        </w:rPr>
      </w:pPr>
      <w:r w:rsidRPr="007008D9">
        <w:rPr>
          <w:rFonts w:ascii="Bookman Old Style" w:hAnsi="Bookman Old Style"/>
          <w:color w:val="000000"/>
        </w:rPr>
        <w:t>6.2 Analyse des Résultats</w:t>
      </w:r>
    </w:p>
    <w:p w14:paraId="38EB3DB8" w14:textId="77777777" w:rsidR="00B1061A" w:rsidRPr="007008D9" w:rsidRDefault="00B1061A" w:rsidP="00B1061A">
      <w:pPr>
        <w:pStyle w:val="NormalWeb"/>
        <w:spacing w:before="0" w:beforeAutospacing="0"/>
        <w:rPr>
          <w:rFonts w:ascii="Bookman Old Style" w:hAnsi="Bookman Old Style" w:cs="Arial"/>
        </w:rPr>
      </w:pPr>
      <w:r w:rsidRPr="007008D9">
        <w:rPr>
          <w:rFonts w:ascii="Bookman Old Style" w:hAnsi="Bookman Old Style" w:cs="Arial"/>
        </w:rPr>
        <w:t xml:space="preserve">L'évaluation comparative sur l'ensemble de test démontre la supériorité des approches non linéaires pour la modélisation de la charge énergétique. Le </w:t>
      </w:r>
      <w:r w:rsidRPr="007008D9">
        <w:rPr>
          <w:rFonts w:ascii="Bookman Old Style" w:hAnsi="Bookman Old Style" w:cs="Arial"/>
          <w:b/>
          <w:bCs/>
        </w:rPr>
        <w:t xml:space="preserve">Gradient </w:t>
      </w:r>
      <w:proofErr w:type="spellStart"/>
      <w:r w:rsidRPr="007008D9">
        <w:rPr>
          <w:rFonts w:ascii="Bookman Old Style" w:hAnsi="Bookman Old Style" w:cs="Arial"/>
          <w:b/>
          <w:bCs/>
        </w:rPr>
        <w:t>Boosting</w:t>
      </w:r>
      <w:proofErr w:type="spellEnd"/>
      <w:r w:rsidRPr="007008D9">
        <w:rPr>
          <w:rFonts w:ascii="Bookman Old Style" w:hAnsi="Bookman Old Style" w:cs="Arial"/>
          <w:b/>
          <w:bCs/>
        </w:rPr>
        <w:t xml:space="preserve"> </w:t>
      </w:r>
      <w:proofErr w:type="spellStart"/>
      <w:r w:rsidRPr="007008D9">
        <w:rPr>
          <w:rFonts w:ascii="Bookman Old Style" w:hAnsi="Bookman Old Style" w:cs="Arial"/>
          <w:b/>
          <w:bCs/>
        </w:rPr>
        <w:t>Regressor</w:t>
      </w:r>
      <w:proofErr w:type="spellEnd"/>
      <w:r w:rsidRPr="007008D9">
        <w:rPr>
          <w:rFonts w:ascii="Bookman Old Style" w:hAnsi="Bookman Old Style" w:cs="Arial"/>
        </w:rPr>
        <w:t xml:space="preserve"> obtient les meilleures performances globales avec un coefficient de détermination </w:t>
      </w:r>
      <w:r w:rsidRPr="007008D9">
        <w:rPr>
          <w:rStyle w:val="math-inline"/>
          <w:rFonts w:ascii="Bookman Old Style" w:hAnsi="Bookman Old Style" w:cs="Arial"/>
          <w:b/>
          <w:bCs/>
        </w:rPr>
        <w:t>$R^2 = 0,66$</w:t>
      </w:r>
      <w:r w:rsidRPr="007008D9">
        <w:rPr>
          <w:rFonts w:ascii="Bookman Old Style" w:hAnsi="Bookman Old Style" w:cs="Arial"/>
        </w:rPr>
        <w:t>, surpassant de manière significative notre modèle de référence, la Régression Linéaire Multiple (</w:t>
      </w:r>
      <w:r w:rsidRPr="007008D9">
        <w:rPr>
          <w:rStyle w:val="math-inline"/>
          <w:rFonts w:ascii="Bookman Old Style" w:hAnsi="Bookman Old Style" w:cs="Arial"/>
        </w:rPr>
        <w:t>$R^2 = 0,49$</w:t>
      </w:r>
      <w:r w:rsidRPr="007008D9">
        <w:rPr>
          <w:rFonts w:ascii="Bookman Old Style" w:hAnsi="Bookman Old Style" w:cs="Arial"/>
        </w:rPr>
        <w:t>).</w:t>
      </w:r>
    </w:p>
    <w:p w14:paraId="33ABA019" w14:textId="77777777" w:rsidR="00B1061A" w:rsidRPr="007008D9" w:rsidRDefault="00B1061A" w:rsidP="00B1061A">
      <w:pPr>
        <w:pStyle w:val="NormalWeb"/>
        <w:spacing w:before="0" w:beforeAutospacing="0"/>
        <w:rPr>
          <w:rFonts w:ascii="Bookman Old Style" w:hAnsi="Bookman Old Style" w:cs="Arial"/>
        </w:rPr>
      </w:pPr>
      <w:r w:rsidRPr="007008D9">
        <w:rPr>
          <w:rFonts w:ascii="Bookman Old Style" w:hAnsi="Bookman Old Style" w:cs="Arial"/>
        </w:rPr>
        <w:t>L'analyse détaillée des comportements des modèles met en lumière quatre conclusions majeures :</w:t>
      </w:r>
    </w:p>
    <w:p w14:paraId="5A29BA45" w14:textId="77777777" w:rsidR="00B1061A" w:rsidRPr="007008D9" w:rsidRDefault="00B1061A" w:rsidP="00B1061A">
      <w:pPr>
        <w:pStyle w:val="NormalWeb"/>
        <w:numPr>
          <w:ilvl w:val="0"/>
          <w:numId w:val="4"/>
        </w:numPr>
        <w:spacing w:before="0" w:beforeAutospacing="0"/>
        <w:rPr>
          <w:rFonts w:ascii="Bookman Old Style" w:hAnsi="Bookman Old Style" w:cs="Arial"/>
        </w:rPr>
      </w:pPr>
      <w:r w:rsidRPr="007008D9">
        <w:rPr>
          <w:rFonts w:ascii="Bookman Old Style" w:hAnsi="Bookman Old Style" w:cs="Arial"/>
          <w:b/>
          <w:bCs/>
        </w:rPr>
        <w:t>Stabilité des modèles linéaires :</w:t>
      </w:r>
      <w:r w:rsidRPr="007008D9">
        <w:rPr>
          <w:rFonts w:ascii="Bookman Old Style" w:hAnsi="Bookman Old Style" w:cs="Arial"/>
        </w:rPr>
        <w:t xml:space="preserve"> L'écart de performance extrêmement réduit entre la Régression Linéaire Multiple et la Régression Ridge indique que les phénomènes de </w:t>
      </w:r>
      <w:proofErr w:type="spellStart"/>
      <w:r w:rsidRPr="007008D9">
        <w:rPr>
          <w:rFonts w:ascii="Bookman Old Style" w:hAnsi="Bookman Old Style" w:cs="Arial"/>
        </w:rPr>
        <w:t>multicolonnalité</w:t>
      </w:r>
      <w:proofErr w:type="spellEnd"/>
      <w:r w:rsidRPr="007008D9">
        <w:rPr>
          <w:rFonts w:ascii="Bookman Old Style" w:hAnsi="Bookman Old Style" w:cs="Arial"/>
        </w:rPr>
        <w:t xml:space="preserve"> (bien que présents entre les thermomètres intérieurs) ont été correctement jugulés par l'étape de mise à l'échelle globale (</w:t>
      </w:r>
      <w:proofErr w:type="spellStart"/>
      <w:r w:rsidRPr="007008D9">
        <w:rPr>
          <w:rStyle w:val="CodeHTML"/>
          <w:rFonts w:ascii="Bookman Old Style" w:hAnsi="Bookman Old Style" w:cs="Arial"/>
        </w:rPr>
        <w:t>StandardScaler</w:t>
      </w:r>
      <w:proofErr w:type="spellEnd"/>
      <w:r w:rsidRPr="007008D9">
        <w:rPr>
          <w:rFonts w:ascii="Bookman Old Style" w:hAnsi="Bookman Old Style" w:cs="Arial"/>
        </w:rPr>
        <w:t>) et ne dégradent pas l'estimation globale.</w:t>
      </w:r>
    </w:p>
    <w:p w14:paraId="0DDBC515" w14:textId="2AE5BF38" w:rsidR="00B1061A" w:rsidRPr="007008D9" w:rsidRDefault="00B1061A" w:rsidP="00B1061A">
      <w:pPr>
        <w:pStyle w:val="NormalWeb"/>
        <w:numPr>
          <w:ilvl w:val="0"/>
          <w:numId w:val="4"/>
        </w:numPr>
        <w:spacing w:before="0" w:beforeAutospacing="0"/>
        <w:rPr>
          <w:rFonts w:ascii="Bookman Old Style" w:hAnsi="Bookman Old Style" w:cs="Arial"/>
        </w:rPr>
      </w:pPr>
      <w:r w:rsidRPr="007008D9">
        <w:rPr>
          <w:rFonts w:ascii="Bookman Old Style" w:hAnsi="Bookman Old Style" w:cs="Arial"/>
          <w:b/>
          <w:bCs/>
        </w:rPr>
        <w:t>Impact des non-linéarités :</w:t>
      </w:r>
      <w:r w:rsidRPr="007008D9">
        <w:rPr>
          <w:rFonts w:ascii="Bookman Old Style" w:hAnsi="Bookman Old Style" w:cs="Arial"/>
        </w:rPr>
        <w:t xml:space="preserve"> Le passage à une structure d'arbres en parallèle avec le </w:t>
      </w:r>
      <w:r w:rsidRPr="007008D9">
        <w:rPr>
          <w:rFonts w:ascii="Bookman Old Style" w:hAnsi="Bookman Old Style" w:cs="Arial"/>
          <w:b/>
          <w:bCs/>
        </w:rPr>
        <w:t>Random Forest</w:t>
      </w:r>
      <w:r w:rsidRPr="007008D9">
        <w:rPr>
          <w:rFonts w:ascii="Bookman Old Style" w:hAnsi="Bookman Old Style" w:cs="Arial"/>
        </w:rPr>
        <w:t xml:space="preserve"> permet un gain immédiat de </w:t>
      </w:r>
      <w:r w:rsidRPr="007008D9">
        <w:rPr>
          <w:rFonts w:ascii="Bookman Old Style" w:hAnsi="Bookman Old Style" w:cs="Arial"/>
          <w:b/>
          <w:bCs/>
        </w:rPr>
        <w:t xml:space="preserve">+12 points de </w:t>
      </w:r>
      <w:r w:rsidRPr="007008D9">
        <w:rPr>
          <w:rStyle w:val="math-inline"/>
          <w:rFonts w:ascii="Bookman Old Style" w:hAnsi="Bookman Old Style" w:cs="Arial"/>
          <w:b/>
          <w:bCs/>
        </w:rPr>
        <w:t>R</w:t>
      </w:r>
      <w:r w:rsidRPr="007008D9">
        <w:rPr>
          <w:rStyle w:val="math-inline"/>
          <w:rFonts w:ascii="Bookman Old Style" w:hAnsi="Bookman Old Style" w:cs="Arial"/>
          <w:b/>
          <w:bCs/>
          <w:vertAlign w:val="superscript"/>
        </w:rPr>
        <w:t>2</w:t>
      </w:r>
      <w:r w:rsidRPr="007008D9">
        <w:rPr>
          <w:rFonts w:ascii="Bookman Old Style" w:hAnsi="Bookman Old Style" w:cs="Arial"/>
        </w:rPr>
        <w:t xml:space="preserve"> par rapport à la </w:t>
      </w:r>
      <w:proofErr w:type="spellStart"/>
      <w:r w:rsidRPr="007008D9">
        <w:rPr>
          <w:rFonts w:ascii="Bookman Old Style" w:hAnsi="Bookman Old Style" w:cs="Arial"/>
          <w:i/>
          <w:iCs/>
        </w:rPr>
        <w:t>baseline</w:t>
      </w:r>
      <w:proofErr w:type="spellEnd"/>
      <w:r w:rsidRPr="007008D9">
        <w:rPr>
          <w:rFonts w:ascii="Bookman Old Style" w:hAnsi="Bookman Old Style" w:cs="Arial"/>
        </w:rPr>
        <w:t>. Ce saut quantitatif valide l'existence de relations fortement non linéaires et d'interactions complexes entre les variables contextuelles (comme le type de bâtiment ou le profil d'occupation) et la consommation finale.</w:t>
      </w:r>
    </w:p>
    <w:p w14:paraId="43246C34" w14:textId="77777777" w:rsidR="00B1061A" w:rsidRPr="007008D9" w:rsidRDefault="00B1061A" w:rsidP="00B1061A">
      <w:pPr>
        <w:pStyle w:val="NormalWeb"/>
        <w:numPr>
          <w:ilvl w:val="0"/>
          <w:numId w:val="4"/>
        </w:numPr>
        <w:spacing w:before="0" w:beforeAutospacing="0"/>
        <w:rPr>
          <w:rFonts w:ascii="Bookman Old Style" w:hAnsi="Bookman Old Style" w:cs="Arial"/>
        </w:rPr>
      </w:pPr>
      <w:r w:rsidRPr="007008D9">
        <w:rPr>
          <w:rFonts w:ascii="Bookman Old Style" w:hAnsi="Bookman Old Style" w:cs="Arial"/>
          <w:b/>
          <w:bCs/>
        </w:rPr>
        <w:t xml:space="preserve">Efficacité du </w:t>
      </w:r>
      <w:proofErr w:type="spellStart"/>
      <w:r w:rsidRPr="007008D9">
        <w:rPr>
          <w:rFonts w:ascii="Bookman Old Style" w:hAnsi="Bookman Old Style" w:cs="Arial"/>
          <w:b/>
          <w:bCs/>
        </w:rPr>
        <w:t>Boosting</w:t>
      </w:r>
      <w:proofErr w:type="spellEnd"/>
      <w:r w:rsidRPr="007008D9">
        <w:rPr>
          <w:rFonts w:ascii="Bookman Old Style" w:hAnsi="Bookman Old Style" w:cs="Arial"/>
          <w:b/>
          <w:bCs/>
        </w:rPr>
        <w:t xml:space="preserve"> séquentiel :</w:t>
      </w:r>
      <w:r w:rsidRPr="007008D9">
        <w:rPr>
          <w:rFonts w:ascii="Bookman Old Style" w:hAnsi="Bookman Old Style" w:cs="Arial"/>
        </w:rPr>
        <w:t xml:space="preserve"> Le Gradient </w:t>
      </w:r>
      <w:proofErr w:type="spellStart"/>
      <w:r w:rsidRPr="007008D9">
        <w:rPr>
          <w:rFonts w:ascii="Bookman Old Style" w:hAnsi="Bookman Old Style" w:cs="Arial"/>
        </w:rPr>
        <w:t>Boosting</w:t>
      </w:r>
      <w:proofErr w:type="spellEnd"/>
      <w:r w:rsidRPr="007008D9">
        <w:rPr>
          <w:rFonts w:ascii="Bookman Old Style" w:hAnsi="Bookman Old Style" w:cs="Arial"/>
        </w:rPr>
        <w:t xml:space="preserve"> surpasse le Random Forest en optimisant le compromis biais-variance. Sa capacité à corriger de manière itérative les résidus des estimateurs précédents, combinée à l'utilisation d'un sous-échantillonnage stochastique (</w:t>
      </w:r>
      <w:proofErr w:type="spellStart"/>
      <w:r w:rsidRPr="007008D9">
        <w:rPr>
          <w:rStyle w:val="CodeHTML"/>
          <w:rFonts w:ascii="Bookman Old Style" w:hAnsi="Bookman Old Style" w:cs="Arial"/>
        </w:rPr>
        <w:t>subsample</w:t>
      </w:r>
      <w:proofErr w:type="spellEnd"/>
      <w:r w:rsidRPr="007008D9">
        <w:rPr>
          <w:rStyle w:val="CodeHTML"/>
          <w:rFonts w:ascii="Bookman Old Style" w:hAnsi="Bookman Old Style" w:cs="Arial"/>
        </w:rPr>
        <w:t>=0.8</w:t>
      </w:r>
      <w:r w:rsidRPr="007008D9">
        <w:rPr>
          <w:rFonts w:ascii="Bookman Old Style" w:hAnsi="Bookman Old Style" w:cs="Arial"/>
        </w:rPr>
        <w:t>), prévient efficacement le surapprentissage tout en capturant avec une grande précision les pics de charge intermittents.</w:t>
      </w:r>
    </w:p>
    <w:p w14:paraId="6757DBDB" w14:textId="66E11AEA" w:rsidR="00B1061A" w:rsidRPr="007008D9" w:rsidRDefault="00B1061A" w:rsidP="00B1061A">
      <w:pPr>
        <w:pStyle w:val="NormalWeb"/>
        <w:numPr>
          <w:ilvl w:val="0"/>
          <w:numId w:val="4"/>
        </w:numPr>
        <w:spacing w:before="0" w:beforeAutospacing="0"/>
        <w:rPr>
          <w:rFonts w:ascii="Bookman Old Style" w:hAnsi="Bookman Old Style" w:cs="Arial"/>
        </w:rPr>
      </w:pPr>
      <w:r w:rsidRPr="007008D9">
        <w:rPr>
          <w:rFonts w:ascii="Bookman Old Style" w:hAnsi="Bookman Old Style" w:cs="Arial"/>
          <w:b/>
          <w:bCs/>
        </w:rPr>
        <w:t>Généralisation et robustesse :</w:t>
      </w:r>
      <w:r w:rsidRPr="007008D9">
        <w:rPr>
          <w:rFonts w:ascii="Bookman Old Style" w:hAnsi="Bookman Old Style" w:cs="Arial"/>
        </w:rPr>
        <w:t xml:space="preserve"> La convergence étroite constatée entre les scores de validation croisée chronologique (</w:t>
      </w:r>
      <w:r w:rsidRPr="007008D9">
        <w:rPr>
          <w:rStyle w:val="math-inline"/>
          <w:rFonts w:ascii="Bookman Old Style" w:hAnsi="Bookman Old Style" w:cs="Arial"/>
        </w:rPr>
        <w:t>R</w:t>
      </w:r>
      <w:r w:rsidRPr="007008D9">
        <w:rPr>
          <w:rStyle w:val="math-inline"/>
          <w:rFonts w:ascii="Bookman Old Style" w:hAnsi="Bookman Old Style" w:cs="Arial"/>
          <w:vertAlign w:val="superscript"/>
        </w:rPr>
        <w:t>2</w:t>
      </w:r>
      <w:r w:rsidRPr="007008D9">
        <w:rPr>
          <w:rStyle w:val="math-inline"/>
          <w:rFonts w:ascii="Bookman Old Style" w:hAnsi="Bookman Old Style" w:cs="Arial"/>
        </w:rPr>
        <w:t xml:space="preserve"> CV</w:t>
      </w:r>
      <w:r w:rsidRPr="007008D9">
        <w:rPr>
          <w:rFonts w:ascii="Bookman Old Style" w:hAnsi="Bookman Old Style" w:cs="Arial"/>
        </w:rPr>
        <w:t>) et les scores obtenus sur l'ensemble de test confirme la parfaite stabilité temporelle de la chaîne d'apprentissage. Le modèle démontre ainsi une excellente capacité de généralisation sur des horizons futurs n'ayant jamais servi à l'entraînement.</w:t>
      </w:r>
    </w:p>
    <w:p w14:paraId="374B523F" w14:textId="77777777" w:rsidR="003D7637" w:rsidRPr="007008D9" w:rsidRDefault="00000000">
      <w:pPr>
        <w:pStyle w:val="Titre2"/>
        <w:rPr>
          <w:rFonts w:ascii="Bookman Old Style" w:hAnsi="Bookman Old Style"/>
        </w:rPr>
      </w:pPr>
      <w:r w:rsidRPr="007008D9">
        <w:rPr>
          <w:rFonts w:ascii="Bookman Old Style" w:hAnsi="Bookman Old Style"/>
          <w:color w:val="000000"/>
        </w:rPr>
        <w:lastRenderedPageBreak/>
        <w:t>6.3 Variables les Plus Importantes</w:t>
      </w:r>
    </w:p>
    <w:p w14:paraId="264A80D5" w14:textId="77777777" w:rsidR="00F36F23" w:rsidRPr="007008D9" w:rsidRDefault="00F36F23" w:rsidP="00F36F23">
      <w:pPr>
        <w:pStyle w:val="NormalWeb"/>
        <w:spacing w:before="0" w:beforeAutospacing="0"/>
        <w:rPr>
          <w:rFonts w:ascii="Bookman Old Style" w:hAnsi="Bookman Old Style" w:cs="Arial"/>
        </w:rPr>
      </w:pPr>
      <w:r w:rsidRPr="007008D9">
        <w:rPr>
          <w:rFonts w:ascii="Bookman Old Style" w:hAnsi="Bookman Old Style" w:cs="Arial"/>
        </w:rPr>
        <w:t>L'extraction du gain moyen (</w:t>
      </w:r>
      <w:proofErr w:type="spellStart"/>
      <w:r w:rsidRPr="007008D9">
        <w:rPr>
          <w:rFonts w:ascii="Bookman Old Style" w:hAnsi="Bookman Old Style" w:cs="Arial"/>
          <w:i/>
          <w:iCs/>
        </w:rPr>
        <w:t>Feature</w:t>
      </w:r>
      <w:proofErr w:type="spellEnd"/>
      <w:r w:rsidRPr="007008D9">
        <w:rPr>
          <w:rFonts w:ascii="Bookman Old Style" w:hAnsi="Bookman Old Style" w:cs="Arial"/>
          <w:i/>
          <w:iCs/>
        </w:rPr>
        <w:t xml:space="preserve"> Importance</w:t>
      </w:r>
      <w:r w:rsidRPr="007008D9">
        <w:rPr>
          <w:rFonts w:ascii="Bookman Old Style" w:hAnsi="Bookman Old Style" w:cs="Arial"/>
        </w:rPr>
        <w:t xml:space="preserve">) de notre meilleur modèle (Gradient </w:t>
      </w:r>
      <w:proofErr w:type="spellStart"/>
      <w:r w:rsidRPr="007008D9">
        <w:rPr>
          <w:rFonts w:ascii="Bookman Old Style" w:hAnsi="Bookman Old Style" w:cs="Arial"/>
        </w:rPr>
        <w:t>Boosting</w:t>
      </w:r>
      <w:proofErr w:type="spellEnd"/>
      <w:r w:rsidRPr="007008D9">
        <w:rPr>
          <w:rFonts w:ascii="Bookman Old Style" w:hAnsi="Bookman Old Style" w:cs="Arial"/>
        </w:rPr>
        <w:t>) permet d'ouvrir la « boîte noire » de l'algorithme et de valider scientifiquement la pertinence de la phase d'ingénierie des caractéristiques (</w:t>
      </w:r>
      <w:r w:rsidRPr="007008D9">
        <w:rPr>
          <w:rFonts w:ascii="Bookman Old Style" w:hAnsi="Bookman Old Style" w:cs="Arial"/>
          <w:i/>
          <w:iCs/>
        </w:rPr>
        <w:t>voir Figure 8</w:t>
      </w:r>
      <w:r w:rsidRPr="007008D9">
        <w:rPr>
          <w:rFonts w:ascii="Bookman Old Style" w:hAnsi="Bookman Old Style" w:cs="Arial"/>
        </w:rPr>
        <w:t xml:space="preserve">). La hiérarchie des cinq variables les plus prédictives confirme que </w:t>
      </w:r>
      <w:r w:rsidRPr="007008D9">
        <w:rPr>
          <w:rFonts w:ascii="Bookman Old Style" w:hAnsi="Bookman Old Style" w:cs="Arial"/>
          <w:b/>
          <w:bCs/>
        </w:rPr>
        <w:t>l'historique de consommation reste le meilleur indicateur de la demande future</w:t>
      </w:r>
      <w:r w:rsidRPr="007008D9">
        <w:rPr>
          <w:rFonts w:ascii="Bookman Old Style" w:hAnsi="Bookman Old Style" w:cs="Arial"/>
        </w:rPr>
        <w:t xml:space="preserve"> :</w:t>
      </w:r>
    </w:p>
    <w:p w14:paraId="133D405A" w14:textId="407656D6" w:rsidR="00F36F23" w:rsidRPr="007008D9" w:rsidRDefault="00F36F23" w:rsidP="00F36F23">
      <w:pPr>
        <w:pStyle w:val="NormalWeb"/>
        <w:numPr>
          <w:ilvl w:val="0"/>
          <w:numId w:val="5"/>
        </w:numPr>
        <w:spacing w:before="0" w:beforeAutospacing="0"/>
        <w:rPr>
          <w:rFonts w:ascii="Bookman Old Style" w:hAnsi="Bookman Old Style" w:cs="Arial"/>
        </w:rPr>
      </w:pPr>
      <w:r w:rsidRPr="007008D9">
        <w:rPr>
          <w:rFonts w:ascii="Bookman Old Style" w:hAnsi="Bookman Old Style" w:cs="Arial"/>
          <w:b/>
          <w:bCs/>
        </w:rPr>
        <w:t xml:space="preserve">La consommation horaire immédiate </w:t>
      </w:r>
      <w:r w:rsidRPr="007008D9">
        <w:rPr>
          <w:rStyle w:val="CodeHTML"/>
          <w:rFonts w:ascii="Bookman Old Style" w:hAnsi="Bookman Old Style" w:cs="Arial"/>
          <w:b/>
          <w:bCs/>
        </w:rPr>
        <w:t>conso_H_1</w:t>
      </w:r>
      <w:r w:rsidRPr="007008D9">
        <w:rPr>
          <w:rFonts w:ascii="Bookman Old Style" w:hAnsi="Bookman Old Style" w:cs="Arial"/>
          <w:b/>
          <w:bCs/>
        </w:rPr>
        <w:t xml:space="preserve"> (</w:t>
      </w:r>
      <w:r w:rsidRPr="007008D9">
        <w:rPr>
          <w:rStyle w:val="math-inline"/>
          <w:rFonts w:ascii="Bookman Old Style" w:hAnsi="Bookman Old Style" w:cs="Arial"/>
          <w:b/>
          <w:bCs/>
        </w:rPr>
        <w:t>t-1h</w:t>
      </w:r>
      <w:r w:rsidRPr="007008D9">
        <w:rPr>
          <w:rFonts w:ascii="Bookman Old Style" w:hAnsi="Bookman Old Style" w:cs="Arial"/>
          <w:b/>
          <w:bCs/>
        </w:rPr>
        <w:t>) :</w:t>
      </w:r>
      <w:r w:rsidRPr="007008D9">
        <w:rPr>
          <w:rFonts w:ascii="Bookman Old Style" w:hAnsi="Bookman Old Style" w:cs="Arial"/>
        </w:rPr>
        <w:t xml:space="preserve"> Elle s'impose en tête du classement, démontrant mathématiquement la très forte autocorrélation à court terme et l'effet d'inertie de la charge.</w:t>
      </w:r>
    </w:p>
    <w:p w14:paraId="2FDA6F6C" w14:textId="77777777" w:rsidR="00F36F23" w:rsidRPr="007008D9" w:rsidRDefault="00F36F23" w:rsidP="00F36F23">
      <w:pPr>
        <w:pStyle w:val="NormalWeb"/>
        <w:numPr>
          <w:ilvl w:val="0"/>
          <w:numId w:val="5"/>
        </w:numPr>
        <w:spacing w:before="0" w:beforeAutospacing="0"/>
        <w:rPr>
          <w:rFonts w:ascii="Bookman Old Style" w:hAnsi="Bookman Old Style" w:cs="Arial"/>
        </w:rPr>
      </w:pPr>
      <w:r w:rsidRPr="007008D9">
        <w:rPr>
          <w:rFonts w:ascii="Bookman Old Style" w:hAnsi="Bookman Old Style" w:cs="Arial"/>
          <w:b/>
          <w:bCs/>
        </w:rPr>
        <w:t>La moyenne mobile sur 24 heures :</w:t>
      </w:r>
      <w:r w:rsidRPr="007008D9">
        <w:rPr>
          <w:rFonts w:ascii="Bookman Old Style" w:hAnsi="Bookman Old Style" w:cs="Arial"/>
        </w:rPr>
        <w:t xml:space="preserve"> Cet indicateur glissant capture l'inertie thermique globale des structures et la tendance de fond du comportement des occupants sur le cycle journalier.</w:t>
      </w:r>
    </w:p>
    <w:p w14:paraId="69F15AF2" w14:textId="48ED048C" w:rsidR="00F36F23" w:rsidRPr="007008D9" w:rsidRDefault="00F36F23" w:rsidP="00F36F23">
      <w:pPr>
        <w:pStyle w:val="NormalWeb"/>
        <w:numPr>
          <w:ilvl w:val="0"/>
          <w:numId w:val="5"/>
        </w:numPr>
        <w:spacing w:before="0" w:beforeAutospacing="0"/>
        <w:rPr>
          <w:rFonts w:ascii="Bookman Old Style" w:hAnsi="Bookman Old Style" w:cs="Arial"/>
        </w:rPr>
      </w:pPr>
      <w:r w:rsidRPr="007008D9">
        <w:rPr>
          <w:rFonts w:ascii="Bookman Old Style" w:hAnsi="Bookman Old Style" w:cs="Arial"/>
          <w:b/>
          <w:bCs/>
        </w:rPr>
        <w:t xml:space="preserve">La consommation de la veille </w:t>
      </w:r>
      <w:r w:rsidRPr="007008D9">
        <w:rPr>
          <w:rStyle w:val="CodeHTML"/>
          <w:rFonts w:ascii="Bookman Old Style" w:hAnsi="Bookman Old Style" w:cs="Arial"/>
          <w:b/>
          <w:bCs/>
        </w:rPr>
        <w:t>conso_J_1</w:t>
      </w:r>
      <w:r w:rsidRPr="007008D9">
        <w:rPr>
          <w:rFonts w:ascii="Bookman Old Style" w:hAnsi="Bookman Old Style" w:cs="Arial"/>
          <w:b/>
          <w:bCs/>
        </w:rPr>
        <w:t xml:space="preserve"> (</w:t>
      </w:r>
      <w:r w:rsidRPr="007008D9">
        <w:rPr>
          <w:rStyle w:val="math-inline"/>
          <w:rFonts w:ascii="Bookman Old Style" w:hAnsi="Bookman Old Style" w:cs="Arial"/>
          <w:b/>
          <w:bCs/>
        </w:rPr>
        <w:t>t-24h</w:t>
      </w:r>
      <w:r w:rsidRPr="007008D9">
        <w:rPr>
          <w:rFonts w:ascii="Bookman Old Style" w:hAnsi="Bookman Old Style" w:cs="Arial"/>
          <w:b/>
          <w:bCs/>
        </w:rPr>
        <w:t>) :</w:t>
      </w:r>
      <w:r w:rsidRPr="007008D9">
        <w:rPr>
          <w:rFonts w:ascii="Bookman Old Style" w:hAnsi="Bookman Old Style" w:cs="Arial"/>
        </w:rPr>
        <w:t xml:space="preserve"> Son importance met en lumière la nature routinière des activités humaines, qui ont tendance à se répéter d'un jour à l'autre à des heures identiques.</w:t>
      </w:r>
    </w:p>
    <w:p w14:paraId="6B3AF883" w14:textId="740F959A" w:rsidR="00F36F23" w:rsidRPr="007008D9" w:rsidRDefault="00F36F23" w:rsidP="00F36F23">
      <w:pPr>
        <w:pStyle w:val="NormalWeb"/>
        <w:numPr>
          <w:ilvl w:val="0"/>
          <w:numId w:val="5"/>
        </w:numPr>
        <w:spacing w:before="0" w:beforeAutospacing="0"/>
        <w:rPr>
          <w:rFonts w:ascii="Bookman Old Style" w:hAnsi="Bookman Old Style" w:cs="Arial"/>
        </w:rPr>
      </w:pPr>
      <w:r w:rsidRPr="007008D9">
        <w:rPr>
          <w:rFonts w:ascii="Bookman Old Style" w:hAnsi="Bookman Old Style" w:cs="Arial"/>
          <w:b/>
          <w:bCs/>
        </w:rPr>
        <w:t xml:space="preserve">La consommation intermédiaire </w:t>
      </w:r>
      <w:r w:rsidRPr="007008D9">
        <w:rPr>
          <w:rStyle w:val="CodeHTML"/>
          <w:rFonts w:ascii="Bookman Old Style" w:hAnsi="Bookman Old Style" w:cs="Arial"/>
          <w:b/>
          <w:bCs/>
        </w:rPr>
        <w:t>conso_H_6</w:t>
      </w:r>
      <w:r w:rsidRPr="007008D9">
        <w:rPr>
          <w:rFonts w:ascii="Bookman Old Style" w:hAnsi="Bookman Old Style" w:cs="Arial"/>
          <w:b/>
          <w:bCs/>
        </w:rPr>
        <w:t xml:space="preserve"> (</w:t>
      </w:r>
      <w:r w:rsidRPr="007008D9">
        <w:rPr>
          <w:rStyle w:val="math-inline"/>
          <w:rFonts w:ascii="Bookman Old Style" w:hAnsi="Bookman Old Style" w:cs="Arial"/>
          <w:b/>
          <w:bCs/>
        </w:rPr>
        <w:t>t-6h</w:t>
      </w:r>
      <w:r w:rsidRPr="007008D9">
        <w:rPr>
          <w:rFonts w:ascii="Bookman Old Style" w:hAnsi="Bookman Old Style" w:cs="Arial"/>
          <w:b/>
          <w:bCs/>
        </w:rPr>
        <w:t>) :</w:t>
      </w:r>
      <w:r w:rsidRPr="007008D9">
        <w:rPr>
          <w:rFonts w:ascii="Bookman Old Style" w:hAnsi="Bookman Old Style" w:cs="Arial"/>
        </w:rPr>
        <w:t xml:space="preserve"> Elle permet au modèle de capter les transitions clés de la journée, comme le passage entre les heures creuses nocturnes et les heures de pointe matinales.</w:t>
      </w:r>
    </w:p>
    <w:p w14:paraId="505CAA6E" w14:textId="77777777" w:rsidR="00F36F23" w:rsidRPr="007008D9" w:rsidRDefault="00F36F23" w:rsidP="00F36F23">
      <w:pPr>
        <w:pStyle w:val="NormalWeb"/>
        <w:numPr>
          <w:ilvl w:val="0"/>
          <w:numId w:val="5"/>
        </w:numPr>
        <w:spacing w:before="0" w:beforeAutospacing="0"/>
        <w:rPr>
          <w:rFonts w:ascii="Bookman Old Style" w:hAnsi="Bookman Old Style" w:cs="Arial"/>
        </w:rPr>
      </w:pPr>
      <w:r w:rsidRPr="007008D9">
        <w:rPr>
          <w:rFonts w:ascii="Bookman Old Style" w:hAnsi="Bookman Old Style" w:cs="Arial"/>
          <w:b/>
          <w:bCs/>
        </w:rPr>
        <w:t>Les capteurs thermiques contextuels (températures intérieures et extérieures) :</w:t>
      </w:r>
      <w:r w:rsidRPr="007008D9">
        <w:rPr>
          <w:rFonts w:ascii="Bookman Old Style" w:hAnsi="Bookman Old Style" w:cs="Arial"/>
        </w:rPr>
        <w:t xml:space="preserve"> La présence de ces thermomètres dans le peloton de tête confirme l'influence directe des conditions climatiques et de l'environnement immédiat sur les régulations de chauffage et de climatisation.</w:t>
      </w:r>
    </w:p>
    <w:p w14:paraId="0E032D15" w14:textId="77777777" w:rsidR="00F36F23" w:rsidRPr="007008D9" w:rsidRDefault="00F36F23" w:rsidP="00F36F23">
      <w:pPr>
        <w:pStyle w:val="NormalWeb"/>
        <w:spacing w:before="0" w:beforeAutospacing="0"/>
        <w:rPr>
          <w:rFonts w:ascii="Bookman Old Style" w:hAnsi="Bookman Old Style" w:cs="Arial"/>
        </w:rPr>
      </w:pPr>
      <w:r w:rsidRPr="007008D9">
        <w:rPr>
          <w:rFonts w:ascii="Bookman Old Style" w:hAnsi="Bookman Old Style" w:cs="Arial"/>
        </w:rPr>
        <w:t>Cette prédominance des caractéristiques temporelles complexes (</w:t>
      </w:r>
      <w:r w:rsidRPr="007008D9">
        <w:rPr>
          <w:rFonts w:ascii="Bookman Old Style" w:hAnsi="Bookman Old Style" w:cs="Arial"/>
          <w:i/>
          <w:iCs/>
        </w:rPr>
        <w:t>lags</w:t>
      </w:r>
      <w:r w:rsidRPr="007008D9">
        <w:rPr>
          <w:rFonts w:ascii="Bookman Old Style" w:hAnsi="Bookman Old Style" w:cs="Arial"/>
        </w:rPr>
        <w:t xml:space="preserve"> et fenêtres glissantes) justifie pleinement l'approche adoptée : un modèle prédictif purement statique, fondé uniquement sur des variables instantanées, aurait été incapable d'atteindre un tel niveau de précision pour anticiper les pics de charge du réseau.</w:t>
      </w:r>
    </w:p>
    <w:p w14:paraId="70C644F6" w14:textId="77777777" w:rsidR="003D7637" w:rsidRPr="007008D9" w:rsidRDefault="00000000">
      <w:pPr>
        <w:pStyle w:val="Titre2"/>
        <w:rPr>
          <w:rFonts w:ascii="Bookman Old Style" w:hAnsi="Bookman Old Style"/>
        </w:rPr>
      </w:pPr>
      <w:r w:rsidRPr="007008D9">
        <w:rPr>
          <w:rFonts w:ascii="Bookman Old Style" w:hAnsi="Bookman Old Style"/>
          <w:color w:val="000000"/>
        </w:rPr>
        <w:t>6.4 Analyse des Résidus</w:t>
      </w:r>
    </w:p>
    <w:p w14:paraId="0AA54D91" w14:textId="77777777" w:rsidR="00F36F23" w:rsidRPr="007008D9" w:rsidRDefault="00F36F23" w:rsidP="00F36F23">
      <w:pPr>
        <w:pStyle w:val="NormalWeb"/>
        <w:spacing w:before="0" w:beforeAutospacing="0"/>
        <w:rPr>
          <w:rFonts w:ascii="Bookman Old Style" w:hAnsi="Bookman Old Style" w:cs="Arial"/>
        </w:rPr>
      </w:pPr>
      <w:r w:rsidRPr="007008D9">
        <w:rPr>
          <w:rFonts w:ascii="Bookman Old Style" w:hAnsi="Bookman Old Style" w:cs="Arial"/>
        </w:rPr>
        <w:t xml:space="preserve">L'examen approfondi du graphique des résidus du Gradient </w:t>
      </w:r>
      <w:proofErr w:type="spellStart"/>
      <w:r w:rsidRPr="007008D9">
        <w:rPr>
          <w:rFonts w:ascii="Bookman Old Style" w:hAnsi="Bookman Old Style" w:cs="Arial"/>
        </w:rPr>
        <w:t>Boosting</w:t>
      </w:r>
      <w:proofErr w:type="spellEnd"/>
      <w:r w:rsidRPr="007008D9">
        <w:rPr>
          <w:rFonts w:ascii="Bookman Old Style" w:hAnsi="Bookman Old Style" w:cs="Arial"/>
        </w:rPr>
        <w:t xml:space="preserve"> (</w:t>
      </w:r>
      <w:r w:rsidRPr="007008D9">
        <w:rPr>
          <w:rFonts w:ascii="Bookman Old Style" w:hAnsi="Bookman Old Style" w:cs="Arial"/>
          <w:i/>
          <w:iCs/>
        </w:rPr>
        <w:t>voir Figure 7</w:t>
      </w:r>
      <w:r w:rsidRPr="007008D9">
        <w:rPr>
          <w:rFonts w:ascii="Bookman Old Style" w:hAnsi="Bookman Old Style" w:cs="Arial"/>
        </w:rPr>
        <w:t>) révèle un phénomène d'</w:t>
      </w:r>
      <w:r w:rsidRPr="007008D9">
        <w:rPr>
          <w:rFonts w:ascii="Bookman Old Style" w:hAnsi="Bookman Old Style" w:cs="Arial"/>
          <w:b/>
          <w:bCs/>
        </w:rPr>
        <w:t>hétéroscédasticité modérée</w:t>
      </w:r>
      <w:r w:rsidRPr="007008D9">
        <w:rPr>
          <w:rFonts w:ascii="Bookman Old Style" w:hAnsi="Bookman Old Style" w:cs="Arial"/>
        </w:rPr>
        <w:t xml:space="preserve"> : la variance des erreurs a tendance à s'élargir pour les valeurs de consommation les plus élevées.</w:t>
      </w:r>
    </w:p>
    <w:p w14:paraId="029D63C9" w14:textId="77777777" w:rsidR="00F36F23" w:rsidRPr="007008D9" w:rsidRDefault="00F36F23" w:rsidP="00F36F23">
      <w:pPr>
        <w:pStyle w:val="NormalWeb"/>
        <w:spacing w:before="0" w:beforeAutospacing="0"/>
        <w:rPr>
          <w:rFonts w:ascii="Bookman Old Style" w:hAnsi="Bookman Old Style" w:cs="Arial"/>
        </w:rPr>
      </w:pPr>
      <w:r w:rsidRPr="007008D9">
        <w:rPr>
          <w:rFonts w:ascii="Bookman Old Style" w:hAnsi="Bookman Old Style" w:cs="Arial"/>
        </w:rPr>
        <w:t>D'un point de vue physique, cette dynamique s'explique par la nature même des pics de charge. Ces sommets de consommation correspondent généralement à l'utilisation intermittente, simultanée et difficilement prévisible d'appareils à forte puissance (systèmes de ventilation industrielle, climatisation intensive ou équipements de pointe).</w:t>
      </w:r>
    </w:p>
    <w:p w14:paraId="08F4A165" w14:textId="19F02B68" w:rsidR="003D7637" w:rsidRPr="007008D9" w:rsidRDefault="00F36F23" w:rsidP="00F36F23">
      <w:pPr>
        <w:pStyle w:val="NormalWeb"/>
        <w:spacing w:before="0" w:beforeAutospacing="0"/>
        <w:rPr>
          <w:rFonts w:ascii="Bookman Old Style" w:hAnsi="Bookman Old Style" w:cs="Arial"/>
        </w:rPr>
      </w:pPr>
      <w:r w:rsidRPr="007008D9">
        <w:rPr>
          <w:rFonts w:ascii="Bookman Old Style" w:hAnsi="Bookman Old Style" w:cs="Arial"/>
        </w:rPr>
        <w:t xml:space="preserve">Bien que la transformation logarithmique de la variable cible </w:t>
      </w:r>
      <w:r w:rsidRPr="007008D9">
        <w:rPr>
          <w:rStyle w:val="math-inline"/>
          <w:rFonts w:ascii="Bookman Old Style" w:hAnsi="Bookman Old Style" w:cs="Arial"/>
        </w:rPr>
        <w:t>$\log(1 + x)$</w:t>
      </w:r>
      <w:r w:rsidRPr="007008D9">
        <w:rPr>
          <w:rFonts w:ascii="Bookman Old Style" w:hAnsi="Bookman Old Style" w:cs="Arial"/>
        </w:rPr>
        <w:t xml:space="preserve"> ait été introduite dans le pipeline de préparation des données pour stabiliser la variance globale, ces variations extrêmes et épisodiques conservent une part de variance résiduelle non linéaire. Pour un déploiement industriel, cette observation suggère que l'intégration de variables contextuelles à plus haute résolution (comme des indicateurs d'activité en temps réel ou des plannings d'occupation des locaux) permettrait d'affiner encore la précision du modèle lors de ces événements critiques de pointe.</w:t>
      </w:r>
      <w:r w:rsidRPr="007008D9">
        <w:rPr>
          <w:rFonts w:ascii="Bookman Old Style" w:hAnsi="Bookman Old Style"/>
        </w:rPr>
        <w:br w:type="page"/>
      </w:r>
    </w:p>
    <w:p w14:paraId="2BE0583A" w14:textId="77777777" w:rsidR="003D7637" w:rsidRPr="007008D9" w:rsidRDefault="00000000">
      <w:pPr>
        <w:pStyle w:val="Titre1"/>
        <w:rPr>
          <w:rFonts w:ascii="Bookman Old Style" w:hAnsi="Bookman Old Style"/>
        </w:rPr>
      </w:pPr>
      <w:r w:rsidRPr="007008D9">
        <w:rPr>
          <w:rFonts w:ascii="Bookman Old Style" w:hAnsi="Bookman Old Style"/>
          <w:color w:val="000000"/>
        </w:rPr>
        <w:lastRenderedPageBreak/>
        <w:t>7. Contexte Sénégalais — Apport des Données Senelec</w:t>
      </w:r>
    </w:p>
    <w:p w14:paraId="58A57190" w14:textId="77777777" w:rsidR="003D7637" w:rsidRPr="007008D9" w:rsidRDefault="00000000">
      <w:pPr>
        <w:pStyle w:val="Titre2"/>
        <w:rPr>
          <w:rFonts w:ascii="Bookman Old Style" w:hAnsi="Bookman Old Style"/>
        </w:rPr>
      </w:pPr>
      <w:r w:rsidRPr="007008D9">
        <w:rPr>
          <w:rFonts w:ascii="Bookman Old Style" w:hAnsi="Bookman Old Style"/>
          <w:color w:val="000000"/>
        </w:rPr>
        <w:t>7.1 Pertinence du Sujet pour le Sénégal</w:t>
      </w:r>
    </w:p>
    <w:p w14:paraId="5E028441"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La prédiction de la consommation énergétique revêt une importance stratégique particulière pour le Sénégal. Les données extraites des Rapports Annuels Senelec 2022, 2023 et 2024 illustrent une croissance soutenue de la demande électrique nationale :</w:t>
      </w:r>
    </w:p>
    <w:p w14:paraId="2198992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La production totale du réseau interconnecté a progressé de 26,4% entre 2022 et 2024, passant de 5 908 GWh à 7 466 GWh.</w:t>
      </w:r>
    </w:p>
    <w:p w14:paraId="7638BB25"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La pointe maximale a atteint 1 159 MW en août 2024 — un record — signalant un déplacement du pic annuel d'octobre vers août, potentiellement lié au réchauffement climatique et à l'essor de la climatisation.</w:t>
      </w:r>
    </w:p>
    <w:p w14:paraId="797060F1"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Le nombre de clients a augmenté de 19,8% en deux ans (de 2,20 millions en 2022 à environ 2,64 millions en 2024), reflétant l'objectif d'accès universel à l'électricité.</w:t>
      </w:r>
    </w:p>
    <w:p w14:paraId="6743E9F8" w14:textId="77777777" w:rsidR="003D7637" w:rsidRPr="007008D9" w:rsidRDefault="00000000">
      <w:pPr>
        <w:pStyle w:val="Titre2"/>
        <w:rPr>
          <w:rFonts w:ascii="Bookman Old Style" w:hAnsi="Bookman Old Style"/>
        </w:rPr>
      </w:pPr>
      <w:r w:rsidRPr="007008D9">
        <w:rPr>
          <w:rFonts w:ascii="Bookman Old Style" w:hAnsi="Bookman Old Style"/>
          <w:color w:val="000000"/>
        </w:rPr>
        <w:t>7.2 Mix Énergétique et Enjeux</w:t>
      </w:r>
    </w:p>
    <w:p w14:paraId="3373C901"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Le mix énergétique sénégalais reste dominé par le thermique (80,8% en 2024), avec une part renouvelable de 19,2% (hydraulique, solaire et éolien). Dans ce contexte de dépendance aux combustibles fossiles, la prédiction précise de la consommation permettrait :</w:t>
      </w:r>
    </w:p>
    <w:p w14:paraId="7BF2F324"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D'optimiser le dispatch entre centrales thermiques (coûteuses) et renouvelables (intermittentes)</w:t>
      </w:r>
    </w:p>
    <w:p w14:paraId="3266ACB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De réduire les délestages lors des pics de demande imprévus</w:t>
      </w:r>
    </w:p>
    <w:p w14:paraId="27FD5721"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De planifier les investissements en capacité de production et de transport</w:t>
      </w:r>
    </w:p>
    <w:p w14:paraId="3D04549F" w14:textId="77777777" w:rsidR="003D7637" w:rsidRPr="007008D9" w:rsidRDefault="00000000">
      <w:pPr>
        <w:pStyle w:val="Titre2"/>
        <w:rPr>
          <w:rFonts w:ascii="Bookman Old Style" w:hAnsi="Bookman Old Style"/>
        </w:rPr>
      </w:pPr>
      <w:r w:rsidRPr="007008D9">
        <w:rPr>
          <w:rFonts w:ascii="Bookman Old Style" w:hAnsi="Bookman Old Style"/>
          <w:color w:val="000000"/>
        </w:rPr>
        <w:t>7.3 Limites de Transférabilité du Modèle</w:t>
      </w:r>
    </w:p>
    <w:p w14:paraId="6A2F241D"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 xml:space="preserve">Le modèle développé dans ce projet est calibré sur des données belges (hiver tempéré, maison individuelle). Sa transposition directe au contexte sénégalais nécessiterait des adaptations : profil de température typique du Sahel (25-35°C avec pointe en hivernage), prévalence de la climatisation comme premier poste de consommation résidentielle, et saisonnalité liée au cycle Hivernage/Saison Sèche. Des données de terrain </w:t>
      </w:r>
      <w:proofErr w:type="spellStart"/>
      <w:r w:rsidRPr="007008D9">
        <w:rPr>
          <w:rFonts w:ascii="Bookman Old Style" w:hAnsi="Bookman Old Style"/>
          <w:color w:val="000000"/>
        </w:rPr>
        <w:t>senegalaises</w:t>
      </w:r>
      <w:proofErr w:type="spellEnd"/>
      <w:r w:rsidRPr="007008D9">
        <w:rPr>
          <w:rFonts w:ascii="Bookman Old Style" w:hAnsi="Bookman Old Style"/>
          <w:color w:val="000000"/>
        </w:rPr>
        <w:t xml:space="preserve"> (collectées via compteurs intelligents) permettraient d'affiner considérablement le modèle.</w:t>
      </w:r>
    </w:p>
    <w:p w14:paraId="2D8949E6" w14:textId="77777777" w:rsidR="003D7637" w:rsidRPr="007008D9" w:rsidRDefault="003D7637">
      <w:pPr>
        <w:spacing w:after="80"/>
        <w:rPr>
          <w:rFonts w:ascii="Bookman Old Style" w:hAnsi="Bookman Old Style"/>
        </w:rPr>
      </w:pPr>
    </w:p>
    <w:p w14:paraId="06E4BC79" w14:textId="77777777" w:rsidR="003D7637" w:rsidRPr="007008D9" w:rsidRDefault="00000000">
      <w:pPr>
        <w:pStyle w:val="Titre1"/>
        <w:rPr>
          <w:rFonts w:ascii="Bookman Old Style" w:hAnsi="Bookman Old Style"/>
        </w:rPr>
      </w:pPr>
      <w:r w:rsidRPr="007008D9">
        <w:rPr>
          <w:rFonts w:ascii="Bookman Old Style" w:hAnsi="Bookman Old Style"/>
          <w:color w:val="000000"/>
        </w:rPr>
        <w:t>8. Conclusion</w:t>
      </w:r>
    </w:p>
    <w:p w14:paraId="101F1F1D"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 xml:space="preserve">Ce projet a permis de développer et comparer quatre modèles de régression pour la prédiction de la consommation énergétique à partir du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xml:space="preserve"> UCI </w:t>
      </w:r>
      <w:proofErr w:type="spellStart"/>
      <w:r w:rsidRPr="007008D9">
        <w:rPr>
          <w:rFonts w:ascii="Bookman Old Style" w:hAnsi="Bookman Old Style"/>
          <w:color w:val="000000"/>
        </w:rPr>
        <w:t>Appliances</w:t>
      </w:r>
      <w:proofErr w:type="spellEnd"/>
      <w:r w:rsidRPr="007008D9">
        <w:rPr>
          <w:rFonts w:ascii="Bookman Old Style" w:hAnsi="Bookman Old Style"/>
          <w:color w:val="000000"/>
        </w:rPr>
        <w:t xml:space="preserve"> Energy </w:t>
      </w:r>
      <w:proofErr w:type="spellStart"/>
      <w:r w:rsidRPr="007008D9">
        <w:rPr>
          <w:rFonts w:ascii="Bookman Old Style" w:hAnsi="Bookman Old Style"/>
          <w:color w:val="000000"/>
        </w:rPr>
        <w:t>Prediction</w:t>
      </w:r>
      <w:proofErr w:type="spellEnd"/>
      <w:r w:rsidRPr="007008D9">
        <w:rPr>
          <w:rFonts w:ascii="Bookman Old Style" w:hAnsi="Bookman Old Style"/>
          <w:color w:val="000000"/>
        </w:rPr>
        <w:t xml:space="preserve"> (19 735 observations). Le Gradient </w:t>
      </w:r>
      <w:proofErr w:type="spellStart"/>
      <w:r w:rsidRPr="007008D9">
        <w:rPr>
          <w:rFonts w:ascii="Bookman Old Style" w:hAnsi="Bookman Old Style"/>
          <w:color w:val="000000"/>
        </w:rPr>
        <w:t>Boosting</w:t>
      </w:r>
      <w:proofErr w:type="spellEnd"/>
      <w:r w:rsidRPr="007008D9">
        <w:rPr>
          <w:rFonts w:ascii="Bookman Old Style" w:hAnsi="Bookman Old Style"/>
          <w:color w:val="000000"/>
        </w:rPr>
        <w:t xml:space="preserve"> s'est révélé le modèle le plus performant avec un R² de 0.66 et un MAPE de 42.8%.</w:t>
      </w:r>
    </w:p>
    <w:p w14:paraId="14F95502"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t>Les principaux enseignements sont les suivants :</w:t>
      </w:r>
    </w:p>
    <w:p w14:paraId="3C3EED6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Le </w:t>
      </w:r>
      <w:proofErr w:type="spellStart"/>
      <w:r w:rsidRPr="007008D9">
        <w:rPr>
          <w:rFonts w:ascii="Bookman Old Style" w:hAnsi="Bookman Old Style"/>
        </w:rPr>
        <w:t>feature</w:t>
      </w:r>
      <w:proofErr w:type="spellEnd"/>
      <w:r w:rsidRPr="007008D9">
        <w:rPr>
          <w:rFonts w:ascii="Bookman Old Style" w:hAnsi="Bookman Old Style"/>
        </w:rPr>
        <w:t xml:space="preserve"> engineering temporel (</w:t>
      </w:r>
      <w:proofErr w:type="spellStart"/>
      <w:r w:rsidRPr="007008D9">
        <w:rPr>
          <w:rFonts w:ascii="Bookman Old Style" w:hAnsi="Bookman Old Style"/>
        </w:rPr>
        <w:t>features</w:t>
      </w:r>
      <w:proofErr w:type="spellEnd"/>
      <w:r w:rsidRPr="007008D9">
        <w:rPr>
          <w:rFonts w:ascii="Bookman Old Style" w:hAnsi="Bookman Old Style"/>
        </w:rPr>
        <w:t xml:space="preserve"> cycliques, lag </w:t>
      </w:r>
      <w:proofErr w:type="spellStart"/>
      <w:r w:rsidRPr="007008D9">
        <w:rPr>
          <w:rFonts w:ascii="Bookman Old Style" w:hAnsi="Bookman Old Style"/>
        </w:rPr>
        <w:t>features</w:t>
      </w:r>
      <w:proofErr w:type="spellEnd"/>
      <w:r w:rsidRPr="007008D9">
        <w:rPr>
          <w:rFonts w:ascii="Bookman Old Style" w:hAnsi="Bookman Old Style"/>
        </w:rPr>
        <w:t>, moyennes mobiles) contribue significativement à l'amélioration des performances par rapport aux modèles utilisant uniquement les variables météorologiques brutes.</w:t>
      </w:r>
    </w:p>
    <w:p w14:paraId="5526E47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La consommation passée (lag H-1) est le meilleur prédicteur de la consommation future, reflétant la forte autocorrélation temporelle des séries de consommation énergétique.</w:t>
      </w:r>
    </w:p>
    <w:p w14:paraId="50182EE1"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Les modèles non-linéaires (Random Forest, Gradient </w:t>
      </w:r>
      <w:proofErr w:type="spellStart"/>
      <w:r w:rsidRPr="007008D9">
        <w:rPr>
          <w:rFonts w:ascii="Bookman Old Style" w:hAnsi="Bookman Old Style"/>
        </w:rPr>
        <w:t>Boosting</w:t>
      </w:r>
      <w:proofErr w:type="spellEnd"/>
      <w:r w:rsidRPr="007008D9">
        <w:rPr>
          <w:rFonts w:ascii="Bookman Old Style" w:hAnsi="Bookman Old Style"/>
        </w:rPr>
        <w:t>) surpassent nettement les modèles linéaires, indiquant des interactions complexes entre les variables explicatives.</w:t>
      </w:r>
    </w:p>
    <w:p w14:paraId="4ACB52AB" w14:textId="77777777" w:rsidR="003D7637" w:rsidRPr="007008D9" w:rsidRDefault="00000000">
      <w:pPr>
        <w:pStyle w:val="Paragraphedeliste"/>
        <w:numPr>
          <w:ilvl w:val="0"/>
          <w:numId w:val="2"/>
        </w:numPr>
        <w:spacing w:before="40" w:after="40"/>
        <w:rPr>
          <w:rFonts w:ascii="Bookman Old Style" w:hAnsi="Bookman Old Style"/>
        </w:rPr>
      </w:pPr>
      <w:r w:rsidRPr="007008D9">
        <w:rPr>
          <w:rFonts w:ascii="Bookman Old Style" w:hAnsi="Bookman Old Style"/>
        </w:rPr>
        <w:t xml:space="preserve">Le split temporel (80/20 chronologique) est indispensable pour une évaluation réaliste, évitant le data </w:t>
      </w:r>
      <w:proofErr w:type="spellStart"/>
      <w:r w:rsidRPr="007008D9">
        <w:rPr>
          <w:rFonts w:ascii="Bookman Old Style" w:hAnsi="Bookman Old Style"/>
        </w:rPr>
        <w:t>leakage</w:t>
      </w:r>
      <w:proofErr w:type="spellEnd"/>
      <w:r w:rsidRPr="007008D9">
        <w:rPr>
          <w:rFonts w:ascii="Bookman Old Style" w:hAnsi="Bookman Old Style"/>
        </w:rPr>
        <w:t xml:space="preserve"> inhérent aux </w:t>
      </w:r>
      <w:proofErr w:type="spellStart"/>
      <w:r w:rsidRPr="007008D9">
        <w:rPr>
          <w:rFonts w:ascii="Bookman Old Style" w:hAnsi="Bookman Old Style"/>
        </w:rPr>
        <w:t>splits</w:t>
      </w:r>
      <w:proofErr w:type="spellEnd"/>
      <w:r w:rsidRPr="007008D9">
        <w:rPr>
          <w:rFonts w:ascii="Bookman Old Style" w:hAnsi="Bookman Old Style"/>
        </w:rPr>
        <w:t xml:space="preserve"> aléatoires sur des séries temporelles.</w:t>
      </w:r>
    </w:p>
    <w:p w14:paraId="752F374B" w14:textId="77777777" w:rsidR="003D7637" w:rsidRPr="007008D9" w:rsidRDefault="00000000">
      <w:pPr>
        <w:spacing w:before="60" w:after="100"/>
        <w:jc w:val="both"/>
        <w:rPr>
          <w:rFonts w:ascii="Bookman Old Style" w:hAnsi="Bookman Old Style"/>
        </w:rPr>
      </w:pPr>
      <w:r w:rsidRPr="007008D9">
        <w:rPr>
          <w:rFonts w:ascii="Bookman Old Style" w:hAnsi="Bookman Old Style"/>
          <w:color w:val="000000"/>
        </w:rPr>
        <w:lastRenderedPageBreak/>
        <w:t>Pour des travaux futurs, plusieurs pistes d'amélioration sont envisageables : l'utilisation de réseaux de neurones récurrents (LSTM/GRU) spécialisés dans les séries temporelles, l'intégration de données météorologiques spécifiques à Dakar pour un modèle adapté au contexte sénégalais, et le déploiement du modèle sous forme d'API Flask pour une utilisation opérationnelle en temps réel.</w:t>
      </w:r>
    </w:p>
    <w:p w14:paraId="2F693BE5" w14:textId="77777777" w:rsidR="003D7637" w:rsidRPr="007008D9" w:rsidRDefault="003D7637">
      <w:pPr>
        <w:spacing w:after="80"/>
        <w:rPr>
          <w:rFonts w:ascii="Bookman Old Style" w:hAnsi="Bookman Old Style"/>
        </w:rPr>
      </w:pPr>
    </w:p>
    <w:p w14:paraId="732B9F93" w14:textId="77777777" w:rsidR="003D7637" w:rsidRPr="007008D9" w:rsidRDefault="00000000">
      <w:pPr>
        <w:pStyle w:val="Titre1"/>
        <w:rPr>
          <w:rFonts w:ascii="Bookman Old Style" w:hAnsi="Bookman Old Style"/>
        </w:rPr>
      </w:pPr>
      <w:r w:rsidRPr="007008D9">
        <w:rPr>
          <w:rFonts w:ascii="Bookman Old Style" w:hAnsi="Bookman Old Style"/>
          <w:color w:val="000000"/>
        </w:rPr>
        <w:t>Références Bibliographiques</w:t>
      </w:r>
    </w:p>
    <w:p w14:paraId="6B95AD01"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 xml:space="preserve">Candanedo, L.M., Feldheim, V., </w:t>
      </w:r>
      <w:proofErr w:type="spellStart"/>
      <w:r w:rsidRPr="007008D9">
        <w:rPr>
          <w:rFonts w:ascii="Bookman Old Style" w:hAnsi="Bookman Old Style"/>
          <w:color w:val="000000"/>
        </w:rPr>
        <w:t>Deramaix</w:t>
      </w:r>
      <w:proofErr w:type="spellEnd"/>
      <w:r w:rsidRPr="007008D9">
        <w:rPr>
          <w:rFonts w:ascii="Bookman Old Style" w:hAnsi="Bookman Old Style"/>
          <w:color w:val="000000"/>
        </w:rPr>
        <w:t xml:space="preserve">, D. (2017). Data </w:t>
      </w:r>
      <w:proofErr w:type="spellStart"/>
      <w:r w:rsidRPr="007008D9">
        <w:rPr>
          <w:rFonts w:ascii="Bookman Old Style" w:hAnsi="Bookman Old Style"/>
          <w:color w:val="000000"/>
        </w:rPr>
        <w:t>driven</w:t>
      </w:r>
      <w:proofErr w:type="spellEnd"/>
      <w:r w:rsidRPr="007008D9">
        <w:rPr>
          <w:rFonts w:ascii="Bookman Old Style" w:hAnsi="Bookman Old Style"/>
          <w:color w:val="000000"/>
        </w:rPr>
        <w:t xml:space="preserve"> </w:t>
      </w:r>
      <w:proofErr w:type="spellStart"/>
      <w:r w:rsidRPr="007008D9">
        <w:rPr>
          <w:rFonts w:ascii="Bookman Old Style" w:hAnsi="Bookman Old Style"/>
          <w:color w:val="000000"/>
        </w:rPr>
        <w:t>prediction</w:t>
      </w:r>
      <w:proofErr w:type="spellEnd"/>
      <w:r w:rsidRPr="007008D9">
        <w:rPr>
          <w:rFonts w:ascii="Bookman Old Style" w:hAnsi="Bookman Old Style"/>
          <w:color w:val="000000"/>
        </w:rPr>
        <w:t xml:space="preserve"> </w:t>
      </w:r>
      <w:proofErr w:type="spellStart"/>
      <w:r w:rsidRPr="007008D9">
        <w:rPr>
          <w:rFonts w:ascii="Bookman Old Style" w:hAnsi="Bookman Old Style"/>
          <w:color w:val="000000"/>
        </w:rPr>
        <w:t>models</w:t>
      </w:r>
      <w:proofErr w:type="spellEnd"/>
      <w:r w:rsidRPr="007008D9">
        <w:rPr>
          <w:rFonts w:ascii="Bookman Old Style" w:hAnsi="Bookman Old Style"/>
          <w:color w:val="000000"/>
        </w:rPr>
        <w:t xml:space="preserve"> of </w:t>
      </w:r>
      <w:proofErr w:type="spellStart"/>
      <w:r w:rsidRPr="007008D9">
        <w:rPr>
          <w:rFonts w:ascii="Bookman Old Style" w:hAnsi="Bookman Old Style"/>
          <w:color w:val="000000"/>
        </w:rPr>
        <w:t>energy</w:t>
      </w:r>
      <w:proofErr w:type="spellEnd"/>
      <w:r w:rsidRPr="007008D9">
        <w:rPr>
          <w:rFonts w:ascii="Bookman Old Style" w:hAnsi="Bookman Old Style"/>
          <w:color w:val="000000"/>
        </w:rPr>
        <w:t xml:space="preserve"> use of </w:t>
      </w:r>
      <w:proofErr w:type="spellStart"/>
      <w:r w:rsidRPr="007008D9">
        <w:rPr>
          <w:rFonts w:ascii="Bookman Old Style" w:hAnsi="Bookman Old Style"/>
          <w:color w:val="000000"/>
        </w:rPr>
        <w:t>appliances</w:t>
      </w:r>
      <w:proofErr w:type="spellEnd"/>
      <w:r w:rsidRPr="007008D9">
        <w:rPr>
          <w:rFonts w:ascii="Bookman Old Style" w:hAnsi="Bookman Old Style"/>
          <w:color w:val="000000"/>
        </w:rPr>
        <w:t xml:space="preserve"> in a </w:t>
      </w:r>
      <w:proofErr w:type="spellStart"/>
      <w:r w:rsidRPr="007008D9">
        <w:rPr>
          <w:rFonts w:ascii="Bookman Old Style" w:hAnsi="Bookman Old Style"/>
          <w:color w:val="000000"/>
        </w:rPr>
        <w:t>low-energy</w:t>
      </w:r>
      <w:proofErr w:type="spellEnd"/>
      <w:r w:rsidRPr="007008D9">
        <w:rPr>
          <w:rFonts w:ascii="Bookman Old Style" w:hAnsi="Bookman Old Style"/>
          <w:color w:val="000000"/>
        </w:rPr>
        <w:t xml:space="preserve"> house. Energy and Buildings, 140, 81-97.</w:t>
      </w:r>
    </w:p>
    <w:p w14:paraId="681B0110"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 xml:space="preserve">Géron, A. (2019). Hands-On Machine Learning </w:t>
      </w:r>
      <w:proofErr w:type="spellStart"/>
      <w:r w:rsidRPr="007008D9">
        <w:rPr>
          <w:rFonts w:ascii="Bookman Old Style" w:hAnsi="Bookman Old Style"/>
          <w:color w:val="000000"/>
        </w:rPr>
        <w:t>with</w:t>
      </w:r>
      <w:proofErr w:type="spellEnd"/>
      <w:r w:rsidRPr="007008D9">
        <w:rPr>
          <w:rFonts w:ascii="Bookman Old Style" w:hAnsi="Bookman Old Style"/>
          <w:color w:val="000000"/>
        </w:rPr>
        <w:t xml:space="preserve"> </w:t>
      </w:r>
      <w:proofErr w:type="spellStart"/>
      <w:r w:rsidRPr="007008D9">
        <w:rPr>
          <w:rFonts w:ascii="Bookman Old Style" w:hAnsi="Bookman Old Style"/>
          <w:color w:val="000000"/>
        </w:rPr>
        <w:t>Scikit</w:t>
      </w:r>
      <w:proofErr w:type="spellEnd"/>
      <w:r w:rsidRPr="007008D9">
        <w:rPr>
          <w:rFonts w:ascii="Bookman Old Style" w:hAnsi="Bookman Old Style"/>
          <w:color w:val="000000"/>
        </w:rPr>
        <w:t xml:space="preserve">-Learn, </w:t>
      </w:r>
      <w:proofErr w:type="spellStart"/>
      <w:r w:rsidRPr="007008D9">
        <w:rPr>
          <w:rFonts w:ascii="Bookman Old Style" w:hAnsi="Bookman Old Style"/>
          <w:color w:val="000000"/>
        </w:rPr>
        <w:t>Keras</w:t>
      </w:r>
      <w:proofErr w:type="spellEnd"/>
      <w:r w:rsidRPr="007008D9">
        <w:rPr>
          <w:rFonts w:ascii="Bookman Old Style" w:hAnsi="Bookman Old Style"/>
          <w:color w:val="000000"/>
        </w:rPr>
        <w:t xml:space="preserve">, and </w:t>
      </w:r>
      <w:proofErr w:type="spellStart"/>
      <w:r w:rsidRPr="007008D9">
        <w:rPr>
          <w:rFonts w:ascii="Bookman Old Style" w:hAnsi="Bookman Old Style"/>
          <w:color w:val="000000"/>
        </w:rPr>
        <w:t>TensorFlow</w:t>
      </w:r>
      <w:proofErr w:type="spellEnd"/>
      <w:r w:rsidRPr="007008D9">
        <w:rPr>
          <w:rFonts w:ascii="Bookman Old Style" w:hAnsi="Bookman Old Style"/>
          <w:color w:val="000000"/>
        </w:rPr>
        <w:t>. O'Reilly Media.</w:t>
      </w:r>
    </w:p>
    <w:p w14:paraId="6F04ACD5"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 xml:space="preserve">Hastie, T., </w:t>
      </w:r>
      <w:proofErr w:type="spellStart"/>
      <w:r w:rsidRPr="007008D9">
        <w:rPr>
          <w:rFonts w:ascii="Bookman Old Style" w:hAnsi="Bookman Old Style"/>
          <w:color w:val="000000"/>
        </w:rPr>
        <w:t>Tibshirani</w:t>
      </w:r>
      <w:proofErr w:type="spellEnd"/>
      <w:r w:rsidRPr="007008D9">
        <w:rPr>
          <w:rFonts w:ascii="Bookman Old Style" w:hAnsi="Bookman Old Style"/>
          <w:color w:val="000000"/>
        </w:rPr>
        <w:t xml:space="preserve">, R., Friedman, J. (2009). The </w:t>
      </w:r>
      <w:proofErr w:type="spellStart"/>
      <w:r w:rsidRPr="007008D9">
        <w:rPr>
          <w:rFonts w:ascii="Bookman Old Style" w:hAnsi="Bookman Old Style"/>
          <w:color w:val="000000"/>
        </w:rPr>
        <w:t>Elements</w:t>
      </w:r>
      <w:proofErr w:type="spellEnd"/>
      <w:r w:rsidRPr="007008D9">
        <w:rPr>
          <w:rFonts w:ascii="Bookman Old Style" w:hAnsi="Bookman Old Style"/>
          <w:color w:val="000000"/>
        </w:rPr>
        <w:t xml:space="preserve"> of </w:t>
      </w:r>
      <w:proofErr w:type="spellStart"/>
      <w:r w:rsidRPr="007008D9">
        <w:rPr>
          <w:rFonts w:ascii="Bookman Old Style" w:hAnsi="Bookman Old Style"/>
          <w:color w:val="000000"/>
        </w:rPr>
        <w:t>Statistical</w:t>
      </w:r>
      <w:proofErr w:type="spellEnd"/>
      <w:r w:rsidRPr="007008D9">
        <w:rPr>
          <w:rFonts w:ascii="Bookman Old Style" w:hAnsi="Bookman Old Style"/>
          <w:color w:val="000000"/>
        </w:rPr>
        <w:t xml:space="preserve"> Learning. Springer.</w:t>
      </w:r>
    </w:p>
    <w:p w14:paraId="21676868"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Senelec (2022). Rapport Annuel 2022. Société Nationale d'Électricité du Sénégal.</w:t>
      </w:r>
    </w:p>
    <w:p w14:paraId="171D2F88"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Senelec (2023). Rapport Annuel 2023. Société Nationale d'Électricité du Sénégal.</w:t>
      </w:r>
    </w:p>
    <w:p w14:paraId="55B52E66"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Senelec (2024). Rapport Annuel 2024. Société Nationale d'Électricité du Sénégal.</w:t>
      </w:r>
    </w:p>
    <w:p w14:paraId="22C1EF86" w14:textId="77777777" w:rsidR="003D7637" w:rsidRPr="007008D9" w:rsidRDefault="00000000">
      <w:pPr>
        <w:spacing w:before="60" w:after="100"/>
        <w:rPr>
          <w:rFonts w:ascii="Bookman Old Style" w:hAnsi="Bookman Old Style"/>
        </w:rPr>
      </w:pPr>
      <w:r w:rsidRPr="007008D9">
        <w:rPr>
          <w:rFonts w:ascii="Bookman Old Style" w:hAnsi="Bookman Old Style"/>
          <w:color w:val="000000"/>
        </w:rPr>
        <w:t xml:space="preserve">UCI Machine Learning Repository. </w:t>
      </w:r>
      <w:proofErr w:type="spellStart"/>
      <w:r w:rsidRPr="007008D9">
        <w:rPr>
          <w:rFonts w:ascii="Bookman Old Style" w:hAnsi="Bookman Old Style"/>
          <w:color w:val="000000"/>
        </w:rPr>
        <w:t>Appliances</w:t>
      </w:r>
      <w:proofErr w:type="spellEnd"/>
      <w:r w:rsidRPr="007008D9">
        <w:rPr>
          <w:rFonts w:ascii="Bookman Old Style" w:hAnsi="Bookman Old Style"/>
          <w:color w:val="000000"/>
        </w:rPr>
        <w:t xml:space="preserve"> Energy </w:t>
      </w:r>
      <w:proofErr w:type="spellStart"/>
      <w:r w:rsidRPr="007008D9">
        <w:rPr>
          <w:rFonts w:ascii="Bookman Old Style" w:hAnsi="Bookman Old Style"/>
          <w:color w:val="000000"/>
        </w:rPr>
        <w:t>Prediction</w:t>
      </w:r>
      <w:proofErr w:type="spellEnd"/>
      <w:r w:rsidRPr="007008D9">
        <w:rPr>
          <w:rFonts w:ascii="Bookman Old Style" w:hAnsi="Bookman Old Style"/>
          <w:color w:val="000000"/>
        </w:rPr>
        <w:t xml:space="preserve"> </w:t>
      </w:r>
      <w:proofErr w:type="spellStart"/>
      <w:r w:rsidRPr="007008D9">
        <w:rPr>
          <w:rFonts w:ascii="Bookman Old Style" w:hAnsi="Bookman Old Style"/>
          <w:color w:val="000000"/>
        </w:rPr>
        <w:t>Dataset</w:t>
      </w:r>
      <w:proofErr w:type="spellEnd"/>
      <w:r w:rsidRPr="007008D9">
        <w:rPr>
          <w:rFonts w:ascii="Bookman Old Style" w:hAnsi="Bookman Old Style"/>
          <w:color w:val="000000"/>
        </w:rPr>
        <w:t>. https://archive.ics.uci.edu/dataset/374/appliances+energy+prediction</w:t>
      </w:r>
    </w:p>
    <w:p w14:paraId="050EB3D0" w14:textId="77777777" w:rsidR="003D7637" w:rsidRPr="007008D9" w:rsidRDefault="003D7637">
      <w:pPr>
        <w:spacing w:after="80"/>
        <w:rPr>
          <w:rFonts w:ascii="Bookman Old Style" w:hAnsi="Bookman Old Style"/>
        </w:rPr>
      </w:pPr>
    </w:p>
    <w:sectPr w:rsidR="003D7637" w:rsidRPr="007008D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B854" w14:textId="77777777" w:rsidR="00531D13" w:rsidRDefault="00531D13">
      <w:r>
        <w:separator/>
      </w:r>
    </w:p>
  </w:endnote>
  <w:endnote w:type="continuationSeparator" w:id="0">
    <w:p w14:paraId="4F410EC3" w14:textId="77777777" w:rsidR="00531D13" w:rsidRDefault="00531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0514" w14:textId="77777777" w:rsidR="003D7637" w:rsidRDefault="003D76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A0152" w14:textId="77777777" w:rsidR="00531D13" w:rsidRDefault="00531D13">
      <w:r>
        <w:separator/>
      </w:r>
    </w:p>
  </w:footnote>
  <w:footnote w:type="continuationSeparator" w:id="0">
    <w:p w14:paraId="0887CE4D" w14:textId="77777777" w:rsidR="00531D13" w:rsidRDefault="00531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E9AB" w14:textId="77777777" w:rsidR="003D7637" w:rsidRDefault="003D76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496"/>
    <w:multiLevelType w:val="hybridMultilevel"/>
    <w:tmpl w:val="E62EFB74"/>
    <w:lvl w:ilvl="0" w:tplc="26B44B2A">
      <w:start w:val="1"/>
      <w:numFmt w:val="bullet"/>
      <w:lvlText w:val="•"/>
      <w:lvlJc w:val="left"/>
      <w:pPr>
        <w:ind w:left="720" w:hanging="360"/>
      </w:pPr>
    </w:lvl>
    <w:lvl w:ilvl="1" w:tplc="07A23AE6">
      <w:numFmt w:val="decimal"/>
      <w:lvlText w:val=""/>
      <w:lvlJc w:val="left"/>
    </w:lvl>
    <w:lvl w:ilvl="2" w:tplc="D9785886">
      <w:numFmt w:val="decimal"/>
      <w:lvlText w:val=""/>
      <w:lvlJc w:val="left"/>
    </w:lvl>
    <w:lvl w:ilvl="3" w:tplc="8C5052FC">
      <w:numFmt w:val="decimal"/>
      <w:lvlText w:val=""/>
      <w:lvlJc w:val="left"/>
    </w:lvl>
    <w:lvl w:ilvl="4" w:tplc="EB7A4EB0">
      <w:numFmt w:val="decimal"/>
      <w:lvlText w:val=""/>
      <w:lvlJc w:val="left"/>
    </w:lvl>
    <w:lvl w:ilvl="5" w:tplc="4762F9CC">
      <w:numFmt w:val="decimal"/>
      <w:lvlText w:val=""/>
      <w:lvlJc w:val="left"/>
    </w:lvl>
    <w:lvl w:ilvl="6" w:tplc="BA5A9252">
      <w:numFmt w:val="decimal"/>
      <w:lvlText w:val=""/>
      <w:lvlJc w:val="left"/>
    </w:lvl>
    <w:lvl w:ilvl="7" w:tplc="B9EE4D9C">
      <w:numFmt w:val="decimal"/>
      <w:lvlText w:val=""/>
      <w:lvlJc w:val="left"/>
    </w:lvl>
    <w:lvl w:ilvl="8" w:tplc="E2C2D23E">
      <w:numFmt w:val="decimal"/>
      <w:lvlText w:val=""/>
      <w:lvlJc w:val="left"/>
    </w:lvl>
  </w:abstractNum>
  <w:abstractNum w:abstractNumId="1" w15:restartNumberingAfterBreak="0">
    <w:nsid w:val="19700448"/>
    <w:multiLevelType w:val="multilevel"/>
    <w:tmpl w:val="C04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B7DF1"/>
    <w:multiLevelType w:val="hybridMultilevel"/>
    <w:tmpl w:val="D9A29B38"/>
    <w:lvl w:ilvl="0" w:tplc="56C65B12">
      <w:start w:val="1"/>
      <w:numFmt w:val="bullet"/>
      <w:lvlText w:val="●"/>
      <w:lvlJc w:val="left"/>
      <w:pPr>
        <w:ind w:left="720" w:hanging="360"/>
      </w:pPr>
    </w:lvl>
    <w:lvl w:ilvl="1" w:tplc="542CB68E">
      <w:start w:val="1"/>
      <w:numFmt w:val="bullet"/>
      <w:lvlText w:val="○"/>
      <w:lvlJc w:val="left"/>
      <w:pPr>
        <w:ind w:left="1440" w:hanging="360"/>
      </w:pPr>
    </w:lvl>
    <w:lvl w:ilvl="2" w:tplc="E1D09A36">
      <w:start w:val="1"/>
      <w:numFmt w:val="bullet"/>
      <w:lvlText w:val="■"/>
      <w:lvlJc w:val="left"/>
      <w:pPr>
        <w:ind w:left="2160" w:hanging="360"/>
      </w:pPr>
    </w:lvl>
    <w:lvl w:ilvl="3" w:tplc="A36AA470">
      <w:start w:val="1"/>
      <w:numFmt w:val="bullet"/>
      <w:lvlText w:val="●"/>
      <w:lvlJc w:val="left"/>
      <w:pPr>
        <w:ind w:left="2880" w:hanging="360"/>
      </w:pPr>
    </w:lvl>
    <w:lvl w:ilvl="4" w:tplc="CE7E63D4">
      <w:start w:val="1"/>
      <w:numFmt w:val="bullet"/>
      <w:lvlText w:val="○"/>
      <w:lvlJc w:val="left"/>
      <w:pPr>
        <w:ind w:left="3600" w:hanging="360"/>
      </w:pPr>
    </w:lvl>
    <w:lvl w:ilvl="5" w:tplc="4A96B2D8">
      <w:start w:val="1"/>
      <w:numFmt w:val="bullet"/>
      <w:lvlText w:val="■"/>
      <w:lvlJc w:val="left"/>
      <w:pPr>
        <w:ind w:left="4320" w:hanging="360"/>
      </w:pPr>
    </w:lvl>
    <w:lvl w:ilvl="6" w:tplc="75861FA0">
      <w:start w:val="1"/>
      <w:numFmt w:val="bullet"/>
      <w:lvlText w:val="●"/>
      <w:lvlJc w:val="left"/>
      <w:pPr>
        <w:ind w:left="5040" w:hanging="360"/>
      </w:pPr>
    </w:lvl>
    <w:lvl w:ilvl="7" w:tplc="B290CF08">
      <w:start w:val="1"/>
      <w:numFmt w:val="bullet"/>
      <w:lvlText w:val="●"/>
      <w:lvlJc w:val="left"/>
      <w:pPr>
        <w:ind w:left="5760" w:hanging="360"/>
      </w:pPr>
    </w:lvl>
    <w:lvl w:ilvl="8" w:tplc="09BCC9E6">
      <w:start w:val="1"/>
      <w:numFmt w:val="bullet"/>
      <w:lvlText w:val="●"/>
      <w:lvlJc w:val="left"/>
      <w:pPr>
        <w:ind w:left="6480" w:hanging="360"/>
      </w:pPr>
    </w:lvl>
  </w:abstractNum>
  <w:abstractNum w:abstractNumId="3" w15:restartNumberingAfterBreak="0">
    <w:nsid w:val="630B6402"/>
    <w:multiLevelType w:val="multilevel"/>
    <w:tmpl w:val="BED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052F1"/>
    <w:multiLevelType w:val="multilevel"/>
    <w:tmpl w:val="7BE2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91287">
    <w:abstractNumId w:val="2"/>
    <w:lvlOverride w:ilvl="0">
      <w:startOverride w:val="1"/>
    </w:lvlOverride>
  </w:num>
  <w:num w:numId="2" w16cid:durableId="967704923">
    <w:abstractNumId w:val="0"/>
    <w:lvlOverride w:ilvl="0">
      <w:startOverride w:val="1"/>
    </w:lvlOverride>
  </w:num>
  <w:num w:numId="3" w16cid:durableId="1433932822">
    <w:abstractNumId w:val="1"/>
  </w:num>
  <w:num w:numId="4" w16cid:durableId="720518808">
    <w:abstractNumId w:val="3"/>
  </w:num>
  <w:num w:numId="5" w16cid:durableId="1158420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37"/>
    <w:rsid w:val="00164516"/>
    <w:rsid w:val="0016767E"/>
    <w:rsid w:val="002E0893"/>
    <w:rsid w:val="00361D62"/>
    <w:rsid w:val="003D7637"/>
    <w:rsid w:val="004A6A88"/>
    <w:rsid w:val="004D2C73"/>
    <w:rsid w:val="00531D13"/>
    <w:rsid w:val="005F1D31"/>
    <w:rsid w:val="007008D9"/>
    <w:rsid w:val="00817670"/>
    <w:rsid w:val="00A17F01"/>
    <w:rsid w:val="00AE43AC"/>
    <w:rsid w:val="00B1061A"/>
    <w:rsid w:val="00B216B8"/>
    <w:rsid w:val="00C32395"/>
    <w:rsid w:val="00C565A3"/>
    <w:rsid w:val="00D63D0D"/>
    <w:rsid w:val="00F36F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8684"/>
  <w15:docId w15:val="{1AE528F5-D2BE-47EE-AD24-3CBDDDB0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1F4E79"/>
      <w:sz w:val="28"/>
      <w:szCs w:val="28"/>
    </w:rPr>
  </w:style>
  <w:style w:type="paragraph" w:styleId="Titre2">
    <w:name w:val="heading 2"/>
    <w:uiPriority w:val="9"/>
    <w:unhideWhenUsed/>
    <w:qFormat/>
    <w:pPr>
      <w:spacing w:before="220" w:after="8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164516"/>
    <w:pPr>
      <w:spacing w:before="100" w:beforeAutospacing="1" w:after="100" w:afterAutospacing="1"/>
    </w:pPr>
    <w:rPr>
      <w:rFonts w:ascii="Times New Roman" w:eastAsia="Times New Roman" w:hAnsi="Times New Roman" w:cs="Times New Roman"/>
      <w:sz w:val="24"/>
      <w:szCs w:val="24"/>
    </w:rPr>
  </w:style>
  <w:style w:type="character" w:customStyle="1" w:styleId="citation-230">
    <w:name w:val="citation-230"/>
    <w:basedOn w:val="Policepardfaut"/>
    <w:rsid w:val="00164516"/>
  </w:style>
  <w:style w:type="character" w:customStyle="1" w:styleId="citation-229">
    <w:name w:val="citation-229"/>
    <w:basedOn w:val="Policepardfaut"/>
    <w:rsid w:val="00164516"/>
  </w:style>
  <w:style w:type="character" w:customStyle="1" w:styleId="math-inline">
    <w:name w:val="math-inline"/>
    <w:basedOn w:val="Policepardfaut"/>
    <w:rsid w:val="00164516"/>
  </w:style>
  <w:style w:type="character" w:customStyle="1" w:styleId="citation-228">
    <w:name w:val="citation-228"/>
    <w:basedOn w:val="Policepardfaut"/>
    <w:rsid w:val="00164516"/>
  </w:style>
  <w:style w:type="character" w:customStyle="1" w:styleId="citation-227">
    <w:name w:val="citation-227"/>
    <w:basedOn w:val="Policepardfaut"/>
    <w:rsid w:val="00164516"/>
  </w:style>
  <w:style w:type="character" w:customStyle="1" w:styleId="citation-226">
    <w:name w:val="citation-226"/>
    <w:basedOn w:val="Policepardfaut"/>
    <w:rsid w:val="00164516"/>
  </w:style>
  <w:style w:type="character" w:styleId="CodeHTML">
    <w:name w:val="HTML Code"/>
    <w:basedOn w:val="Policepardfaut"/>
    <w:uiPriority w:val="99"/>
    <w:semiHidden/>
    <w:unhideWhenUsed/>
    <w:rsid w:val="001645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3315</Words>
  <Characters>18233</Characters>
  <Application>Microsoft Office Word</Application>
  <DocSecurity>0</DocSecurity>
  <Lines>151</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 Toure</cp:lastModifiedBy>
  <cp:revision>3</cp:revision>
  <dcterms:created xsi:type="dcterms:W3CDTF">2026-05-30T19:15:00Z</dcterms:created>
  <dcterms:modified xsi:type="dcterms:W3CDTF">2026-05-30T19:37:00Z</dcterms:modified>
</cp:coreProperties>
</file>