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0" w:before="200" w:line="240"/>
              <w:ind w:left="200" w:right="2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REPUBLIQUE DU SENEGAL</w:t>
            </w:r>
          </w:p>
        </w:tc>
      </w:tr>
    </w:tbl>
    <w:p>
      <w:pPr>
        <w:jc w:val="center"/>
        <w:pStyle w:val="Figure"/>
      </w:pPr>
      <w:r>
        <w:rPr/>
        <w:drawing>
          <wp:inline distT="0" distB="0" distL="0" distR="0">
            <wp:extent cx="914400" cy="73152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49"/>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8"/>
                <w:szCs w:val="28"/>
                <w:color w:val="000000"/>
              </w:rPr>
            </w:pPr>
            <w:r>
              <w:rPr>
                <w:rFonts w:ascii="Times New Roman" w:hAnsi="Times New Roman" w:eastAsia="Times New Roman" w:cs="Times New Roman"/>
                <w:i w:val="true"/>
                <w:b w:val="fals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p>
      <w:pPr>
        <w:jc w:val="center"/>
        <w:pStyle w:val="Figure"/>
      </w:pPr>
      <w:r>
        <w:rPr/>
        <w:drawing>
          <wp:inline distT="0" distB="0" distL="0" distR="0">
            <wp:extent cx="914400" cy="73152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50"/>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p>
      <w:pPr>
        <w:jc w:val="center"/>
        <w:pStyle w:val="Figure"/>
      </w:pPr>
      <w:r>
        <w:rPr/>
        <w:drawing>
          <wp:inline distT="0" distB="0" distL="0" distR="0">
            <wp:extent cx="914400" cy="73152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51"/>
                    <a:stretch>
                      <a:fillRect/>
                    </a:stretch>
                  </pic:blipFill>
                  <pic:spPr bwMode="auto">
                    <a:xfrm>
                      <a:off x="0" y="0"/>
                      <a:ext cx="12700" cy="10160"/>
                    </a:xfrm>
                    <a:prstGeom prst="rect">
                      <a:avLst/>
                    </a:prstGeom>
                    <a:noFill/>
                  </pic:spPr>
                </pic:pic>
              </a:graphicData>
            </a:graphic>
          </wp:inline>
        </w:drawing>
      </w:r>
    </w:p>
    <w:p>
      <w:pPr>
        <w:pStyle w:val="FirstParagraph"/>
      </w:pP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0" w:before="200" w:line="240"/>
              <w:ind w:left="200" w:right="200" w:firstLine="0" w:firstLineChars="0"/>
              <w:rPr>
                <w:rFonts w:ascii="Times New Roman" w:hAnsi="Times New Roman" w:eastAsia="Times New Roman" w:cs="Times New Roman"/>
                <w:i w:val="false"/>
                <w:b w:val="true"/>
                <w:u w:val="none"/>
                <w:sz w:val="32"/>
                <w:szCs w:val="32"/>
                <w:color w:val="000000"/>
              </w:rPr>
            </w:pPr>
            <w:r>
              <w:rPr>
                <w:rFonts w:ascii="Times New Roman" w:hAnsi="Times New Roman" w:eastAsia="Times New Roman" w:cs="Times New Roman"/>
                <w:i w:val="false"/>
                <w:b w:val="true"/>
                <w:u w:val="none"/>
                <w:sz w:val="32"/>
                <w:szCs w:val="32"/>
                <w:color w:val="000000"/>
              </w:rPr>
              <w:t xml:space="preserve">                    EVALUATION</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32"/>
                <w:szCs w:val="32"/>
                <w:color w:val="000000"/>
              </w:rPr>
            </w:pPr>
            <w:r>
              <w:rPr>
                <w:rFonts w:ascii="Times New Roman" w:hAnsi="Times New Roman" w:eastAsia="Times New Roman" w:cs="Times New Roman"/>
                <w:i w:val="true"/>
                <w:b w:val="true"/>
                <w:u w:val="none"/>
                <w:sz w:val="32"/>
                <w:szCs w:val="32"/>
                <w:color w:val="000000"/>
              </w:rPr>
              <w:t xml:space="preserve">                 Projet statistique avec R</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Awa Diaw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Élève Ingénieure statisticienne économiste en 3e année (ISE1 cycle 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Research analyst à IFPRI</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6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Année académique 2024-2025</w:t>
            </w:r>
          </w:p>
        </w:tc>
      </w:tr>
    </w:tbl>
    <w:p>
      <w:r>
        <w:br w:type="page"/>
      </w:r>
    </w:p>
    <w:bookmarkStart w:id="20" w:name="sommaire"/>
    <w:p>
      <w:pPr>
        <w:pStyle w:val="Titre1"/>
      </w:pPr>
      <w:r>
        <w:t xml:space="preserve">Sommaire</w:t>
      </w:r>
    </w:p>
    <w:p>
      <w:r>
        <w:br w:type="page"/>
      </w:r>
    </w:p>
    <w:bookmarkEnd w:id="20"/>
    <w:bookmarkStart w:id="22" w:name="introduction"/>
    <w:p>
      <w:pPr>
        <w:pStyle w:val="Titre1"/>
      </w:pPr>
      <w:r>
        <w:t xml:space="preserve">Introduction</w:t>
      </w:r>
    </w:p>
    <w:p>
      <w:pPr>
        <w:pStyle w:val="FirstParagraph"/>
      </w:pPr>
      <w:r>
        <w:t xml:space="preserve">Ce rapport présente une analyse statistique complète réalisée dans le cadre de l’examen de projet statistique sur R pour ISE1 cycle long</w:t>
      </w:r>
      <w:r>
        <w:rPr>
          <w:rStyle w:val="FootnoteReference"/>
        </w:rPr>
        <w:footnoteReference w:id="21"/>
      </w:r>
      <w:r>
        <w:t xml:space="preserve">. L’objectif est d’analyser un ensemble de données relatives à la sécurité alimentaire et aux stratégies d’adaptation des ménages. Ce rapport suit les instructions fournies dans le sujet d’examen et comprend une analyse de consistance des données, le calcul d’indicateurs de sécurité alimentaire, des analyses socio-démographiques et des visualisations spatiales.</w:t>
      </w:r>
    </w:p>
    <w:p>
      <w:r>
        <w:br w:type="page"/>
      </w:r>
    </w:p>
    <w:bookmarkEnd w:id="22"/>
    <w:bookmarkStart w:id="28" w:name="Xc5fd7e062d63a769cab45545655a23473cf9487"/>
    <w:p>
      <w:pPr>
        <w:pStyle w:val="Titre1"/>
      </w:pPr>
      <w:r>
        <w:t xml:space="preserve">I. Importation et Analyse de consistance des bases</w:t>
      </w:r>
    </w:p>
    <w:bookmarkStart w:id="23" w:name="importation-des-jeux-de-données"/>
    <w:p>
      <w:pPr>
        <w:pStyle w:val="Titre2"/>
      </w:pPr>
      <w:r>
        <w:t xml:space="preserve">1. Importation des jeux de données</w:t>
      </w:r>
    </w:p>
    <w:bookmarkEnd w:id="23"/>
    <w:bookmarkStart w:id="25" w:name="ii.-analyse-de-consistance"/>
    <w:p>
      <w:pPr>
        <w:pStyle w:val="Titre2"/>
      </w:pPr>
      <w:r>
        <w:t xml:space="preserve">II. Analyse de consistance</w:t>
      </w:r>
    </w:p>
    <w:p>
      <w:pPr>
        <w:pStyle w:val="FirstParagraph"/>
      </w:pPr>
      <w:r>
        <w:t xml:space="preserve">L’analyse de consistance est une étape cruciale pour s’assurer de la qualité des données avant de procéder à des analyses plus poussées.Nous allons nettoyer les bases avec janitor</w:t>
      </w:r>
      <w:r>
        <w:t xml:space="preserve">(Yves Djarekei and Hildegarde Edima Biyenda 2025)</w:t>
      </w:r>
      <w:r>
        <w:t xml:space="preserve">.avant de procéder à leur fusion afin de garantir une jointure correcte. Fusionner sans nettoyage peut entraîner des erreurs, des doublons ou la perte d’informations.</w:t>
      </w:r>
      <w:r>
        <w:t xml:space="preserve"> </w:t>
      </w:r>
      <w:r>
        <w:t xml:space="preserve">### 1. Nettoyage</w:t>
      </w:r>
    </w:p>
    <w:bookmarkStart w:id="24" w:name="valeurs-manquantes"/>
    <w:p>
      <w:pPr>
        <w:pStyle w:val="Titre3"/>
      </w:pPr>
      <w:r>
        <w:t xml:space="preserve">2. Valeurs manquantes</w:t>
      </w:r>
    </w:p>
    <w:p>
      <w:pPr>
        <w:numPr>
          <w:ilvl w:val="0"/>
          <w:numId w:val="1001"/>
        </w:numPr>
        <w:pStyle w:val="Compact"/>
      </w:pPr>
      <w:r>
        <w:t xml:space="preserve">Visualisation des missings</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52"/>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53"/>
                    <a:stretch>
                      <a:fillRect/>
                    </a:stretch>
                  </pic:blipFill>
                  <pic:spPr bwMode="auto">
                    <a:xfrm>
                      <a:off x="0" y="0"/>
                      <a:ext cx="63500" cy="50800"/>
                    </a:xfrm>
                    <a:prstGeom prst="rect">
                      <a:avLst/>
                    </a:prstGeom>
                    <a:noFill/>
                  </pic:spPr>
                </pic:pic>
              </a:graphicData>
            </a:graphic>
          </wp:inline>
        </w:drawing>
      </w:r>
    </w:p>
    <w:p>
      <w:pPr>
        <w:pStyle w:val="FirstParagraph"/>
      </w:pPr>
      <w:r>
        <w:t xml:space="preserve">Dans cette analyse de consistance, nous avons standardisé les noms des variables en utilisant</w:t>
      </w:r>
      <w:r>
        <w:t xml:space="preserve"> </w:t>
      </w:r>
      <w:r>
        <w:rPr>
          <w:rStyle w:val="VerbatimChar"/>
        </w:rPr>
        <w:t xml:space="preserve">clean_names()</w:t>
      </w:r>
      <w:r>
        <w:t xml:space="preserve"> </w:t>
      </w:r>
      <w:r>
        <w:t xml:space="preserve">du package</w:t>
      </w:r>
      <w:r>
        <w:t xml:space="preserve"> </w:t>
      </w:r>
      <w:r>
        <w:rPr>
          <w:rStyle w:val="VerbatimChar"/>
        </w:rPr>
        <w:t xml:space="preserve">janitor</w:t>
      </w:r>
      <w:r>
        <w:t xml:space="preserve">. Nous avons identifié 4 doublons dans les données de maddataset et 0 doublons dans les données de pdataset.</w:t>
      </w:r>
    </w:p>
    <w:p>
      <w:pPr>
        <w:pStyle w:val="BodyText"/>
      </w:pPr>
      <w:r>
        <w:t xml:space="preserve">Concernant les valeurs manquantes, les N/A ne signifient pas toujours des données absentes. Par exemple, dans la variable</w:t>
      </w:r>
      <w:r>
        <w:t xml:space="preserve"> </w:t>
      </w:r>
      <w:r>
        <w:rPr>
          <w:rStyle w:val="VerbatimChar"/>
        </w:rPr>
        <w:t xml:space="preserve">everbreast</w:t>
      </w:r>
      <w:r>
        <w:t xml:space="preserve">, qui ne concerne que les femmes, un</w:t>
      </w:r>
      <w:r>
        <w:t xml:space="preserve"> </w:t>
      </w:r>
      <w:r>
        <w:t xml:space="preserve">“</w:t>
      </w:r>
      <w:r>
        <w:t xml:space="preserve">non</w:t>
      </w:r>
      <w:r>
        <w:t xml:space="preserve">”</w:t>
      </w:r>
      <w:r>
        <w:t xml:space="preserve"> </w:t>
      </w:r>
      <w:r>
        <w:t xml:space="preserve">pourrait expliquer la présence de N/A.</w:t>
      </w:r>
    </w:p>
    <w:bookmarkEnd w:id="24"/>
    <w:bookmarkEnd w:id="25"/>
    <w:bookmarkStart w:id="26" w:name="cohérence-des-variables"/>
    <w:p>
      <w:pPr>
        <w:pStyle w:val="Titre2"/>
      </w:pPr>
      <w:r>
        <w:t xml:space="preserve">3. Cohérence des variables</w:t>
      </w:r>
    </w:p>
    <w:p>
      <w:pPr>
        <w:pStyle w:val="FirstParagraph"/>
      </w:pPr>
      <w:r>
        <w:t xml:space="preserve">Nous avons vérifié la cohérence logique entre les variables catégorielles EverBreastF et PCIYCBreastF. En effet, un enfant qui n’a jamais été allaité (</w:t>
      </w:r>
      <w:r>
        <w:rPr>
          <w:rStyle w:val="VerbatimChar"/>
        </w:rPr>
        <w:t xml:space="preserve">EverBreastF = 0</w:t>
      </w:r>
      <w:r>
        <w:t xml:space="preserve">) ne peut pas avoir été nourri au lait maternel la veille (</w:t>
      </w:r>
      <w:r>
        <w:rPr>
          <w:rStyle w:val="VerbatimChar"/>
        </w:rPr>
        <w:t xml:space="preserve">PCIYCBreastF ≠ 0</w:t>
      </w:r>
      <w:r>
        <w:t xml:space="preserve">).</w:t>
      </w:r>
    </w:p>
    <w:p>
      <w:pPr>
        <w:pStyle w:val="BodyText"/>
      </w:pPr>
      <w:r>
        <w:t xml:space="preserve">Nous filtrons donc les cas où cette règle n’est pas respectée :</w:t>
      </w:r>
    </w:p>
    <w:p>
      <w:pPr>
        <w:pStyle w:val="BodyText"/>
      </w:pPr>
      <w:r>
        <w:t xml:space="preserve">C’est fait. Maintenant, il y a 0 incohérences.</w:t>
      </w:r>
    </w:p>
    <w:bookmarkEnd w:id="26"/>
    <w:bookmarkStart w:id="27" w:name="fusion-des-deux-bases"/>
    <w:p>
      <w:pPr>
        <w:pStyle w:val="Titre2"/>
      </w:pPr>
      <w:r>
        <w:t xml:space="preserve">4. Fusion des deux bases</w:t>
      </w:r>
    </w:p>
    <w:p>
      <w:pPr>
        <w:pStyle w:val="FirstParagraph"/>
      </w:pPr>
      <w:r>
        <w:t xml:space="preserve">Nous avons utilisé right_join() car principal_dataset constitue la base principale d’analyse, contenant 8950 observations. Nous souhaitons y ajouter les informations complémentaires de mad_dataset2 2204, sans perdre aucune unité statistique présente dans la base principale.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nb_total</w:t>
            </w:r>
          </w:p>
        </w:tc>
        <w:tc>
          <w:p>
            <w:pPr>
              <w:pStyle w:stlname="Normal" w:val="Normal"/>
            </w:pPr>
            <w:r>
              <w:t>nb_ids_uniques</w:t>
            </w:r>
          </w:p>
        </w:tc>
      </w:tr>
      <w:tr>
        <w:tc>
          <w:p>
            <w:pPr>
              <w:pStyle w:stlname="Normal" w:val="Normal"/>
            </w:pPr>
            <w:r>
              <w:t>9079</w:t>
            </w:r>
          </w:p>
        </w:tc>
        <w:tc>
          <w:p>
            <w:pPr>
              <w:pStyle w:stlname="Normal" w:val="Normal"/>
            </w:pPr>
            <w:r>
              <w:t>8950</w:t>
            </w:r>
          </w:p>
        </w:tc>
      </w:tr>
    </w:tbl>
    <w:p>
      <w:pPr>
        <w:pStyle w:val="BodyText"/>
      </w:pPr>
      <w:r>
        <w:t xml:space="preserve">Les deux jeux de données ont été combinés avec succès.</w:t>
      </w:r>
    </w:p>
    <w:bookmarkEnd w:id="27"/>
    <w:bookmarkEnd w:id="28"/>
    <w:bookmarkStart w:id="38" w:name="X4ad41f3e4a0cda3b75da8985f8b37c4b76d246b"/>
    <w:p>
      <w:pPr>
        <w:pStyle w:val="Titre1"/>
      </w:pPr>
      <w:r>
        <w:t xml:space="preserve">II. Analyse des données et calcul d’indicateurs</w:t>
      </w:r>
    </w:p>
    <w:p>
      <w:pPr>
        <w:pStyle w:val="FirstParagraph"/>
      </w:pPr>
      <w:r>
        <w:t xml:space="preserve">Commençons par explorer notre base de données</w:t>
      </w:r>
    </w:p>
    <w:bookmarkStart w:id="34" w:name="analyse-socio-démographique-des-ménages"/>
    <w:p>
      <w:pPr>
        <w:pStyle w:val="Titre2"/>
      </w:pPr>
      <w:r>
        <w:t xml:space="preserve">1. Analyse socio-démographique des ménages</w:t>
      </w:r>
    </w:p>
    <w:p>
      <w:pPr>
        <w:pStyle w:val="FirstParagraph"/>
      </w:pPr>
      <w:r>
        <w:t xml:space="preserve">Le tableau ci-dessus récapitule les variables sociodémographiques.Les variables sur la situation matrimoniale et l’activité du chef de ménage n’ont que des valeurs manquantes.Elles n’ont pas été prises en compte.</w:t>
      </w:r>
    </w:p>
    <w:p xmlns:w14="http://schemas.microsoft.com/office/word/2010/wordml">
      <w:pPr>
        <w:pStyle w:val="TableCaption"/>
        <w:jc w:val="center"/>
        <w:keepNext/>
      </w:pPr>
      <w:r>
        <w:t xml:space="preserve">Analyse socio-démographique des ménages</w:t>
      </w:r>
    </w:p>
    <w:tbl xmlns:w14="http://schemas.microsoft.com/office/word/2010/wordml">
      <w:tblPr>
        <w:tblLayout w:type="fixed"/>
        <w:jc w:val="center"/>
        <w:tblLook w:firstRow="1" w:lastRow="0" w:firstColumn="0" w:lastColumn="0" w:noHBand="0" w:noVBand="1"/>
      </w:tblPr>
      <w:tblGrid>
        <w:gridCol w:w="2270"/>
        <w:gridCol w:w="4220"/>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Description</w:t>
            </w:r>
          </w:p>
        </w:tc>
      </w:tr>
      <w:tr>
        <w:trPr>
          <w:trHeight w:val="61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Taille du ménage</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Sexe du chef de ménage</w:t>
            </w:r>
          </w:p>
        </w:tc>
      </w:tr>
      <w:tr>
        <w:trPr>
          <w:trHeight w:val="654"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Âge du chef de ménage</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hhh_edu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Niveau d'éducation du chef de ménage</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hh_source_income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Source de revenu du ménage</w:t>
            </w:r>
          </w:p>
        </w:tc>
      </w:tr>
      <w:tr>
        <w:trPr>
          <w:trHeight w:val="615"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admin1name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Région</w:t>
            </w:r>
          </w:p>
        </w:tc>
      </w:tr>
    </w:tbl>
    <w:p>
      <w:pPr>
        <w:pStyle w:val="BodyText"/>
      </w:pPr>
      <w:r>
        <w:t xml:space="preserve">Le tableau de l’anayse a été fait avec gtsummary</w:t>
      </w:r>
      <w:r>
        <w:t xml:space="preserve"> </w:t>
      </w:r>
      <w:r>
        <w:t xml:space="preserve">(Awa Diaw and Albert Paulinah Rasamoelina Nihaviana 2025)</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Caractéristiques socio démogarphiques des ménages tchadiens**</w:t>
      </w:r>
    </w:p>
    <w:tbl xmlns:w14="http://schemas.microsoft.com/office/word/2010/wordml">
      <w:tblPr>
        <w:tblLayout w:type="autofit"/>
        <w:jc w:val="center"/>
        <w:tblW w:type="pct" w:w="0"/>
        <w:tblLook w:firstRow="1" w:lastRow="0" w:firstColumn="0" w:lastColumn="0" w:noHBand="0" w:noVBand="1"/>
      </w:tblPr>
      <w:tr>
        <w:trPr>
          <w:trHeight w:val="7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Variable socio-démographiques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Tchad</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9,079</w:t>
            </w:r>
            <w:r>
              <w:rPr>
                <w:rFonts w:ascii="Arial" w:hAnsi="Arial" w:eastAsia="Arial" w:cs="Arial"/>
                <w:i w:val="false"/>
                <w:b w:val="false"/>
                <w:u w:val="none"/>
                <w:vertAlign w:val="superscript"/>
                <w:sz w:val="16"/>
                <w:szCs w:val="16"/>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Taille du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7.64 (13.59)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Sexe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4,006 (44%)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5,073 (56%)</w:t>
            </w:r>
          </w:p>
        </w:tc>
      </w:tr>
      <w:tr>
        <w:trPr>
          <w:trHeight w:val="65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Âge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Niveau d'éducation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Aucune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1,878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3,728 (62%)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273 (4.5%)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131 (2.2%)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 (0.4%)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Source de revenu du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Agriculture vivrière/ou de rente (hors maraîchage)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880 (51%)</w:t>
            </w:r>
          </w:p>
        </w:tc>
      </w:tr>
      <w:tr>
        <w:trPr>
          <w:trHeight w:val="6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Élevage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 (1.6%)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des produits maraîchers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188 (11%)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d'animaux ou de produits d'élevage (lait, fromage, œufs,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(0.3%)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la pêche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 (2.0%)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chasse/cueillette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 (1.3%)</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Commerce des produits alimentaires ou animaux non produits par le ménage lui-même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 (1.9%)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Petit commerce de produits non alimentaires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 (3.9%)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Artisanat/Petits métiers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 (4.9%)</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journalier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156 (9.0%)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Salarié/Pension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 (1.4%)</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 (0.7%)</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Aides/dons et transfert d'argent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105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spécialisé (mécanicien, maçon, tailleur, coiffeur, gros commerce/commerce 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 (1.8%)</w:t>
            </w:r>
          </w:p>
        </w:tc>
      </w:tr>
      <w:tr>
        <w:trPr>
          <w:trHeight w:val="617"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Autres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69 (4.0%)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n (%)</w:t>
            </w:r>
          </w:p>
        </w:tc>
      </w:tr>
    </w:tbl>
    <w:p>
      <w:pPr>
        <w:pStyle w:val="BodyText"/>
      </w:pPr>
      <w:r>
        <w:t xml:space="preserve">L’analyse socio-démographique révèle des différences significatives entre les années maddataset et pdataset concernant la distribution par sexe des chefs de ménage, leur âge moyen et la taille des ménages. On observe notamment une légère augmentation de la proportion de femmes chefs de ménage entre maddataset et pdataset.</w:t>
      </w:r>
    </w:p>
    <w:p>
      <w:pPr>
        <w:pStyle w:val="BodyText"/>
      </w:pPr>
      <w:r>
        <w:t xml:space="preserve">##2. Calcul du Score de Consommation Alimentaire (FCS)</w:t>
      </w:r>
      <w:r>
        <w:t xml:space="preserve"> </w:t>
      </w:r>
      <w:r>
        <w:t xml:space="preserve">Le Score de Consommation Alimentaire (FCS) est un indicateur proxy de la sécurité alimentaire des ménages développé par le Programme Alimentaire Mondial (PAM).</w:t>
      </w:r>
    </w:p>
    <w:bookmarkStart w:id="29" w:name="X4999cffaace4eb00c0125ea508af082bb1cf4bb"/>
    <w:p>
      <w:pPr>
        <w:pStyle w:val="Titre3"/>
      </w:pPr>
      <w:r>
        <w:t xml:space="preserve">a. Les variables nécessaires pour le calcul du FCS</w:t>
      </w:r>
    </w:p>
    <w:p>
      <w:pPr>
        <w:pStyle w:val="FirstParagraph"/>
      </w:pPr>
      <w:r>
        <w:t xml:space="preserve">Ce sont les variables commençant par FCS</w:t>
      </w:r>
    </w:p>
    <w:p>
      <w:pPr>
        <w:pStyle w:val="BodyText"/>
      </w:pPr>
      <w:r>
        <w:t xml:space="preserve">Les variables concernées sont : fcs_stap, fcs_stap_s_rf, fcs_pulse, fcs_pulse_s_rf, fcs_dairy, fcs_dairy_s_rf, fcs_pr, fcs_pr_s_rf, fcs_pr_meat_f, fcs_pr_meat_o, fcs_pr_fish, fcs_pr_egg, fcs_veg, fcs_veg_s_rf, fcs_veg_org, fcs_veg_gre, fcs_fruit, fcs_fruit_s_rf, fcs_fruit_org, fcs_fat, fcs_fat_s_rf, fcs_sugar, fcs_sugar_s_rf, fcs_cond, fcs_cond_s_rf.</w:t>
      </w:r>
    </w:p>
    <w:bookmarkEnd w:id="29"/>
    <w:bookmarkStart w:id="30" w:name="X3e79965a5f590481b78518dba0ab023a6a84f0a"/>
    <w:p>
      <w:pPr>
        <w:pStyle w:val="Titre3"/>
      </w:pPr>
      <w:r>
        <w:t xml:space="preserve">b.Calculer le score de consommation alimentaire</w:t>
      </w:r>
    </w:p>
    <w:p>
      <w:pPr>
        <w:pStyle w:val="FirstParagraph"/>
      </w:pPr>
      <w:r>
        <w:t xml:space="preserve">Les score ont été trouvé au</w:t>
      </w:r>
      <w:r>
        <w:t xml:space="preserve"> </w:t>
      </w:r>
      <w:r>
        <w:t xml:space="preserve">(Programme 2008)</w:t>
      </w:r>
    </w:p>
    <w:bookmarkEnd w:id="30"/>
    <w:bookmarkStart w:id="31" w:name="Xed88a9708789e5e3ae0c123de2112a1a00ded2b"/>
    <w:p>
      <w:pPr>
        <w:pStyle w:val="Titre3"/>
      </w:pPr>
      <w:r>
        <w:t xml:space="preserve">c. Faites un tableau illustrant les poids attribués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Groupe alimentaire</w:t>
            </w:r>
          </w:p>
        </w:tc>
        <w:tc>
          <w:tcPr/>
          <w:p>
            <w:pPr>
              <w:pStyle w:val="Compact"/>
              <w:jc w:val="left"/>
            </w:pPr>
            <w:r>
              <w:t xml:space="preserve">Exemples</w:t>
            </w:r>
          </w:p>
        </w:tc>
        <w:tc>
          <w:tcPr/>
          <w:p>
            <w:pPr>
              <w:pStyle w:val="Compact"/>
              <w:jc w:val="left"/>
            </w:pPr>
            <w:r>
              <w:t xml:space="preserve">Poids FCS</w:t>
            </w:r>
          </w:p>
        </w:tc>
      </w:tr>
      <w:tr>
        <w:tc>
          <w:tcPr/>
          <w:p>
            <w:pPr>
              <w:pStyle w:val="Compact"/>
              <w:jc w:val="left"/>
            </w:pPr>
            <w:r>
              <w:t xml:space="preserve">Céréales, tubercules</w:t>
            </w:r>
          </w:p>
        </w:tc>
        <w:tc>
          <w:tcPr/>
          <w:p>
            <w:pPr>
              <w:pStyle w:val="Compact"/>
              <w:jc w:val="left"/>
            </w:pPr>
            <w:r>
              <w:t xml:space="preserve">Riz, pain, manioc, igname</w:t>
            </w:r>
          </w:p>
        </w:tc>
        <w:tc>
          <w:tcPr/>
          <w:p>
            <w:pPr>
              <w:pStyle w:val="Compact"/>
              <w:jc w:val="left"/>
            </w:pPr>
            <w:r>
              <w:t xml:space="preserve">2</w:t>
            </w:r>
          </w:p>
        </w:tc>
      </w:tr>
      <w:tr>
        <w:tc>
          <w:tcPr/>
          <w:p>
            <w:pPr>
              <w:pStyle w:val="Compact"/>
              <w:jc w:val="left"/>
            </w:pPr>
            <w:r>
              <w:t xml:space="preserve">Légumineuses</w:t>
            </w:r>
          </w:p>
        </w:tc>
        <w:tc>
          <w:tcPr/>
          <w:p>
            <w:pPr>
              <w:pStyle w:val="Compact"/>
              <w:jc w:val="left"/>
            </w:pPr>
            <w:r>
              <w:t xml:space="preserve">Haricots, lentilles, pois</w:t>
            </w:r>
          </w:p>
        </w:tc>
        <w:tc>
          <w:tcPr/>
          <w:p>
            <w:pPr>
              <w:pStyle w:val="Compact"/>
              <w:jc w:val="left"/>
            </w:pPr>
            <w:r>
              <w:t xml:space="preserve">3</w:t>
            </w:r>
          </w:p>
        </w:tc>
      </w:tr>
      <w:tr>
        <w:tc>
          <w:tcPr/>
          <w:p>
            <w:pPr>
              <w:pStyle w:val="Compact"/>
              <w:jc w:val="left"/>
            </w:pPr>
            <w:r>
              <w:t xml:space="preserve">Produits laitiers</w:t>
            </w:r>
          </w:p>
        </w:tc>
        <w:tc>
          <w:tcPr/>
          <w:p>
            <w:pPr>
              <w:pStyle w:val="Compact"/>
              <w:jc w:val="left"/>
            </w:pPr>
            <w:r>
              <w:t xml:space="preserve">Lait, yaourt, fromage</w:t>
            </w:r>
          </w:p>
        </w:tc>
        <w:tc>
          <w:tcPr/>
          <w:p>
            <w:pPr>
              <w:pStyle w:val="Compact"/>
              <w:jc w:val="left"/>
            </w:pPr>
            <w:r>
              <w:t xml:space="preserve">4</w:t>
            </w:r>
          </w:p>
        </w:tc>
      </w:tr>
      <w:tr>
        <w:tc>
          <w:tcPr/>
          <w:p>
            <w:pPr>
              <w:pStyle w:val="Compact"/>
              <w:jc w:val="left"/>
            </w:pPr>
            <w:r>
              <w:t xml:space="preserve">Viandes/Poissons/Œufs</w:t>
            </w:r>
          </w:p>
        </w:tc>
        <w:tc>
          <w:tcPr/>
          <w:p>
            <w:pPr>
              <w:pStyle w:val="Compact"/>
              <w:jc w:val="left"/>
            </w:pPr>
            <w:r>
              <w:t xml:space="preserve">Viande, poisson, œufs</w:t>
            </w:r>
          </w:p>
        </w:tc>
        <w:tc>
          <w:tcPr/>
          <w:p>
            <w:pPr>
              <w:pStyle w:val="Compact"/>
              <w:jc w:val="left"/>
            </w:pPr>
            <w:r>
              <w:t xml:space="preserve">4</w:t>
            </w:r>
          </w:p>
        </w:tc>
      </w:tr>
      <w:tr>
        <w:tc>
          <w:tcPr/>
          <w:p>
            <w:pPr>
              <w:pStyle w:val="Compact"/>
              <w:jc w:val="left"/>
            </w:pPr>
            <w:r>
              <w:t xml:space="preserve">Légumes</w:t>
            </w:r>
          </w:p>
        </w:tc>
        <w:tc>
          <w:tcPr/>
          <w:p>
            <w:pPr>
              <w:pStyle w:val="Compact"/>
              <w:jc w:val="left"/>
            </w:pPr>
            <w:r>
              <w:t xml:space="preserve">Feuilles, gombo, carottes</w:t>
            </w:r>
          </w:p>
        </w:tc>
        <w:tc>
          <w:tcPr/>
          <w:p>
            <w:pPr>
              <w:pStyle w:val="Compact"/>
              <w:jc w:val="left"/>
            </w:pPr>
            <w:r>
              <w:t xml:space="preserve">1</w:t>
            </w:r>
          </w:p>
        </w:tc>
      </w:tr>
      <w:tr>
        <w:tc>
          <w:tcPr/>
          <w:p>
            <w:pPr>
              <w:pStyle w:val="Compact"/>
              <w:jc w:val="left"/>
            </w:pPr>
            <w:r>
              <w:t xml:space="preserve">Fruits</w:t>
            </w:r>
          </w:p>
        </w:tc>
        <w:tc>
          <w:tcPr/>
          <w:p>
            <w:pPr>
              <w:pStyle w:val="Compact"/>
              <w:jc w:val="left"/>
            </w:pPr>
            <w:r>
              <w:t xml:space="preserve">Mangue, banane, orange</w:t>
            </w:r>
          </w:p>
        </w:tc>
        <w:tc>
          <w:tcPr/>
          <w:p>
            <w:pPr>
              <w:pStyle w:val="Compact"/>
              <w:jc w:val="left"/>
            </w:pPr>
            <w:r>
              <w:t xml:space="preserve">1</w:t>
            </w:r>
          </w:p>
        </w:tc>
      </w:tr>
      <w:tr>
        <w:tc>
          <w:tcPr/>
          <w:p>
            <w:pPr>
              <w:pStyle w:val="Compact"/>
              <w:jc w:val="left"/>
            </w:pPr>
            <w:r>
              <w:t xml:space="preserve">Graisses/Huiles</w:t>
            </w:r>
          </w:p>
        </w:tc>
        <w:tc>
          <w:tcPr/>
          <w:p>
            <w:pPr>
              <w:pStyle w:val="Compact"/>
              <w:jc w:val="left"/>
            </w:pPr>
            <w:r>
              <w:t xml:space="preserve">Huile, beurre, margarine</w:t>
            </w:r>
          </w:p>
        </w:tc>
        <w:tc>
          <w:tcPr/>
          <w:p>
            <w:pPr>
              <w:pStyle w:val="Compact"/>
              <w:jc w:val="left"/>
            </w:pPr>
            <w:r>
              <w:t xml:space="preserve">0.5</w:t>
            </w:r>
          </w:p>
        </w:tc>
      </w:tr>
      <w:tr>
        <w:tc>
          <w:tcPr/>
          <w:p>
            <w:pPr>
              <w:pStyle w:val="Compact"/>
              <w:jc w:val="left"/>
            </w:pPr>
            <w:r>
              <w:t xml:space="preserve">Sucre</w:t>
            </w:r>
          </w:p>
        </w:tc>
        <w:tc>
          <w:tcPr/>
          <w:p>
            <w:pPr>
              <w:pStyle w:val="Compact"/>
              <w:jc w:val="left"/>
            </w:pPr>
            <w:r>
              <w:t xml:space="preserve">Sucre, miel, confiture</w:t>
            </w:r>
          </w:p>
        </w:tc>
        <w:tc>
          <w:tcPr/>
          <w:p>
            <w:pPr>
              <w:pStyle w:val="Compact"/>
              <w:jc w:val="left"/>
            </w:pPr>
            <w:r>
              <w:t xml:space="preserve">0.5</w:t>
            </w:r>
          </w:p>
        </w:tc>
      </w:tr>
      <w:tr>
        <w:tc>
          <w:tcPr/>
          <w:p>
            <w:pPr>
              <w:pStyle w:val="Compact"/>
              <w:jc w:val="left"/>
            </w:pPr>
            <w:r>
              <w:t xml:space="preserve">Condiments</w:t>
            </w:r>
          </w:p>
        </w:tc>
        <w:tc>
          <w:tcPr/>
          <w:p>
            <w:pPr>
              <w:pStyle w:val="Compact"/>
              <w:jc w:val="left"/>
            </w:pPr>
            <w:r>
              <w:t xml:space="preserve">Sel, épices, thé, café</w:t>
            </w:r>
          </w:p>
        </w:tc>
        <w:tc>
          <w:tcPr/>
          <w:p>
            <w:pPr>
              <w:pStyle w:val="Compact"/>
              <w:jc w:val="left"/>
            </w:pPr>
            <w:r>
              <w:t xml:space="preserve">0</w:t>
            </w:r>
          </w:p>
        </w:tc>
      </w:tr>
    </w:tbl>
    <w:bookmarkEnd w:id="31"/>
    <w:bookmarkStart w:id="32" w:name="X1e52e6495c44167c527de38e338777b8d9d024c"/>
    <w:p>
      <w:pPr>
        <w:pStyle w:val="Titre3"/>
      </w:pPr>
      <w:r>
        <w:t xml:space="preserve">d. Catégorisation du SCA selon les seuil 21/35 et 28/42</w:t>
      </w:r>
    </w:p>
    <w:bookmarkEnd w:id="32"/>
    <w:bookmarkStart w:id="33" w:name="Xb14746398e2ee37f48dea6ebba18ca3dafb0695"/>
    <w:p>
      <w:pPr>
        <w:pStyle w:val="Titre3"/>
      </w:pPr>
      <w:r>
        <w:t xml:space="preserve">e. Répresentation spatiale (région et département) du SCA et de ses différentes catégorisations</w:t>
      </w:r>
    </w:p>
    <w:p>
      <w:pPr>
        <w:pStyle w:val="SourceCode"/>
      </w:pPr>
      <w:r>
        <w:rPr>
          <w:rStyle w:val="VerbatimChar"/>
        </w:rPr>
        <w:t xml:space="preserve">FALSE Reading layer `tcd_admbnda_adm2_ocha' from data source </w:t>
      </w:r>
      <w:r>
        <w:br/>
      </w:r>
      <w:r>
        <w:rPr>
          <w:rStyle w:val="VerbatimChar"/>
        </w:rPr>
        <w:t xml:space="preserve">FALSE   `C:\Users\hp\Desktop\PrépaDevProjetStatAvecR2025\data\tcd_admbnda_adm2_ocha.shp' </w:t>
      </w:r>
      <w:r>
        <w:br/>
      </w:r>
      <w:r>
        <w:rPr>
          <w:rStyle w:val="VerbatimChar"/>
        </w:rPr>
        <w:t xml:space="preserve">FALSE   using driver `ESRI Shapefile'</w:t>
      </w:r>
      <w:r>
        <w:br/>
      </w:r>
      <w:r>
        <w:rPr>
          <w:rStyle w:val="VerbatimChar"/>
        </w:rPr>
        <w:t xml:space="preserve">FALSE Simple feature collection with 70 features and 15 fields</w:t>
      </w:r>
      <w:r>
        <w:br/>
      </w:r>
      <w:r>
        <w:rPr>
          <w:rStyle w:val="VerbatimChar"/>
        </w:rPr>
        <w:t xml:space="preserve">FALSE Geometry type: POLYGON</w:t>
      </w:r>
      <w:r>
        <w:br/>
      </w:r>
      <w:r>
        <w:rPr>
          <w:rStyle w:val="VerbatimChar"/>
        </w:rPr>
        <w:t xml:space="preserve">FALSE Dimension:     XY</w:t>
      </w:r>
      <w:r>
        <w:br/>
      </w:r>
      <w:r>
        <w:rPr>
          <w:rStyle w:val="VerbatimChar"/>
        </w:rPr>
        <w:t xml:space="preserve">FALSE Bounding box:  xmin: 13.47348 ymin: 7.44107 xmax: 24 ymax: 23.43944</w:t>
      </w:r>
      <w:r>
        <w:br/>
      </w:r>
      <w:r>
        <w:rPr>
          <w:rStyle w:val="VerbatimChar"/>
        </w:rPr>
        <w:t xml:space="preserve">FALSE Geodetic CRS:  WGS 84</w:t>
      </w:r>
    </w:p>
    <w:bookmarkEnd w:id="33"/>
    <w:bookmarkEnd w:id="34"/>
    <w:bookmarkStart w:id="36" w:name="X6a364015f8ddad6cca8e03528131f99f6a7f581"/>
    <w:p>
      <w:pPr>
        <w:pStyle w:val="Titre2"/>
      </w:pPr>
      <w:r>
        <w:t xml:space="preserve">4. L’indice réduit des stratégies de survie (rCSI)</w:t>
      </w:r>
    </w:p>
    <w:p>
      <w:pPr>
        <w:pStyle w:val="FirstParagraph"/>
      </w:pPr>
      <w:r>
        <w:t xml:space="preserve">L’indice réduit des stratégies de survie (rCSI) est un indicateur clé pour évaluer le niveau de stress d’un ménage face à une pénurie alimentaire. Il mesure les comportements d’adaptation que les ménages adoptent lorsqu’ils n’ont pas accès à suffisamment de nourriture ou lorsqu’ils anticipent une diminution de leur sécurité alimentaire.</w:t>
      </w:r>
    </w:p>
    <w:bookmarkStart w:id="35" w:name="X8024b8620b15966fa7f18ad0907cbbfc6a04eac"/>
    <w:p>
      <w:pPr>
        <w:pStyle w:val="Titre3"/>
      </w:pPr>
      <w:r>
        <w:t xml:space="preserve">a. Analyse descriptive des variables composant le rCSI</w:t>
      </w:r>
    </w:p>
    <w:p>
      <w:pPr>
        <w:pStyle w:val="FirstParagraph"/>
      </w:pPr>
      <w:r>
        <w:t xml:space="preserve">Commençons par examiner les variables qui composent l’indice rCSI dans notre jeu de données.</w:t>
      </w:r>
    </w:p>
    <w:p>
      <w:pPr>
        <w:pStyle w:val="SourceCode"/>
      </w:pPr>
      <w:r>
        <w:rPr>
          <w:rStyle w:val="VerbatimChar"/>
        </w:rPr>
        <w:t xml:space="preserve">FALSE [1] "r_csi_less_qlty"  "r_csi_borrow"     "r_csi_meal_size"  "r_csi_meal_adult"</w:t>
      </w:r>
      <w:r>
        <w:br/>
      </w:r>
      <w:r>
        <w:rPr>
          <w:rStyle w:val="VerbatimChar"/>
        </w:rPr>
        <w:t xml:space="preserve">FALSE [5] "r_csi_meal_nb"    "geometry"</w:t>
      </w:r>
    </w:p>
    <w:tbl>
      <w:tblPr>
        <w:tblStyle w:val="Table"/>
        <w:tblW w:type="pct" w:w="5000"/>
        <w:tblLook w:firstRow="1" w:lastRow="0" w:firstColumn="0" w:lastColumn="0" w:noHBand="0" w:noVBand="0" w:val="0020"/>
      </w:tblPr>
      <w:tblGrid>
        <w:gridCol w:w="2084"/>
        <w:gridCol w:w="583"/>
        <w:gridCol w:w="5252"/>
      </w:tblGrid>
      <w:tr>
        <w:trPr>
          <w:tblHeader w:val="true"/>
        </w:trPr>
        <w:tc>
          <w:tcPr/>
          <w:p>
            <w:pPr>
              <w:pStyle w:val="Compact"/>
              <w:jc w:val="left"/>
            </w:pPr>
            <w:r>
              <w:t xml:space="preserve">Variable</w:t>
            </w:r>
          </w:p>
        </w:tc>
        <w:tc>
          <w:tcPr/>
          <w:p>
            <w:pPr>
              <w:pStyle w:val="Compact"/>
              <w:jc w:val="left"/>
            </w:pPr>
            <w:r>
              <w:t xml:space="preserve">Poids</w:t>
            </w:r>
          </w:p>
        </w:tc>
        <w:tc>
          <w:tcPr/>
          <w:p>
            <w:pPr>
              <w:pStyle w:val="Compact"/>
              <w:jc w:val="left"/>
            </w:pPr>
            <w:r>
              <w:t xml:space="preserve">Description</w:t>
            </w:r>
          </w:p>
        </w:tc>
      </w:tr>
      <w:tr>
        <w:tc>
          <w:tcPr/>
          <w:p>
            <w:pPr>
              <w:pStyle w:val="Compact"/>
              <w:jc w:val="left"/>
            </w:pPr>
            <w:r>
              <w:t xml:space="preserve">r_csi_less_qlty</w:t>
            </w:r>
          </w:p>
        </w:tc>
        <w:tc>
          <w:tcPr/>
          <w:p>
            <w:pPr>
              <w:pStyle w:val="Compact"/>
              <w:jc w:val="left"/>
            </w:pPr>
            <w:r>
              <w:t xml:space="preserve">4</w:t>
            </w:r>
          </w:p>
        </w:tc>
        <w:tc>
          <w:tcPr/>
          <w:p>
            <w:pPr>
              <w:pStyle w:val="Compact"/>
              <w:jc w:val="left"/>
            </w:pPr>
            <w:r>
              <w:t xml:space="preserve">Recourir à des aliments moins préférés/moins chers</w:t>
            </w:r>
          </w:p>
        </w:tc>
      </w:tr>
      <w:tr>
        <w:tc>
          <w:tcPr/>
          <w:p>
            <w:pPr>
              <w:pStyle w:val="Compact"/>
              <w:jc w:val="left"/>
            </w:pPr>
            <w:r>
              <w:t xml:space="preserve">r_csi_borrow</w:t>
            </w:r>
          </w:p>
        </w:tc>
        <w:tc>
          <w:tcPr/>
          <w:p>
            <w:pPr>
              <w:pStyle w:val="Compact"/>
              <w:jc w:val="left"/>
            </w:pPr>
            <w:r>
              <w:t xml:space="preserve">5</w:t>
            </w:r>
          </w:p>
        </w:tc>
        <w:tc>
          <w:tcPr/>
          <w:p>
            <w:pPr>
              <w:pStyle w:val="Compact"/>
              <w:jc w:val="left"/>
            </w:pPr>
            <w:r>
              <w:t xml:space="preserve">Emprunter de la nourriture</w:t>
            </w:r>
          </w:p>
        </w:tc>
      </w:tr>
      <w:tr>
        <w:tc>
          <w:tcPr/>
          <w:p>
            <w:pPr>
              <w:pStyle w:val="Compact"/>
              <w:jc w:val="left"/>
            </w:pPr>
            <w:r>
              <w:t xml:space="preserve">r_csi_meal_size</w:t>
            </w:r>
          </w:p>
        </w:tc>
        <w:tc>
          <w:tcPr/>
          <w:p>
            <w:pPr>
              <w:pStyle w:val="Compact"/>
              <w:jc w:val="left"/>
            </w:pPr>
            <w:r>
              <w:t xml:space="preserve">3</w:t>
            </w:r>
          </w:p>
        </w:tc>
        <w:tc>
          <w:tcPr/>
          <w:p>
            <w:pPr>
              <w:pStyle w:val="Compact"/>
              <w:jc w:val="left"/>
            </w:pPr>
            <w:r>
              <w:t xml:space="preserve">Réduire la taille des repas</w:t>
            </w:r>
          </w:p>
        </w:tc>
      </w:tr>
      <w:tr>
        <w:tc>
          <w:tcPr/>
          <w:p>
            <w:pPr>
              <w:pStyle w:val="Compact"/>
              <w:jc w:val="left"/>
            </w:pPr>
            <w:r>
              <w:t xml:space="preserve">r_csi_meal_adult</w:t>
            </w:r>
          </w:p>
        </w:tc>
        <w:tc>
          <w:tcPr/>
          <w:p>
            <w:pPr>
              <w:pStyle w:val="Compact"/>
              <w:jc w:val="left"/>
            </w:pPr>
            <w:r>
              <w:t xml:space="preserve">6</w:t>
            </w:r>
          </w:p>
        </w:tc>
        <w:tc>
          <w:tcPr/>
          <w:p>
            <w:pPr>
              <w:pStyle w:val="Compact"/>
              <w:jc w:val="left"/>
            </w:pPr>
            <w:r>
              <w:t xml:space="preserve">Réduire la consommation des adultes au profit des enfants</w:t>
            </w:r>
          </w:p>
        </w:tc>
      </w:tr>
      <w:tr>
        <w:tc>
          <w:tcPr/>
          <w:p>
            <w:pPr>
              <w:pStyle w:val="Compact"/>
              <w:jc w:val="left"/>
            </w:pPr>
            <w:r>
              <w:t xml:space="preserve">r_csi_meal_nb</w:t>
            </w:r>
          </w:p>
        </w:tc>
        <w:tc>
          <w:tcPr/>
          <w:p>
            <w:pPr>
              <w:pStyle w:val="Compact"/>
              <w:jc w:val="left"/>
            </w:pPr>
            <w:r>
              <w:t xml:space="preserve">3</w:t>
            </w:r>
          </w:p>
        </w:tc>
        <w:tc>
          <w:tcPr/>
          <w:p>
            <w:pPr>
              <w:pStyle w:val="Compact"/>
              <w:jc w:val="left"/>
            </w:pPr>
            <w:r>
              <w:t xml:space="preserve">Réduire le nombre de repas par jour</w:t>
            </w:r>
          </w:p>
        </w:tc>
      </w:tr>
    </w:tbl>
    <w:p>
      <w:pPr>
        <w:pStyle w:val="BodyText"/>
      </w:pPr>
      <w:r>
        <w:t xml:space="preserve">Le tableau ci-dessus présente les poids standards attribués à chaque stratégie d’adaptation pour le calcul de l’indice rCSI. La somme totale des poids est de 8, ce qui signifie que le score maximal théorique serait de 56 (si toutes les stratégies étaient utilisées tous les jours de la semaine).</w:t>
      </w:r>
    </w:p>
    <w:p>
      <w:pPr>
        <w:numPr>
          <w:ilvl w:val="0"/>
          <w:numId w:val="1002"/>
        </w:numPr>
        <w:pStyle w:val="Compact"/>
      </w:pPr>
      <w:r>
        <w:t xml:space="preserve">Représentation spatiale du rCSI par région et département</w:t>
      </w:r>
      <w:r>
        <w:t xml:space="preserve"> </w:t>
      </w:r>
      <w:r>
        <w:t xml:space="preserve">Analysons maintenant la distribution spatiale de l’indice rCSI au niveau des régions et départements du Tchad.</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54"/>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55"/>
                    <a:stretch>
                      <a:fillRect/>
                    </a:stretch>
                  </pic:blipFill>
                  <pic:spPr bwMode="auto">
                    <a:xfrm>
                      <a:off x="0" y="0"/>
                      <a:ext cx="63500" cy="50800"/>
                    </a:xfrm>
                    <a:prstGeom prst="rect">
                      <a:avLst/>
                    </a:prstGeom>
                    <a:noFill/>
                  </pic:spPr>
                </pic:pic>
              </a:graphicData>
            </a:graphic>
          </wp:inline>
        </w:drawing>
      </w:r>
    </w:p>
    <w:bookmarkEnd w:id="35"/>
    <w:bookmarkEnd w:id="36"/>
    <w:bookmarkStart w:id="37" w:name="X33a1165d97efc642e00c134c3d58785365995b5"/>
    <w:p>
      <w:pPr>
        <w:pStyle w:val="Titre2"/>
      </w:pPr>
      <w:r>
        <w:t xml:space="preserve">4. Stratégies d’adaptation aux moyens d’existence (LhCSI)</w:t>
      </w:r>
    </w:p>
    <w:p>
      <w:r>
        <w:br w:type="page"/>
      </w:r>
    </w:p>
    <w:bookmarkEnd w:id="37"/>
    <w:bookmarkEnd w:id="38"/>
    <w:bookmarkStart w:id="39" w:name="conclusion"/>
    <w:p>
      <w:pPr>
        <w:pStyle w:val="Titre1"/>
      </w:pPr>
      <w:r>
        <w:t xml:space="preserve">Conclusion</w:t>
      </w:r>
    </w:p>
    <w:p>
      <w:r>
        <w:br w:type="page"/>
      </w:r>
    </w:p>
    <w:bookmarkEnd w:id="39"/>
    <w:bookmarkStart w:id="42" w:name="annexe-formules-de-calculs"/>
    <w:p>
      <w:pPr>
        <w:pStyle w:val="Titre1"/>
      </w:pPr>
      <w:r>
        <w:t xml:space="preserve">Annexe : Formules de calculs</w:t>
      </w:r>
    </w:p>
    <w:bookmarkStart w:id="40" w:name="formule-de-calcul-du-fcs"/>
    <w:p>
      <w:pPr>
        <w:pStyle w:val="Titre4"/>
      </w:pPr>
      <w:r>
        <w:t xml:space="preserve">Formule de calcul du</w:t>
      </w:r>
      <w:r>
        <w:t xml:space="preserve"> </w:t>
      </w:r>
      <w:r>
        <w:rPr>
          <w:bCs/>
          <w:b/>
        </w:rPr>
        <w:t xml:space="preserve">FCS</w:t>
      </w:r>
      <w:r>
        <w:t xml:space="preserve"> </w:t>
      </w:r>
      <w:r>
        <w:t xml:space="preserve">:</w:t>
      </w:r>
    </w:p>
    <w:p>
      <w:pPr>
        <w:pStyle w:val="FirstParagraph"/>
      </w:pPr>
      <m:oMathPara>
        <m:oMathParaPr>
          <m:jc m:val="center"/>
        </m:oMathParaPr>
        <m:oMath>
          <m:r>
            <m:t>F</m:t>
          </m:r>
          <m:r>
            <m:t>C</m:t>
          </m:r>
          <m:r>
            <m:t>S</m:t>
          </m:r>
          <m:r>
            <m:rPr>
              <m:sty m:val="p"/>
            </m:rPr>
            <m:t>=</m:t>
          </m:r>
          <m:d>
            <m:dPr>
              <m:begChr m:val="("/>
              <m:endChr m:val=")"/>
              <m:sepChr m:val=""/>
              <m:grow/>
            </m:dPr>
            <m:e>
              <m:r>
                <m:t>f</m:t>
              </m:r>
              <m:r>
                <m:t>c</m:t>
              </m:r>
              <m:r>
                <m:t>s</m:t>
              </m:r>
              <m:r>
                <m:rPr>
                  <m:sty m:val="p"/>
                </m:rPr>
                <m:t>_</m:t>
              </m:r>
              <m:r>
                <m:t>s</m:t>
              </m:r>
              <m:r>
                <m:t>t</m:t>
              </m:r>
              <m:r>
                <m:t>a</m:t>
              </m:r>
              <m:r>
                <m:t>p</m:t>
              </m:r>
              <m:r>
                <m:rPr>
                  <m:sty m:val="p"/>
                </m:rPr>
                <m:t>×</m:t>
              </m:r>
              <m:r>
                <m:t>2</m:t>
              </m:r>
            </m:e>
          </m:d>
          <m:r>
            <m:rPr>
              <m:sty m:val="p"/>
            </m:rPr>
            <m:t>+</m:t>
          </m:r>
          <m:d>
            <m:dPr>
              <m:begChr m:val="("/>
              <m:endChr m:val=")"/>
              <m:sepChr m:val=""/>
              <m:grow/>
            </m:dPr>
            <m:e>
              <m:r>
                <m:t>f</m:t>
              </m:r>
              <m:r>
                <m:t>c</m:t>
              </m:r>
              <m:r>
                <m:t>s</m:t>
              </m:r>
              <m:r>
                <m:rPr>
                  <m:sty m:val="p"/>
                </m:rPr>
                <m:t>_</m:t>
              </m:r>
              <m:r>
                <m:t>p</m:t>
              </m:r>
              <m:r>
                <m:t>u</m:t>
              </m:r>
              <m:r>
                <m:t>l</m:t>
              </m:r>
              <m:r>
                <m:t>s</m:t>
              </m:r>
              <m:r>
                <m:t>e</m:t>
              </m:r>
              <m:r>
                <m:rPr>
                  <m:sty m:val="p"/>
                </m:rPr>
                <m:t>×</m:t>
              </m:r>
              <m:r>
                <m:t>3</m:t>
              </m:r>
            </m:e>
          </m:d>
          <m:r>
            <m:rPr>
              <m:sty m:val="p"/>
            </m:rPr>
            <m:t>+</m:t>
          </m:r>
          <m:d>
            <m:dPr>
              <m:begChr m:val="("/>
              <m:endChr m:val=")"/>
              <m:sepChr m:val=""/>
              <m:grow/>
            </m:dPr>
            <m:e>
              <m:r>
                <m:t>f</m:t>
              </m:r>
              <m:r>
                <m:t>c</m:t>
              </m:r>
              <m:r>
                <m:t>s</m:t>
              </m:r>
              <m:r>
                <m:rPr>
                  <m:sty m:val="p"/>
                </m:rPr>
                <m:t>_</m:t>
              </m:r>
              <m:r>
                <m:t>d</m:t>
              </m:r>
              <m:r>
                <m:t>a</m:t>
              </m:r>
              <m:r>
                <m:t>i</m:t>
              </m:r>
              <m:r>
                <m:t>r</m:t>
              </m:r>
              <m:r>
                <m:t>y</m:t>
              </m:r>
              <m:r>
                <m:rPr>
                  <m:sty m:val="p"/>
                </m:rPr>
                <m:t>×</m:t>
              </m:r>
              <m:r>
                <m:t>4</m:t>
              </m:r>
            </m:e>
          </m:d>
          <m:r>
            <m:rPr>
              <m:sty m:val="p"/>
            </m:rPr>
            <m:t>+</m:t>
          </m:r>
          <m:d>
            <m:dPr>
              <m:begChr m:val="("/>
              <m:endChr m:val=")"/>
              <m:sepChr m:val=""/>
              <m:grow/>
            </m:dPr>
            <m:e>
              <m:r>
                <m:t>f</m:t>
              </m:r>
              <m:r>
                <m:t>c</m:t>
              </m:r>
              <m:r>
                <m:t>s</m:t>
              </m:r>
              <m:r>
                <m:rPr>
                  <m:sty m:val="p"/>
                </m:rPr>
                <m:t>_</m:t>
              </m:r>
              <m:r>
                <m:t>p</m:t>
              </m:r>
              <m:r>
                <m:t>r</m:t>
              </m:r>
              <m:r>
                <m:rPr>
                  <m:sty m:val="p"/>
                </m:rPr>
                <m:t>×</m:t>
              </m:r>
              <m:r>
                <m:t>4</m:t>
              </m:r>
            </m:e>
          </m:d>
          <m:r>
            <m:rPr>
              <m:sty m:val="p"/>
            </m:rPr>
            <m:t>+</m:t>
          </m:r>
          <m:d>
            <m:dPr>
              <m:begChr m:val="("/>
              <m:endChr m:val=")"/>
              <m:sepChr m:val=""/>
              <m:grow/>
            </m:dPr>
            <m:e>
              <m:r>
                <m:t>f</m:t>
              </m:r>
              <m:r>
                <m:t>c</m:t>
              </m:r>
              <m:r>
                <m:t>s</m:t>
              </m:r>
              <m:r>
                <m:rPr>
                  <m:sty m:val="p"/>
                </m:rPr>
                <m:t>_</m:t>
              </m:r>
              <m:r>
                <m:t>v</m:t>
              </m:r>
              <m:r>
                <m:t>e</m:t>
              </m:r>
              <m:r>
                <m:t>g</m:t>
              </m:r>
              <m:r>
                <m:rPr>
                  <m:sty m:val="p"/>
                </m:rPr>
                <m:t>×</m:t>
              </m:r>
              <m:r>
                <m:t>1</m:t>
              </m:r>
            </m:e>
          </m:d>
          <m:r>
            <m:rPr>
              <m:sty m:val="p"/>
            </m:rPr>
            <m:t>+</m:t>
          </m:r>
          <m:d>
            <m:dPr>
              <m:begChr m:val="("/>
              <m:endChr m:val=")"/>
              <m:sepChr m:val=""/>
              <m:grow/>
            </m:dPr>
            <m:e>
              <m:r>
                <m:t>f</m:t>
              </m:r>
              <m:r>
                <m:t>c</m:t>
              </m:r>
              <m:r>
                <m:t>s</m:t>
              </m:r>
              <m:r>
                <m:rPr>
                  <m:sty m:val="p"/>
                </m:rPr>
                <m:t>_</m:t>
              </m:r>
              <m:r>
                <m:t>f</m:t>
              </m:r>
              <m:r>
                <m:t>r</m:t>
              </m:r>
              <m:r>
                <m:t>u</m:t>
              </m:r>
              <m:r>
                <m:t>i</m:t>
              </m:r>
              <m:r>
                <m:t>t</m:t>
              </m:r>
              <m:r>
                <m:rPr>
                  <m:sty m:val="p"/>
                </m:rPr>
                <m:t>×</m:t>
              </m:r>
              <m:r>
                <m:t>1</m:t>
              </m:r>
            </m:e>
          </m:d>
          <m:r>
            <m:rPr>
              <m:sty m:val="p"/>
            </m:rPr>
            <m:t>+</m:t>
          </m:r>
          <m:d>
            <m:dPr>
              <m:begChr m:val="("/>
              <m:endChr m:val=")"/>
              <m:sepChr m:val=""/>
              <m:grow/>
            </m:dPr>
            <m:e>
              <m:r>
                <m:t>f</m:t>
              </m:r>
              <m:r>
                <m:t>c</m:t>
              </m:r>
              <m:r>
                <m:t>s</m:t>
              </m:r>
              <m:r>
                <m:rPr>
                  <m:sty m:val="p"/>
                </m:rPr>
                <m:t>_</m:t>
              </m:r>
              <m:r>
                <m:t>f</m:t>
              </m:r>
              <m:r>
                <m:t>a</m:t>
              </m:r>
              <m:r>
                <m:t>t</m:t>
              </m:r>
              <m:r>
                <m:rPr>
                  <m:sty m:val="p"/>
                </m:rPr>
                <m:t>×</m:t>
              </m:r>
              <m:r>
                <m:t>0.5</m:t>
              </m:r>
            </m:e>
          </m:d>
          <m:r>
            <m:rPr>
              <m:sty m:val="p"/>
            </m:rPr>
            <m:t>+</m:t>
          </m:r>
          <m:d>
            <m:dPr>
              <m:begChr m:val="("/>
              <m:endChr m:val=")"/>
              <m:sepChr m:val=""/>
              <m:grow/>
            </m:dPr>
            <m:e>
              <m:r>
                <m:t>f</m:t>
              </m:r>
              <m:r>
                <m:t>c</m:t>
              </m:r>
              <m:r>
                <m:t>s</m:t>
              </m:r>
              <m:r>
                <m:rPr>
                  <m:sty m:val="p"/>
                </m:rPr>
                <m:t>_</m:t>
              </m:r>
              <m:r>
                <m:t>s</m:t>
              </m:r>
              <m:r>
                <m:t>u</m:t>
              </m:r>
              <m:r>
                <m:t>g</m:t>
              </m:r>
              <m:r>
                <m:t>a</m:t>
              </m:r>
              <m:r>
                <m:t>r</m:t>
              </m:r>
              <m:r>
                <m:rPr>
                  <m:sty m:val="p"/>
                </m:rPr>
                <m:t>×</m:t>
              </m:r>
              <m:r>
                <m:t>0.5</m:t>
              </m:r>
            </m:e>
          </m:d>
          <m:r>
            <m:rPr>
              <m:sty m:val="p"/>
            </m:rPr>
            <m:t>+</m:t>
          </m:r>
          <m:d>
            <m:dPr>
              <m:begChr m:val="("/>
              <m:endChr m:val=")"/>
              <m:sepChr m:val=""/>
              <m:grow/>
            </m:dPr>
            <m:e>
              <m:r>
                <m:t>f</m:t>
              </m:r>
              <m:r>
                <m:t>c</m:t>
              </m:r>
              <m:r>
                <m:t>s</m:t>
              </m:r>
              <m:r>
                <m:rPr>
                  <m:sty m:val="p"/>
                </m:rPr>
                <m:t>_</m:t>
              </m:r>
              <m:r>
                <m:t>c</m:t>
              </m:r>
              <m:r>
                <m:t>o</m:t>
              </m:r>
              <m:r>
                <m:t>n</m:t>
              </m:r>
              <m:r>
                <m:t>d</m:t>
              </m:r>
              <m:r>
                <m:rPr>
                  <m:sty m:val="p"/>
                </m:rPr>
                <m:t>×</m:t>
              </m:r>
              <m:r>
                <m:t>0.5</m:t>
              </m:r>
            </m:e>
          </m:d>
        </m:oMath>
      </m:oMathPara>
    </w:p>
    <w:p>
      <w:pPr>
        <w:pStyle w:val="FirstParagraph"/>
      </w:pPr>
      <w:r>
        <w:t xml:space="preserve">Où chaque groupe alimentaire est pondéré par la fréquence de consommation :</w:t>
      </w:r>
    </w:p>
    <w:p>
      <w:pPr>
        <w:numPr>
          <w:ilvl w:val="0"/>
          <w:numId w:val="1003"/>
        </w:numPr>
        <w:pStyle w:val="Compact"/>
      </w:pPr>
      <w:r>
        <w:rPr>
          <w:rStyle w:val="VerbatimChar"/>
        </w:rPr>
        <w:t xml:space="preserve">fcs_stap</w:t>
      </w:r>
      <w:r>
        <w:t xml:space="preserve"> </w:t>
      </w:r>
      <w:r>
        <w:t xml:space="preserve">: Aliments de base (pondéré par 2)</w:t>
      </w:r>
    </w:p>
    <w:p>
      <w:pPr>
        <w:numPr>
          <w:ilvl w:val="0"/>
          <w:numId w:val="1003"/>
        </w:numPr>
        <w:pStyle w:val="Compact"/>
      </w:pPr>
      <w:r>
        <w:rPr>
          <w:rStyle w:val="VerbatimChar"/>
        </w:rPr>
        <w:t xml:space="preserve">fcs_pulse</w:t>
      </w:r>
      <w:r>
        <w:t xml:space="preserve"> </w:t>
      </w:r>
      <w:r>
        <w:t xml:space="preserve">: Légumineuses (pondéré par 3)</w:t>
      </w:r>
    </w:p>
    <w:p>
      <w:pPr>
        <w:numPr>
          <w:ilvl w:val="0"/>
          <w:numId w:val="1003"/>
        </w:numPr>
        <w:pStyle w:val="Compact"/>
      </w:pPr>
      <w:r>
        <w:rPr>
          <w:rStyle w:val="VerbatimChar"/>
        </w:rPr>
        <w:t xml:space="preserve">fcs_dairy</w:t>
      </w:r>
      <w:r>
        <w:t xml:space="preserve"> </w:t>
      </w:r>
      <w:r>
        <w:t xml:space="preserve">: Produits laitiers (pondéré par 4)</w:t>
      </w:r>
    </w:p>
    <w:p>
      <w:pPr>
        <w:numPr>
          <w:ilvl w:val="0"/>
          <w:numId w:val="1003"/>
        </w:numPr>
        <w:pStyle w:val="Compact"/>
      </w:pPr>
      <w:r>
        <w:rPr>
          <w:rStyle w:val="VerbatimChar"/>
        </w:rPr>
        <w:t xml:space="preserve">fcs_pr</w:t>
      </w:r>
      <w:r>
        <w:t xml:space="preserve"> </w:t>
      </w:r>
      <w:r>
        <w:t xml:space="preserve">: Produits d’origine animale (pondéré par 4)</w:t>
      </w:r>
    </w:p>
    <w:p>
      <w:pPr>
        <w:numPr>
          <w:ilvl w:val="0"/>
          <w:numId w:val="1003"/>
        </w:numPr>
        <w:pStyle w:val="Compact"/>
      </w:pPr>
      <w:r>
        <w:rPr>
          <w:rStyle w:val="VerbatimChar"/>
        </w:rPr>
        <w:t xml:space="preserve">fcs_veg</w:t>
      </w:r>
      <w:r>
        <w:t xml:space="preserve"> </w:t>
      </w:r>
      <w:r>
        <w:t xml:space="preserve">: Légumes (pondéré par 1)</w:t>
      </w:r>
    </w:p>
    <w:p>
      <w:pPr>
        <w:numPr>
          <w:ilvl w:val="0"/>
          <w:numId w:val="1003"/>
        </w:numPr>
        <w:pStyle w:val="Compact"/>
      </w:pPr>
      <w:r>
        <w:rPr>
          <w:rStyle w:val="VerbatimChar"/>
        </w:rPr>
        <w:t xml:space="preserve">fcs_fruit</w:t>
      </w:r>
      <w:r>
        <w:t xml:space="preserve"> </w:t>
      </w:r>
      <w:r>
        <w:t xml:space="preserve">: Fruits (pondéré par 1)</w:t>
      </w:r>
    </w:p>
    <w:p>
      <w:pPr>
        <w:numPr>
          <w:ilvl w:val="0"/>
          <w:numId w:val="1003"/>
        </w:numPr>
        <w:pStyle w:val="Compact"/>
      </w:pPr>
      <w:r>
        <w:rPr>
          <w:rStyle w:val="VerbatimChar"/>
        </w:rPr>
        <w:t xml:space="preserve">fcs_fat</w:t>
      </w:r>
      <w:r>
        <w:t xml:space="preserve"> </w:t>
      </w:r>
      <w:r>
        <w:t xml:space="preserve">: Graisses (pondéré par 0.5)</w:t>
      </w:r>
    </w:p>
    <w:p>
      <w:pPr>
        <w:numPr>
          <w:ilvl w:val="0"/>
          <w:numId w:val="1003"/>
        </w:numPr>
        <w:pStyle w:val="Compact"/>
      </w:pPr>
      <w:r>
        <w:rPr>
          <w:rStyle w:val="VerbatimChar"/>
        </w:rPr>
        <w:t xml:space="preserve">fcs_sugar</w:t>
      </w:r>
      <w:r>
        <w:t xml:space="preserve"> </w:t>
      </w:r>
      <w:r>
        <w:t xml:space="preserve">: Sucre (pondéré par 0.5)</w:t>
      </w:r>
    </w:p>
    <w:p>
      <w:pPr>
        <w:numPr>
          <w:ilvl w:val="0"/>
          <w:numId w:val="1003"/>
        </w:numPr>
        <w:pStyle w:val="Compact"/>
      </w:pPr>
      <w:r>
        <w:rPr>
          <w:rStyle w:val="VerbatimChar"/>
        </w:rPr>
        <w:t xml:space="preserve">fcs_cond</w:t>
      </w:r>
      <w:r>
        <w:t xml:space="preserve"> </w:t>
      </w:r>
      <w:r>
        <w:t xml:space="preserve">: Condiments (pondéré par 0.5)</w:t>
      </w:r>
    </w:p>
    <w:bookmarkEnd w:id="40"/>
    <w:bookmarkStart w:id="41" w:name="formule-de-calcul-du-rcsi"/>
    <w:p>
      <w:pPr>
        <w:pStyle w:val="Titre4"/>
      </w:pPr>
      <w:r>
        <w:t xml:space="preserve">Formule de calcul du</w:t>
      </w:r>
      <w:r>
        <w:t xml:space="preserve"> </w:t>
      </w:r>
      <w:r>
        <w:rPr>
          <w:bCs/>
          <w:b/>
        </w:rPr>
        <w:t xml:space="preserve">RCSI</w:t>
      </w:r>
      <w:r>
        <w:t xml:space="preserve"> </w:t>
      </w:r>
      <w:r>
        <w:t xml:space="preserve">:</w:t>
      </w:r>
    </w:p>
    <w:p>
      <w:pPr>
        <w:pStyle w:val="FirstParagraph"/>
      </w:pPr>
      <m:oMathPara>
        <m:oMathParaPr>
          <m:jc m:val="center"/>
        </m:oMathParaPr>
        <m:oMath>
          <m:r>
            <m:t>r</m:t>
          </m:r>
          <m:r>
            <m:t>C</m:t>
          </m:r>
          <m:r>
            <m:t>S</m:t>
          </m:r>
          <m:r>
            <m:t>I</m:t>
          </m:r>
          <m:r>
            <m:rPr>
              <m:sty m:val="p"/>
            </m:rPr>
            <m:t>=</m:t>
          </m:r>
          <m:d>
            <m:dPr>
              <m:begChr m:val="("/>
              <m:endChr m:val=")"/>
              <m:sepChr m:val=""/>
              <m:grow/>
            </m:dPr>
            <m:e>
              <m:r>
                <m:t>r</m:t>
              </m:r>
              <m:r>
                <m:rPr>
                  <m:sty m:val="p"/>
                </m:rPr>
                <m:t>_</m:t>
              </m:r>
              <m:r>
                <m:t>c</m:t>
              </m:r>
              <m:r>
                <m:t>s</m:t>
              </m:r>
              <m:r>
                <m:t>i</m:t>
              </m:r>
              <m:r>
                <m:rPr>
                  <m:sty m:val="p"/>
                </m:rPr>
                <m:t>_</m:t>
              </m:r>
              <m:r>
                <m:t>l</m:t>
              </m:r>
              <m:r>
                <m:t>e</m:t>
              </m:r>
              <m:r>
                <m:t>s</m:t>
              </m:r>
              <m:r>
                <m:t>s</m:t>
              </m:r>
              <m:r>
                <m:rPr>
                  <m:sty m:val="p"/>
                </m:rPr>
                <m:t>_</m:t>
              </m:r>
              <m:r>
                <m:t>q</m:t>
              </m:r>
              <m:r>
                <m:t>l</m:t>
              </m:r>
              <m:r>
                <m:t>t</m:t>
              </m:r>
              <m:r>
                <m:t>y</m:t>
              </m:r>
              <m:r>
                <m:rPr>
                  <m:sty m:val="p"/>
                </m:rPr>
                <m:t>×</m:t>
              </m:r>
              <m:r>
                <m:t>1</m:t>
              </m:r>
            </m:e>
          </m:d>
          <m:r>
            <m:rPr>
              <m:sty m:val="p"/>
            </m:rPr>
            <m:t>+</m:t>
          </m:r>
          <m:d>
            <m:dPr>
              <m:begChr m:val="("/>
              <m:endChr m:val=")"/>
              <m:sepChr m:val=""/>
              <m:grow/>
            </m:dPr>
            <m:e>
              <m:r>
                <m:t>r</m:t>
              </m:r>
              <m:r>
                <m:rPr>
                  <m:sty m:val="p"/>
                </m:rPr>
                <m:t>_</m:t>
              </m:r>
              <m:r>
                <m:t>c</m:t>
              </m:r>
              <m:r>
                <m:t>s</m:t>
              </m:r>
              <m:r>
                <m:t>i</m:t>
              </m:r>
              <m:r>
                <m:rPr>
                  <m:sty m:val="p"/>
                </m:rPr>
                <m:t>_</m:t>
              </m:r>
              <m:r>
                <m:t>b</m:t>
              </m:r>
              <m:r>
                <m:t>o</m:t>
              </m:r>
              <m:r>
                <m:t>r</m:t>
              </m:r>
              <m:r>
                <m:t>r</m:t>
              </m:r>
              <m:r>
                <m:t>o</m:t>
              </m:r>
              <m:r>
                <m:t>w</m:t>
              </m:r>
              <m:r>
                <m:rPr>
                  <m:sty m:val="p"/>
                </m:rPr>
                <m:t>×</m:t>
              </m:r>
              <m:r>
                <m:t>2</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s</m:t>
              </m:r>
              <m:r>
                <m:t>i</m:t>
              </m:r>
              <m:r>
                <m:t>z</m:t>
              </m:r>
              <m:r>
                <m:t>e</m:t>
              </m:r>
              <m:r>
                <m:rPr>
                  <m:sty m:val="p"/>
                </m:rPr>
                <m:t>×</m:t>
              </m:r>
              <m:r>
                <m:t>1</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a</m:t>
              </m:r>
              <m:r>
                <m:t>d</m:t>
              </m:r>
              <m:r>
                <m:t>u</m:t>
              </m:r>
              <m:r>
                <m:t>l</m:t>
              </m:r>
              <m:r>
                <m:t>t</m:t>
              </m:r>
              <m:r>
                <m:rPr>
                  <m:sty m:val="p"/>
                </m:rPr>
                <m:t>×</m:t>
              </m:r>
              <m:r>
                <m:t>3</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n</m:t>
              </m:r>
              <m:r>
                <m:t>b</m:t>
              </m:r>
              <m:r>
                <m:rPr>
                  <m:sty m:val="p"/>
                </m:rPr>
                <m:t>×</m:t>
              </m:r>
              <m:r>
                <m:t>1</m:t>
              </m:r>
            </m:e>
          </m:d>
        </m:oMath>
      </m:oMathPara>
    </w:p>
    <w:p>
      <w:pPr>
        <w:pStyle w:val="FirstParagraph"/>
      </w:pPr>
      <w:r>
        <w:t xml:space="preserve">Où :</w:t>
      </w:r>
      <w:r>
        <w:t xml:space="preserve"> </w:t>
      </w:r>
      <w:r>
        <w:t xml:space="preserve">-</w:t>
      </w:r>
      <w:r>
        <w:t xml:space="preserve"> </w:t>
      </w:r>
      <m:oMath>
        <m:r>
          <m:t>r</m:t>
        </m:r>
        <m:r>
          <m:rPr>
            <m:sty m:val="p"/>
          </m:rPr>
          <m:t>_</m:t>
        </m:r>
        <m:r>
          <m:t>c</m:t>
        </m:r>
        <m:r>
          <m:t>s</m:t>
        </m:r>
        <m:r>
          <m:t>i</m:t>
        </m:r>
        <m:r>
          <m:rPr>
            <m:sty m:val="p"/>
          </m:rPr>
          <m:t>_</m:t>
        </m:r>
        <m:r>
          <m:t>l</m:t>
        </m:r>
        <m:r>
          <m:t>e</m:t>
        </m:r>
        <m:r>
          <m:t>s</m:t>
        </m:r>
        <m:r>
          <m:t>s</m:t>
        </m:r>
        <m:r>
          <m:rPr>
            <m:sty m:val="p"/>
          </m:rPr>
          <m:t>_</m:t>
        </m:r>
        <m:r>
          <m:t>q</m:t>
        </m:r>
        <m:r>
          <m:t>l</m:t>
        </m:r>
        <m:r>
          <m:t>t</m:t>
        </m:r>
        <m:r>
          <m:t>y</m:t>
        </m:r>
      </m:oMath>
      <w:r>
        <w:t xml:space="preserve"> </w:t>
      </w:r>
      <w:r>
        <w:t xml:space="preserve">: Stratégie de réduction de la qualité alimentaire (pondéré par 1),</w:t>
      </w:r>
      <w:r>
        <w:t xml:space="preserve"> </w:t>
      </w:r>
      <w:r>
        <w:t xml:space="preserve">-</w:t>
      </w:r>
      <w:r>
        <w:t xml:space="preserve"> </w:t>
      </w:r>
      <m:oMath>
        <m:r>
          <m:t>r</m:t>
        </m:r>
        <m:r>
          <m:rPr>
            <m:sty m:val="p"/>
          </m:rPr>
          <m:t>_</m:t>
        </m:r>
        <m:r>
          <m:t>c</m:t>
        </m:r>
        <m:r>
          <m:t>s</m:t>
        </m:r>
        <m:r>
          <m:t>i</m:t>
        </m:r>
        <m:r>
          <m:rPr>
            <m:sty m:val="p"/>
          </m:rPr>
          <m:t>_</m:t>
        </m:r>
        <m:r>
          <m:t>b</m:t>
        </m:r>
        <m:r>
          <m:t>o</m:t>
        </m:r>
        <m:r>
          <m:t>r</m:t>
        </m:r>
        <m:r>
          <m:t>r</m:t>
        </m:r>
        <m:r>
          <m:t>o</m:t>
        </m:r>
        <m:r>
          <m:t>w</m:t>
        </m:r>
      </m:oMath>
      <w:r>
        <w:t xml:space="preserve"> </w:t>
      </w:r>
      <w:r>
        <w:t xml:space="preserve">: Emprunter de l’argent (pondéré par 2),</w:t>
      </w:r>
      <w:r>
        <w:t xml:space="preserve"> </w:t>
      </w:r>
      <w:r>
        <w:t xml:space="preserve">-</w:t>
      </w:r>
      <w:r>
        <w:t xml:space="preserve"> </w:t>
      </w:r>
      <m:oMath>
        <m:r>
          <m:t>r</m:t>
        </m:r>
        <m:r>
          <m:rPr>
            <m:sty m:val="p"/>
          </m:rPr>
          <m:t>_</m:t>
        </m:r>
        <m:r>
          <m:t>c</m:t>
        </m:r>
        <m:r>
          <m:t>s</m:t>
        </m:r>
        <m:r>
          <m:t>i</m:t>
        </m:r>
        <m:r>
          <m:rPr>
            <m:sty m:val="p"/>
          </m:rPr>
          <m:t>_</m:t>
        </m:r>
        <m:r>
          <m:t>m</m:t>
        </m:r>
        <m:r>
          <m:t>e</m:t>
        </m:r>
        <m:r>
          <m:t>a</m:t>
        </m:r>
        <m:r>
          <m:t>l</m:t>
        </m:r>
        <m:r>
          <m:rPr>
            <m:sty m:val="p"/>
          </m:rPr>
          <m:t>_</m:t>
        </m:r>
        <m:r>
          <m:t>s</m:t>
        </m:r>
        <m:r>
          <m:t>i</m:t>
        </m:r>
        <m:r>
          <m:t>z</m:t>
        </m:r>
        <m:r>
          <m:t>e</m:t>
        </m:r>
      </m:oMath>
      <w:r>
        <w:t xml:space="preserve"> </w:t>
      </w:r>
      <w:r>
        <w:t xml:space="preserve">: Réduction de la taille des repas (pondéré par 1),</w:t>
      </w:r>
      <w:r>
        <w:t xml:space="preserve"> </w:t>
      </w:r>
      <w:r>
        <w:t xml:space="preserve">-</w:t>
      </w:r>
      <w:r>
        <w:t xml:space="preserve"> </w:t>
      </w:r>
      <m:oMath>
        <m:r>
          <m:t>r</m:t>
        </m:r>
        <m:r>
          <m:rPr>
            <m:sty m:val="p"/>
          </m:rPr>
          <m:t>_</m:t>
        </m:r>
        <m:r>
          <m:t>c</m:t>
        </m:r>
        <m:r>
          <m:t>s</m:t>
        </m:r>
        <m:r>
          <m:t>i</m:t>
        </m:r>
        <m:r>
          <m:rPr>
            <m:sty m:val="p"/>
          </m:rPr>
          <m:t>_</m:t>
        </m:r>
        <m:r>
          <m:t>m</m:t>
        </m:r>
        <m:r>
          <m:t>e</m:t>
        </m:r>
        <m:r>
          <m:t>a</m:t>
        </m:r>
        <m:r>
          <m:t>l</m:t>
        </m:r>
        <m:r>
          <m:rPr>
            <m:sty m:val="p"/>
          </m:rPr>
          <m:t>_</m:t>
        </m:r>
        <m:r>
          <m:t>a</m:t>
        </m:r>
        <m:r>
          <m:t>d</m:t>
        </m:r>
        <m:r>
          <m:t>u</m:t>
        </m:r>
        <m:r>
          <m:t>l</m:t>
        </m:r>
        <m:r>
          <m:t>t</m:t>
        </m:r>
      </m:oMath>
      <w:r>
        <w:t xml:space="preserve"> </w:t>
      </w:r>
      <w:r>
        <w:t xml:space="preserve">: Réduction du nombre de repas adultes (pondéré par 3),</w:t>
      </w:r>
      <w:r>
        <w:t xml:space="preserve"> </w:t>
      </w:r>
      <w:r>
        <w:t xml:space="preserve">-</w:t>
      </w:r>
      <w:r>
        <w:t xml:space="preserve"> </w:t>
      </w:r>
      <m:oMath>
        <m:r>
          <m:t>r</m:t>
        </m:r>
        <m:r>
          <m:rPr>
            <m:sty m:val="p"/>
          </m:rPr>
          <m:t>_</m:t>
        </m:r>
        <m:r>
          <m:t>c</m:t>
        </m:r>
        <m:r>
          <m:t>s</m:t>
        </m:r>
        <m:r>
          <m:t>i</m:t>
        </m:r>
        <m:r>
          <m:rPr>
            <m:sty m:val="p"/>
          </m:rPr>
          <m:t>_</m:t>
        </m:r>
        <m:r>
          <m:t>m</m:t>
        </m:r>
        <m:r>
          <m:t>e</m:t>
        </m:r>
        <m:r>
          <m:t>a</m:t>
        </m:r>
        <m:r>
          <m:t>l</m:t>
        </m:r>
        <m:r>
          <m:rPr>
            <m:sty m:val="p"/>
          </m:rPr>
          <m:t>_</m:t>
        </m:r>
        <m:r>
          <m:t>n</m:t>
        </m:r>
        <m:r>
          <m:t>b</m:t>
        </m:r>
      </m:oMath>
      <w:r>
        <w:t xml:space="preserve"> </w:t>
      </w:r>
      <w:r>
        <w:t xml:space="preserve">: Nombre de repas (pondéré par 1).</w:t>
      </w:r>
    </w:p>
    <w:p>
      <w:r>
        <w:br w:type="page"/>
      </w:r>
    </w:p>
    <w:bookmarkEnd w:id="41"/>
    <w:bookmarkEnd w:id="42"/>
    <w:bookmarkStart w:id="43" w:name="table-des-matières"/>
    <w:p>
      <w:pPr>
        <w:pStyle w:val="Titre1"/>
      </w:pPr>
      <w:r>
        <w:t xml:space="preserve">Table des matières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43"/>
    <w:bookmarkStart w:id="51" w:name="références-bibliographiques"/>
    <w:p>
      <w:pPr>
        <w:pStyle w:val="Titre1"/>
      </w:pPr>
      <w:r>
        <w:t xml:space="preserve">Références bibliographiques</w:t>
      </w:r>
    </w:p>
    <w:bookmarkStart w:id="50" w:name="refs"/>
    <w:bookmarkStart w:id="45" w:name="ref-gtsummary2025"/>
    <w:p>
      <w:pPr>
        <w:pStyle w:val="Bibliography"/>
      </w:pPr>
      <w:r>
        <w:t xml:space="preserve">Awa Diaw and Albert Paulinah Rasamoelina Nihaviana. 2025.</w:t>
      </w:r>
      <w:r>
        <w:t xml:space="preserve"> </w:t>
      </w:r>
      <w:r>
        <w:t xml:space="preserve">“Tableaux Avec Gtsummary.”</w:t>
      </w:r>
      <w:r>
        <w:t xml:space="preserve"> </w:t>
      </w:r>
      <w:r>
        <w:t xml:space="preserve">2025.</w:t>
      </w:r>
      <w:r>
        <w:t xml:space="preserve"> </w:t>
      </w:r>
      <w:hyperlink r:id="rId44">
        <w:r>
          <w:rPr>
            <w:rStyle w:val="Lienhypertexte"/>
          </w:rPr>
          <w:t xml:space="preserve">https://github.com/awa-d/TP10_RProject2025_TableauxAvecGtsummary</w:t>
        </w:r>
      </w:hyperlink>
      <w:r>
        <w:t xml:space="preserve">.</w:t>
      </w:r>
    </w:p>
    <w:bookmarkEnd w:id="45"/>
    <w:bookmarkStart w:id="47" w:name="ref-wfp_fcs"/>
    <w:p>
      <w:pPr>
        <w:pStyle w:val="Bibliography"/>
      </w:pPr>
      <w:r>
        <w:t xml:space="preserve">Programme, World Food. 2008.</w:t>
      </w:r>
      <w:r>
        <w:t xml:space="preserve"> </w:t>
      </w:r>
      <w:r>
        <w:t xml:space="preserve">“Food Consumption Score: Guidelines for Data Analysis.”</w:t>
      </w:r>
      <w:r>
        <w:t xml:space="preserve"> </w:t>
      </w:r>
      <w:hyperlink r:id="rId46">
        <w:r>
          <w:rPr>
            <w:rStyle w:val="Lienhypertexte"/>
          </w:rPr>
          <w:t xml:space="preserve">https://resources.vam.wfp.org/data-analysis/quantitative/food-consumption-score</w:t>
        </w:r>
      </w:hyperlink>
      <w:r>
        <w:t xml:space="preserve">.</w:t>
      </w:r>
    </w:p>
    <w:bookmarkEnd w:id="47"/>
    <w:bookmarkStart w:id="49" w:name="ref-janitor2025"/>
    <w:p>
      <w:pPr>
        <w:pStyle w:val="Bibliography"/>
      </w:pPr>
      <w:r>
        <w:t xml:space="preserve">Yves Djarekei and Hildegarde Edima Biyenda. 2025.</w:t>
      </w:r>
      <w:r>
        <w:t xml:space="preserve"> </w:t>
      </w:r>
      <w:r>
        <w:t xml:space="preserve">“Le Package Janitor.”</w:t>
      </w:r>
      <w:r>
        <w:t xml:space="preserve"> </w:t>
      </w:r>
      <w:r>
        <w:t xml:space="preserve">2025.</w:t>
      </w:r>
      <w:r>
        <w:t xml:space="preserve"> </w:t>
      </w:r>
      <w:hyperlink r:id="rId48">
        <w:r>
          <w:rPr>
            <w:rStyle w:val="Lienhypertexte"/>
          </w:rPr>
          <w:t xml:space="preserve">https://github.com/DJERAKEI221/-Groupe10_Theme8_Package_Janitor</w:t>
        </w:r>
      </w:hyperlink>
      <w:r>
        <w:t xml:space="preserve">.</w:t>
      </w:r>
    </w:p>
    <w:bookmarkEnd w:id="49"/>
    <w:bookmarkEnd w:id="50"/>
    <w:bookmarkEnd w:id="51"/>
    <w:sectPr w:rsidR="00963BF9" w:rsidRPr="000C5C07" w:rsidSect="00C77C06">
      <w:headerReference r:id="rId9" w:type="even"/>
      <w:headerReference r:id="rId11" w:type="default"/>
      <w:footerReference r:id="rId14" w:type="even"/>
      <w:footerReference r:id="rId13" w:type="default"/>
      <w:headerReference r:id="rId10" w:type="first"/>
      <w:footerReference r:id="rId12" w:type="first"/>
      <w:type w:val="continuous"/>
      <w:pgSz w:h="16838" w:w="11906"/>
      <w:pgMar w:bottom="1440" w:footer="708" w:gutter="0" w:header="708" w:left="1440" w:right="1440" w:top="1440"/>
      <w:pgBorders w:display="firstPage" w:offsetFrom="page">
        <w:top w:color="833C0B" w:space="24" w:sz="24" w:themeColor="accent2" w:themeShade="80" w:val="thickThinSmallGap"/>
        <w:left w:color="833C0B" w:space="24" w:sz="24" w:themeColor="accent2" w:themeShade="80" w:val="thickThinSmallGap"/>
        <w:bottom w:color="833C0B" w:space="24" w:sz="24" w:themeColor="accent2" w:themeShade="80" w:val="thickThinSmallGap"/>
        <w:right w:color="833C0B" w:space="24" w:sz="24" w:themeColor="accent2" w:themeShade="80" w:val="thickThinSmallGap"/>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67F1D" w14:textId="77777777" w:rsidR="00896D38" w:rsidRDefault="00896D3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color w:val="833C0B" w:themeColor="accent2" w:themeShade="80"/>
        <w:szCs w:val="24"/>
      </w:rPr>
      <w:id w:val="-1059314233"/>
      <w:docPartObj>
        <w:docPartGallery w:val="Page Numbers (Bottom of Page)"/>
        <w:docPartUnique/>
      </w:docPartObj>
    </w:sdtPr>
    <w:sdtContent>
      <w:p w14:paraId="4158D35E" w14:textId="27B18602" w:rsidR="00F72993" w:rsidRPr="00963BF9" w:rsidRDefault="00963BF9" w:rsidP="001C7F77">
        <w:pPr>
          <w:pStyle w:val="Pieddepage"/>
          <w:rPr>
            <w:rFonts w:cs="Times New Roman"/>
            <w:color w:val="833C0B" w:themeColor="accent2" w:themeShade="80"/>
            <w:szCs w:val="24"/>
          </w:rPr>
        </w:pPr>
        <w:r w:rsidRPr="00963BF9">
          <w:rPr>
            <w:noProof/>
            <w:color w:val="833C0B" w:themeColor="accent2" w:themeShade="80"/>
          </w:rPr>
          <mc:AlternateContent>
            <mc:Choice Requires="wps">
              <w:drawing>
                <wp:anchor distT="0" distB="0" distL="114300" distR="114300" simplePos="0" relativeHeight="251660288" behindDoc="0" locked="0" layoutInCell="1" allowOverlap="1" wp14:anchorId="0E61C7AF" wp14:editId="2BE5E27A">
                  <wp:simplePos x="0" y="0"/>
                  <wp:positionH relativeFrom="margin">
                    <wp:align>center</wp:align>
                  </wp:positionH>
                  <wp:positionV relativeFrom="bottomMargin">
                    <wp:align>center</wp:align>
                  </wp:positionV>
                  <wp:extent cx="551815" cy="238760"/>
                  <wp:effectExtent l="19050" t="19050" r="19685" b="18415"/>
                  <wp:wrapNone/>
                  <wp:docPr id="15"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61C7A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963BF9">
          <w:rPr>
            <w:noProof/>
            <w:color w:val="833C0B" w:themeColor="accent2" w:themeShade="80"/>
          </w:rPr>
          <mc:AlternateContent>
            <mc:Choice Requires="wps">
              <w:drawing>
                <wp:anchor distT="0" distB="0" distL="114300" distR="114300" simplePos="0" relativeHeight="251659264" behindDoc="0" locked="0" layoutInCell="1" allowOverlap="1" wp14:anchorId="583649BB" wp14:editId="488B35F7">
                  <wp:simplePos x="0" y="0"/>
                  <wp:positionH relativeFrom="margin">
                    <wp:align>center</wp:align>
                  </wp:positionH>
                  <wp:positionV relativeFrom="bottomMargin">
                    <wp:align>center</wp:align>
                  </wp:positionV>
                  <wp:extent cx="5518150" cy="0"/>
                  <wp:effectExtent l="9525" t="9525" r="6350" b="9525"/>
                  <wp:wrapNone/>
                  <wp:docPr id="16"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60F3A9"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77604" w14:textId="77777777" w:rsidR="00896D38" w:rsidRDefault="00896D3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2024-2025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259AE" w14:textId="77777777" w:rsidR="00896D38" w:rsidRDefault="00896D3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D7D7" w14:textId="285E1376" w:rsidR="00F72993" w:rsidRPr="00133EED" w:rsidRDefault="005815F5" w:rsidP="00133EED">
    <w:pPr>
      <w:pStyle w:val="En-tte"/>
      <w:jc w:val="center"/>
      <w:rPr>
        <w:i/>
        <w:iCs/>
        <w:color w:val="833C0B" w:themeColor="accent2" w:themeShade="80"/>
      </w:rPr>
    </w:pPr>
    <w:r w:rsidRPr="0042311C">
      <w:rPr>
        <w:i/>
        <w:iCs/>
        <w:color w:val="833C0B" w:themeColor="accent2" w:themeShade="80"/>
      </w:rPr>
      <w:t xml:space="preserve">Diagnostic </w:t>
    </w:r>
    <w:r>
      <w:rPr>
        <w:i/>
        <w:iCs/>
        <w:color w:val="833C0B" w:themeColor="accent2" w:themeShade="80"/>
      </w:rPr>
      <w:t>q</w:t>
    </w:r>
    <w:r w:rsidRPr="0042311C">
      <w:rPr>
        <w:i/>
        <w:iCs/>
        <w:color w:val="833C0B" w:themeColor="accent2" w:themeShade="80"/>
      </w:rPr>
      <w:t xml:space="preserve">uantitatif de la </w:t>
    </w:r>
    <w:r>
      <w:rPr>
        <w:i/>
        <w:iCs/>
        <w:color w:val="833C0B" w:themeColor="accent2" w:themeShade="80"/>
      </w:rPr>
      <w:t>s</w:t>
    </w:r>
    <w:r w:rsidRPr="0042311C">
      <w:rPr>
        <w:i/>
        <w:iCs/>
        <w:color w:val="833C0B" w:themeColor="accent2" w:themeShade="80"/>
      </w:rPr>
      <w:t xml:space="preserve">écurité </w:t>
    </w:r>
    <w:r>
      <w:rPr>
        <w:i/>
        <w:iCs/>
        <w:color w:val="833C0B" w:themeColor="accent2" w:themeShade="80"/>
      </w:rPr>
      <w:t>a</w:t>
    </w:r>
    <w:r w:rsidRPr="0042311C">
      <w:rPr>
        <w:i/>
        <w:iCs/>
        <w:color w:val="833C0B" w:themeColor="accent2" w:themeShade="80"/>
      </w:rPr>
      <w:t xml:space="preserve">limentaire : </w:t>
    </w:r>
    <w:r>
      <w:rPr>
        <w:i/>
        <w:iCs/>
        <w:color w:val="833C0B" w:themeColor="accent2" w:themeShade="80"/>
      </w:rPr>
      <w:t>a</w:t>
    </w:r>
    <w:r w:rsidRPr="0042311C">
      <w:rPr>
        <w:i/>
        <w:iCs/>
        <w:color w:val="833C0B" w:themeColor="accent2" w:themeShade="80"/>
      </w:rPr>
      <w:t xml:space="preserve">pproche par </w:t>
    </w:r>
    <w:r>
      <w:rPr>
        <w:i/>
        <w:iCs/>
        <w:color w:val="833C0B" w:themeColor="accent2" w:themeShade="80"/>
      </w:rPr>
      <w:t>i</w:t>
    </w:r>
    <w:r w:rsidRPr="0042311C">
      <w:rPr>
        <w:i/>
        <w:iCs/>
        <w:color w:val="833C0B" w:themeColor="accent2" w:themeShade="80"/>
      </w:rPr>
      <w:t>ndicateurs</w:t>
    </w:r>
    <w:r w:rsidR="00896D38">
      <w:rPr>
        <w:i/>
        <w:iCs/>
        <w:color w:val="833C0B" w:themeColor="accent2" w:themeShade="80"/>
      </w:rPr>
      <w:t xml:space="preserve"> </w:t>
    </w:r>
    <w:r w:rsidRPr="006404D1">
      <w:rPr>
        <w:i/>
        <w:iCs/>
        <w:color w:val="833C0B" w:themeColor="accent2" w:themeShade="80"/>
      </w:rPr>
      <w:t>–</w:t>
    </w:r>
    <w:r w:rsidR="00896D38">
      <w:rPr>
        <w:i/>
        <w:iCs/>
        <w:color w:val="833C0B" w:themeColor="accent2" w:themeShade="80"/>
      </w:rPr>
      <w:t xml:space="preserve"> </w:t>
    </w:r>
    <w:r w:rsidRPr="006404D1">
      <w:rPr>
        <w:i/>
        <w:iCs/>
        <w:color w:val="833C0B" w:themeColor="accent2" w:themeShade="80"/>
      </w:rPr>
      <w:t>Awa Diaw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9253" w14:textId="178F9CD0" w:rsidR="00A25DBD" w:rsidRPr="006404D1" w:rsidRDefault="00A25DBD" w:rsidP="006404D1">
    <w:pPr>
      <w:pStyle w:val="En-tte"/>
      <w:jc w:val="center"/>
      <w:rPr>
        <w:i/>
        <w:iCs/>
        <w:color w:val="833C0B" w:themeColor="accent2" w:themeShade="8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00A990"/>
    <w:multiLevelType w:val="multilevel"/>
    <w:tmpl w:val="0D9A431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3">
    <w:nsid w:val="0000A991"/>
    <w:multiLevelType w:val="multilevel"/>
    <w:tmpl w:val="C09C9D7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4">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7">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8">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9">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0">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4">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5">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6">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9">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0">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2">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3">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4">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9">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30">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16cid:durableId="1633899377" w:numId="1">
    <w:abstractNumId w:val="25"/>
  </w:num>
  <w:num w16cid:durableId="2060740682" w:numId="2">
    <w:abstractNumId w:val="9"/>
  </w:num>
  <w:num w16cid:durableId="237130544" w:numId="3">
    <w:abstractNumId w:val="0"/>
  </w:num>
  <w:num w16cid:durableId="569996856" w:numId="4">
    <w:abstractNumId w:val="1"/>
  </w:num>
  <w:num w16cid:durableId="228542923" w:numId="5">
    <w:abstractNumId w:val="36"/>
  </w:num>
  <w:num w16cid:durableId="2003043400" w:numId="6">
    <w:abstractNumId w:val="20"/>
  </w:num>
  <w:num w16cid:durableId="1929579143" w:numId="7">
    <w:abstractNumId w:val="35"/>
  </w:num>
  <w:num w16cid:durableId="491532652" w:numId="8">
    <w:abstractNumId w:val="24"/>
  </w:num>
  <w:num w16cid:durableId="1319728919" w:numId="9">
    <w:abstractNumId w:val="20"/>
    <w:lvlOverride w:ilvl="0">
      <w:startOverride w:val="1"/>
    </w:lvlOverride>
  </w:num>
  <w:num w16cid:durableId="1777557001" w:numId="10">
    <w:abstractNumId w:val="4"/>
  </w:num>
  <w:num w16cid:durableId="359748361" w:numId="11">
    <w:abstractNumId w:val="15"/>
  </w:num>
  <w:num w16cid:durableId="49233093" w:numId="12">
    <w:abstractNumId w:val="11"/>
  </w:num>
  <w:num w16cid:durableId="2052145588" w:numId="13">
    <w:abstractNumId w:val="8"/>
  </w:num>
  <w:num w16cid:durableId="1754399714" w:numId="14">
    <w:abstractNumId w:val="33"/>
  </w:num>
  <w:num w16cid:durableId="1799643222" w:numId="15">
    <w:abstractNumId w:val="22"/>
  </w:num>
  <w:num w16cid:durableId="570434528" w:numId="16">
    <w:abstractNumId w:val="16"/>
  </w:num>
  <w:num w16cid:durableId="378818242" w:numId="17">
    <w:abstractNumId w:val="34"/>
  </w:num>
  <w:num w16cid:durableId="1409573572" w:numId="18">
    <w:abstractNumId w:val="17"/>
  </w:num>
  <w:num w16cid:durableId="1472020813" w:numId="19">
    <w:abstractNumId w:val="23"/>
  </w:num>
  <w:num w16cid:durableId="2023968511" w:numId="20">
    <w:abstractNumId w:val="19"/>
  </w:num>
  <w:num w16cid:durableId="277571489"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1782209" w:numId="22">
    <w:abstractNumId w:val="18"/>
  </w:num>
  <w:num w16cid:durableId="867916506" w:numId="23">
    <w:abstractNumId w:val="6"/>
  </w:num>
  <w:num w16cid:durableId="871311399" w:numId="24">
    <w:abstractNumId w:val="26"/>
  </w:num>
  <w:num w16cid:durableId="125661845" w:numId="25">
    <w:abstractNumId w:val="14"/>
  </w:num>
  <w:num w16cid:durableId="456488026" w:numId="26">
    <w:abstractNumId w:val="31"/>
  </w:num>
  <w:num w16cid:durableId="263000154" w:numId="27">
    <w:abstractNumId w:val="7"/>
  </w:num>
  <w:num w16cid:durableId="2144692744" w:numId="28">
    <w:abstractNumId w:val="29"/>
  </w:num>
  <w:num w16cid:durableId="1398014640" w:numId="29">
    <w:abstractNumId w:val="12"/>
  </w:num>
  <w:num w16cid:durableId="106047694" w:numId="30">
    <w:abstractNumId w:val="27"/>
  </w:num>
  <w:num w16cid:durableId="348681068" w:numId="31">
    <w:abstractNumId w:val="32"/>
  </w:num>
  <w:num w16cid:durableId="1937058689" w:numId="32">
    <w:abstractNumId w:val="28"/>
  </w:num>
  <w:num w16cid:durableId="758218484" w:numId="33">
    <w:abstractNumId w:val="5"/>
  </w:num>
  <w:num w16cid:durableId="392824121" w:numId="34">
    <w:abstractNumId w:val="30"/>
  </w:num>
  <w:num w16cid:durableId="298994872" w:numId="35">
    <w:abstractNumId w:val="21"/>
  </w:num>
  <w:num w16cid:durableId="392119288" w:numId="36">
    <w:abstractNumId w:val="10"/>
  </w:num>
  <w:num w16cid:durableId="1494687942" w:numId="37">
    <w:abstractNumId w:val="13"/>
  </w:num>
  <w:num w16cid:durableId="1266888279" w:numId="38">
    <w:abstractNumId w:val="2"/>
  </w:num>
  <w:num w16cid:durableId="1273509392" w:numId="39">
    <w:abstractNumId w:val="3"/>
  </w:num>
  <w:num w16cid:durableId="1169445661" w:numId="40">
    <w:abstractNumId w:val="3"/>
  </w:num>
  <w:num w16cid:durableId="1421288961" w:numId="41">
    <w:abstractNumId w:val="3"/>
  </w:num>
  <w:num w:numId="1000">
    <w:abstractNumId w:val="990"/>
  </w:num>
  <w:num w:numId="1001">
    <w:abstractNumId w:val="991"/>
  </w:num>
  <w:num w:numId="100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bering>
</file>

<file path=word/settings.xml><?xml version="1.0" encoding="utf-8"?>
<w:settings xmlns:w="http://schemas.openxmlformats.org/wordprocessingml/2006/main">
  <w:zoom w:percent="100"/>
  <w:defaultTabStop w:val="709"/>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C57BE"/>
    <w:pPr>
      <w:spacing w:line="360" w:lineRule="auto"/>
    </w:pPr>
    <w:rPr>
      <w:rFonts w:ascii="Times New Roman" w:hAnsi="Times New Roman"/>
      <w:sz w:val="24"/>
    </w:rPr>
  </w:style>
  <w:style w:styleId="Titre1" w:type="paragraph">
    <w:name w:val="heading 1"/>
    <w:basedOn w:val="Sansinterligne"/>
    <w:link w:val="Titre1Car"/>
    <w:autoRedefine/>
    <w:uiPriority w:val="9"/>
    <w:qFormat/>
    <w:rsid w:val="003B0CC4"/>
    <w:pPr>
      <w:pBdr>
        <w:top w:color="833C0B" w:space="1" w:sz="24" w:themeColor="accent2" w:themeShade="80" w:val="threeDEngrave"/>
        <w:bottom w:color="833C0B" w:space="1" w:sz="24" w:themeColor="accent2" w:themeShade="80" w:val="threeDEngrave"/>
      </w:pBdr>
      <w:shd w:color="auto" w:fill="FFFFFF" w:themeFill="background1" w:val="clear"/>
      <w:spacing w:after="40" w:before="300" w:line="360" w:lineRule="auto"/>
      <w:jc w:val="center"/>
      <w:outlineLvl w:val="0"/>
    </w:pPr>
    <w:rPr>
      <w:rFonts w:ascii="Times New Roman" w:hAnsi="Times New Roman"/>
      <w:b/>
      <w:smallCaps/>
      <w:color w:themeColor="accent2" w:themeShade="80" w:val="833C0B"/>
      <w:sz w:val="36"/>
      <w:szCs w:val="32"/>
    </w:rPr>
  </w:style>
  <w:style w:styleId="Titre2" w:type="paragraph">
    <w:name w:val="heading 2"/>
    <w:basedOn w:val="Titre3"/>
    <w:link w:val="Titre2Car"/>
    <w:uiPriority w:val="9"/>
    <w:unhideWhenUsed/>
    <w:qFormat/>
    <w:rsid w:val="00AC57BE"/>
    <w:pPr>
      <w:outlineLvl w:val="1"/>
    </w:pPr>
    <w:rPr>
      <w:b/>
      <w:i/>
      <w:smallCaps w:val="0"/>
      <w:sz w:val="32"/>
      <w:szCs w:val="28"/>
    </w:rPr>
  </w:style>
  <w:style w:styleId="Titre3" w:type="paragraph">
    <w:name w:val="heading 3"/>
    <w:basedOn w:val="Titre4"/>
    <w:link w:val="Titre3Car"/>
    <w:uiPriority w:val="9"/>
    <w:unhideWhenUsed/>
    <w:qFormat/>
    <w:rsid w:val="00AC57BE"/>
    <w:pPr>
      <w:spacing w:line="360" w:lineRule="auto"/>
      <w:jc w:val="center"/>
      <w:outlineLvl w:val="2"/>
    </w:pPr>
    <w:rPr>
      <w:i w:val="0"/>
      <w:smallCaps/>
      <w:color w:themeColor="accent2" w:themeShade="80" w:val="833C0B"/>
      <w:spacing w:val="5"/>
      <w:sz w:val="28"/>
      <w:szCs w:val="24"/>
      <w:u w:val="none"/>
    </w:rPr>
  </w:style>
  <w:style w:styleId="Titre4" w:type="paragraph">
    <w:name w:val="heading 4"/>
    <w:basedOn w:val="Titre5"/>
    <w:link w:val="Titre4Car"/>
    <w:uiPriority w:val="9"/>
    <w:unhideWhenUsed/>
    <w:qFormat/>
    <w:rsid w:val="005B6698"/>
    <w:pPr>
      <w:spacing w:line="480" w:lineRule="auto"/>
      <w:outlineLvl w:val="3"/>
    </w:pPr>
    <w:rPr>
      <w:i/>
      <w:iCs/>
      <w:smallCaps w:val="0"/>
      <w:color w:val="00B0F0"/>
      <w:u w:val="single"/>
    </w:rPr>
  </w:style>
  <w:style w:styleId="Titre5" w:type="paragraph">
    <w:name w:val="heading 5"/>
    <w:basedOn w:val="Normal"/>
    <w:next w:val="Normal"/>
    <w:link w:val="Titre5Car"/>
    <w:uiPriority w:val="9"/>
    <w:semiHidden/>
    <w:unhideWhenUsed/>
    <w:qFormat/>
    <w:rsid w:val="00EA6DD7"/>
    <w:pPr>
      <w:spacing w:after="0"/>
      <w:jc w:val="left"/>
      <w:outlineLvl w:val="4"/>
    </w:pPr>
    <w:rPr>
      <w:smallCaps/>
      <w:color w:themeColor="accent6" w:themeShade="BF" w:val="538135"/>
      <w:spacing w:val="10"/>
      <w:sz w:val="22"/>
      <w:szCs w:val="22"/>
    </w:rPr>
  </w:style>
  <w:style w:styleId="Titre6" w:type="paragraph">
    <w:name w:val="heading 6"/>
    <w:basedOn w:val="Normal"/>
    <w:next w:val="Normal"/>
    <w:link w:val="Titre6Car"/>
    <w:uiPriority w:val="9"/>
    <w:semiHidden/>
    <w:unhideWhenUsed/>
    <w:qFormat/>
    <w:rsid w:val="00EA6DD7"/>
    <w:pPr>
      <w:spacing w:after="0"/>
      <w:jc w:val="left"/>
      <w:outlineLvl w:val="5"/>
    </w:pPr>
    <w:rPr>
      <w:smallCaps/>
      <w:color w:themeColor="accent6" w:val="70AD47"/>
      <w:spacing w:val="5"/>
      <w:sz w:val="22"/>
      <w:szCs w:val="22"/>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3B0CC4"/>
    <w:rPr>
      <w:rFonts w:ascii="Times New Roman" w:hAnsi="Times New Roman"/>
      <w:b/>
      <w:smallCaps/>
      <w:color w:themeColor="accent2" w:themeShade="80" w:val="833C0B"/>
      <w:sz w:val="36"/>
      <w:szCs w:val="32"/>
      <w:shd w:color="auto" w:fill="FFFFFF" w:themeFill="background1" w:val="clear"/>
    </w:rPr>
  </w:style>
  <w:style w:customStyle="1" w:styleId="Titre2Car" w:type="character">
    <w:name w:val="Titre 2 Car"/>
    <w:basedOn w:val="Policepardfaut"/>
    <w:link w:val="Titre2"/>
    <w:uiPriority w:val="9"/>
    <w:rsid w:val="00AC57BE"/>
    <w:rPr>
      <w:rFonts w:ascii="Times New Roman" w:hAnsi="Times New Roman"/>
      <w:b/>
      <w:iCs/>
      <w:color w:themeColor="accent2" w:themeShade="80" w:val="833C0B"/>
      <w:spacing w:val="5"/>
      <w:sz w:val="32"/>
      <w:szCs w:val="28"/>
    </w:rPr>
  </w:style>
  <w:style w:customStyle="1" w:styleId="Titre3Car" w:type="character">
    <w:name w:val="Titre 3 Car"/>
    <w:basedOn w:val="Policepardfaut"/>
    <w:link w:val="Titre3"/>
    <w:uiPriority w:val="9"/>
    <w:rsid w:val="00AC57BE"/>
    <w:rPr>
      <w:rFonts w:ascii="Times New Roman" w:hAnsi="Times New Roman"/>
      <w:iCs/>
      <w:smallCaps/>
      <w:color w:themeColor="accent2" w:themeShade="80" w:val="833C0B"/>
      <w:spacing w:val="5"/>
      <w:sz w:val="28"/>
      <w:szCs w:val="24"/>
    </w:rPr>
  </w:style>
  <w:style w:customStyle="1" w:styleId="Titre4Car" w:type="character">
    <w:name w:val="Titre 4 Car"/>
    <w:basedOn w:val="Policepardfaut"/>
    <w:link w:val="Titre4"/>
    <w:uiPriority w:val="9"/>
    <w:rsid w:val="006F73A9"/>
    <w:rPr>
      <w:rFonts w:ascii="Times New Roman" w:hAnsi="Times New Roman"/>
      <w:i/>
      <w:iCs/>
      <w:color w:val="00B0F0"/>
      <w:spacing w:val="10"/>
      <w:sz w:val="22"/>
      <w:szCs w:val="22"/>
      <w:u w:val="single"/>
    </w:rPr>
  </w:style>
  <w:style w:customStyle="1" w:styleId="Titre5Car" w:type="character">
    <w:name w:val="Titre 5 Car"/>
    <w:basedOn w:val="Policepardfaut"/>
    <w:link w:val="Titre5"/>
    <w:uiPriority w:val="9"/>
    <w:semiHidden/>
    <w:rsid w:val="00EA6DD7"/>
    <w:rPr>
      <w:smallCaps/>
      <w:color w:themeColor="accent6" w:themeShade="BF" w:val="538135"/>
      <w:spacing w:val="10"/>
      <w:sz w:val="22"/>
      <w:szCs w:val="22"/>
    </w:rPr>
  </w:style>
  <w:style w:customStyle="1" w:styleId="Titre6Car" w:type="character">
    <w:name w:val="Titre 6 Car"/>
    <w:basedOn w:val="Policepardfaut"/>
    <w:link w:val="Titre6"/>
    <w:uiPriority w:val="9"/>
    <w:semiHidden/>
    <w:rsid w:val="00EA6DD7"/>
    <w:rPr>
      <w:smallCaps/>
      <w:color w:themeColor="accent6" w:val="70AD47"/>
      <w:spacing w:val="5"/>
      <w:sz w:val="22"/>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customStyle="1" w:styleId="ImageCaption" w:type="paragraph">
    <w:name w:val="Image Caption"/>
    <w:qFormat/>
    <w:rsid w:val="00AC57BE"/>
    <w:pPr>
      <w:spacing w:line="360" w:lineRule="auto"/>
    </w:pPr>
    <w:rPr>
      <w:rFonts w:ascii="Times New Roman" w:hAnsi="Times New Roman"/>
      <w:i/>
      <w:u w:val="single"/>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Figure" w:type="paragraph">
    <w:name w:val="Figure"/>
    <w:basedOn w:val="Normal"/>
    <w:link w:val="FigureCar"/>
    <w:qFormat/>
    <w:rsid w:val="00F10ADC"/>
    <w:rPr>
      <w:i/>
      <w:u w:val="single"/>
    </w:rPr>
  </w:style>
  <w:style w:customStyle="1" w:styleId="FigureCar" w:type="character">
    <w:name w:val="Figure Car"/>
    <w:basedOn w:val="Policepardfaut"/>
    <w:link w:val="Figure"/>
    <w:rsid w:val="00F10ADC"/>
    <w:rPr>
      <w:rFonts w:ascii="Times New Roman" w:hAnsi="Times New Roman"/>
      <w:i/>
      <w:sz w:val="24"/>
      <w:u w:val="single"/>
    </w:rPr>
  </w:style>
  <w:style w:customStyle="1" w:styleId="Table" w:type="paragraph">
    <w:name w:val="Table"/>
    <w:basedOn w:val="Figure"/>
    <w:link w:val="TableCar"/>
    <w:qFormat/>
    <w:rsid w:val="008A3B09"/>
    <w:rPr>
      <w:i w:val="0"/>
    </w:rPr>
  </w:style>
  <w:style w:customStyle="1" w:styleId="TableCar" w:type="character">
    <w:name w:val="Table Car"/>
    <w:basedOn w:val="FigureCar"/>
    <w:link w:val="Table"/>
    <w:rsid w:val="008A3B09"/>
    <w:rPr>
      <w:rFonts w:ascii="Times New Roman" w:hAnsi="Times New Roman"/>
      <w:i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8" Type="http://schemas.openxmlformats.org/officeDocument/2006/relationships/hyperlink" Target="https://github.com/DJERAKEI221/-Groupe10_Theme8_Package_Janitor" TargetMode="External"/>
<Relationship Id="rId44" Type="http://schemas.openxmlformats.org/officeDocument/2006/relationships/hyperlink" Target="https://github.com/awa-d/TP10_RProject2025_TableauxAvecGtsummary" TargetMode="External"/>
<Relationship Id="rId46" Type="http://schemas.openxmlformats.org/officeDocument/2006/relationships/hyperlink" Target="https://resources.vam.wfp.org/data-analysis/quantitative/food-consumption-score" TargetMode="External"/>
<Relationship Id="rId49" Type="http://schemas.openxmlformats.org/officeDocument/2006/relationships/image" Target="media/0d471ef97f6f41c5efecccf581f9f530787462e8.jpg"/>
<Relationship Id="rId50" Type="http://schemas.openxmlformats.org/officeDocument/2006/relationships/image" Target="media/fb33ff86d356a318d77bd9c7c20a21bdf9626e9d.jpg"/>
<Relationship Id="rId51" Type="http://schemas.openxmlformats.org/officeDocument/2006/relationships/image" Target="media/b942d0168d53d7e82862374f4c26df6d2af4b534.jpg"/>
<Relationship Id="rId52" Type="http://schemas.openxmlformats.org/officeDocument/2006/relationships/image" Target="media/9fb4a35f88e8dd4f7e9504bd2b77f43a53f17be8.png"/>
<Relationship Id="rId53" Type="http://schemas.openxmlformats.org/officeDocument/2006/relationships/image" Target="media/516710bef81640c11e28bb354fb2c954ac97c260.png"/>
<Relationship Id="rId54" Type="http://schemas.openxmlformats.org/officeDocument/2006/relationships/image" Target="media/824247ffb5d20595989e5601fa60942a1c2d3e19.png"/>
<Relationship Id="rId55" Type="http://schemas.openxmlformats.org/officeDocument/2006/relationships/image" Target="media/7354e90a27caf13c248b51abb0603999a6ebf223.png"/>
</Relationships>

</file>

<file path=word/_rels/footnotes.xml.rels><?xml version="1.0" encoding="UTF-8" standalone="yes"?>

<Relationships  xmlns="http://schemas.openxmlformats.org/package/2006/relationships">
<Relationship Id="rId48" Type="http://schemas.openxmlformats.org/officeDocument/2006/relationships/hyperlink" Target="https://github.com/DJERAKEI221/-Groupe10_Theme8_Package_Janitor" TargetMode="External"/>
<Relationship Id="rId44" Type="http://schemas.openxmlformats.org/officeDocument/2006/relationships/hyperlink" Target="https://github.com/awa-d/TP10_RProject2025_TableauxAvecGtsummary" TargetMode="External"/>
<Relationship Id="rId46" Type="http://schemas.openxmlformats.org/officeDocument/2006/relationships/hyperlink" Target="https://resources.vam.wfp.org/data-analysis/quantitative/food-consumption-scor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Words>
  <Characters>44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Tendances mondiales de la consommation de café</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2025-05-10T14:45:19Z</dcterms:created>
  <dcterms:modified xsi:type="dcterms:W3CDTF">2025-05-10T14:45:20Z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
  </property>
  <property fmtid="{D5CDD505-2E9C-101B-9397-08002B2CF9AE}" pid="4" name="output">
    <vt:lpwstr/>
  </property>
</Properties>
</file>