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CFE59" w14:textId="77777777" w:rsidR="00963A6A" w:rsidRDefault="00963A6A">
      <w:pPr>
        <w:widowControl/>
        <w:jc w:val="left"/>
        <w:rPr>
          <w:color w:val="5D8BCC"/>
          <w:szCs w:val="21"/>
        </w:rPr>
      </w:pPr>
    </w:p>
    <w:tbl>
      <w:tblPr>
        <w:tblW w:w="0" w:type="auto"/>
        <w:jc w:val="right"/>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ook w:val="0000" w:firstRow="0" w:lastRow="0" w:firstColumn="0" w:lastColumn="0" w:noHBand="0" w:noVBand="0"/>
      </w:tblPr>
      <w:tblGrid>
        <w:gridCol w:w="1486"/>
        <w:gridCol w:w="854"/>
      </w:tblGrid>
      <w:tr w:rsidR="00CE6D0C" w14:paraId="6EC1F407" w14:textId="77777777">
        <w:trPr>
          <w:trHeight w:val="607"/>
          <w:jc w:val="right"/>
        </w:trPr>
        <w:tc>
          <w:tcPr>
            <w:tcW w:w="1486" w:type="dxa"/>
            <w:tcBorders>
              <w:top w:val="single" w:sz="4" w:space="0" w:color="auto"/>
              <w:bottom w:val="single" w:sz="4" w:space="0" w:color="auto"/>
            </w:tcBorders>
          </w:tcPr>
          <w:p w14:paraId="08A6834A" w14:textId="77777777" w:rsidR="00963A6A" w:rsidRDefault="00963A6A">
            <w:pPr>
              <w:widowControl/>
              <w:jc w:val="center"/>
              <w:rPr>
                <w:rFonts w:ascii="仿宋_GB2312" w:eastAsia="仿宋_GB2312"/>
                <w:b/>
                <w:sz w:val="28"/>
                <w:szCs w:val="28"/>
              </w:rPr>
            </w:pPr>
            <w:r>
              <w:rPr>
                <w:rFonts w:ascii="仿宋_GB2312" w:eastAsia="仿宋_GB2312" w:hint="eastAsia"/>
                <w:b/>
                <w:color w:val="000000"/>
                <w:sz w:val="28"/>
                <w:szCs w:val="28"/>
              </w:rPr>
              <w:t>教师</w:t>
            </w:r>
            <w:r>
              <w:rPr>
                <w:rFonts w:ascii="仿宋_GB2312" w:eastAsia="仿宋_GB2312" w:hint="eastAsia"/>
                <w:b/>
                <w:sz w:val="28"/>
                <w:szCs w:val="28"/>
              </w:rPr>
              <w:t>评分</w:t>
            </w:r>
          </w:p>
        </w:tc>
        <w:tc>
          <w:tcPr>
            <w:tcW w:w="854" w:type="dxa"/>
            <w:tcBorders>
              <w:top w:val="single" w:sz="4" w:space="0" w:color="auto"/>
              <w:bottom w:val="single" w:sz="4" w:space="0" w:color="auto"/>
            </w:tcBorders>
            <w:vAlign w:val="center"/>
          </w:tcPr>
          <w:p w14:paraId="7707512C" w14:textId="77777777" w:rsidR="00963A6A" w:rsidRDefault="00963A6A">
            <w:pPr>
              <w:widowControl/>
              <w:jc w:val="center"/>
              <w:rPr>
                <w:rFonts w:ascii="仿宋_GB2312" w:eastAsia="仿宋_GB2312"/>
                <w:b/>
                <w:color w:val="5D8BCC"/>
                <w:szCs w:val="21"/>
              </w:rPr>
            </w:pPr>
          </w:p>
        </w:tc>
      </w:tr>
    </w:tbl>
    <w:p w14:paraId="21BB91E1" w14:textId="77777777" w:rsidR="00963A6A" w:rsidRDefault="00963A6A">
      <w:pPr>
        <w:widowControl/>
        <w:jc w:val="center"/>
        <w:rPr>
          <w:color w:val="5D8BCC"/>
          <w:szCs w:val="21"/>
        </w:rPr>
      </w:pPr>
    </w:p>
    <w:p w14:paraId="33D8166B" w14:textId="77777777" w:rsidR="00963A6A" w:rsidRDefault="00963A6A">
      <w:pPr>
        <w:widowControl/>
        <w:jc w:val="center"/>
        <w:rPr>
          <w:color w:val="5D8BCC"/>
          <w:szCs w:val="21"/>
        </w:rPr>
      </w:pPr>
    </w:p>
    <w:p w14:paraId="03E0CAC3" w14:textId="77777777" w:rsidR="00963A6A" w:rsidRDefault="00963A6A">
      <w:pPr>
        <w:widowControl/>
        <w:jc w:val="center"/>
        <w:rPr>
          <w:color w:val="5D8BCC"/>
          <w:szCs w:val="21"/>
        </w:rPr>
      </w:pPr>
    </w:p>
    <w:p w14:paraId="61CF3DAE" w14:textId="77777777" w:rsidR="00963A6A" w:rsidRDefault="00963A6A">
      <w:pPr>
        <w:widowControl/>
        <w:jc w:val="center"/>
        <w:rPr>
          <w:rFonts w:ascii="宋体" w:cs="宋体"/>
          <w:b/>
          <w:kern w:val="0"/>
          <w:sz w:val="48"/>
          <w:szCs w:val="48"/>
        </w:rPr>
      </w:pPr>
      <w:r>
        <w:rPr>
          <w:rFonts w:ascii="宋体" w:hAnsi="宋体" w:cs="宋体"/>
          <w:b/>
          <w:kern w:val="0"/>
          <w:sz w:val="48"/>
          <w:szCs w:val="48"/>
        </w:rPr>
        <w:t xml:space="preserve"> </w:t>
      </w:r>
      <w:r>
        <w:rPr>
          <w:rFonts w:ascii="宋体" w:hAnsi="宋体" w:cs="宋体" w:hint="eastAsia"/>
          <w:b/>
          <w:kern w:val="0"/>
          <w:sz w:val="48"/>
          <w:szCs w:val="48"/>
        </w:rPr>
        <w:t>深圳职业技术大学</w:t>
      </w:r>
    </w:p>
    <w:p w14:paraId="667E27CE" w14:textId="77777777" w:rsidR="00963A6A" w:rsidRDefault="00963A6A">
      <w:pPr>
        <w:widowControl/>
        <w:jc w:val="center"/>
        <w:rPr>
          <w:rFonts w:ascii="宋体" w:cs="宋体"/>
          <w:b/>
          <w:kern w:val="0"/>
          <w:sz w:val="44"/>
          <w:szCs w:val="44"/>
        </w:rPr>
      </w:pPr>
    </w:p>
    <w:p w14:paraId="10CA03BF" w14:textId="77777777" w:rsidR="00963A6A" w:rsidRDefault="00963A6A">
      <w:pPr>
        <w:widowControl/>
        <w:spacing w:beforeLines="50" w:before="156" w:afterLines="50" w:after="156"/>
        <w:ind w:firstLineChars="49" w:firstLine="176"/>
        <w:jc w:val="center"/>
        <w:rPr>
          <w:rFonts w:ascii="黑体" w:eastAsia="黑体" w:cs="宋体"/>
          <w:kern w:val="0"/>
          <w:sz w:val="36"/>
          <w:szCs w:val="36"/>
        </w:rPr>
      </w:pPr>
      <w:r>
        <w:rPr>
          <w:rFonts w:ascii="黑体" w:eastAsia="黑体" w:cs="宋体" w:hint="eastAsia"/>
          <w:kern w:val="0"/>
          <w:sz w:val="36"/>
          <w:szCs w:val="36"/>
        </w:rPr>
        <w:t>《改革开放与深圳发展》</w:t>
      </w:r>
    </w:p>
    <w:p w14:paraId="30FE7E2B" w14:textId="77777777" w:rsidR="00963A6A" w:rsidRDefault="00963A6A">
      <w:pPr>
        <w:widowControl/>
        <w:jc w:val="center"/>
        <w:rPr>
          <w:rFonts w:ascii="宋体" w:cs="宋体"/>
          <w:b/>
          <w:kern w:val="0"/>
          <w:sz w:val="32"/>
          <w:szCs w:val="32"/>
        </w:rPr>
      </w:pPr>
      <w:r>
        <w:rPr>
          <w:rFonts w:ascii="黑体" w:eastAsia="黑体" w:cs="宋体" w:hint="eastAsia"/>
          <w:kern w:val="0"/>
          <w:sz w:val="36"/>
          <w:szCs w:val="36"/>
        </w:rPr>
        <w:t>课程报告</w:t>
      </w:r>
    </w:p>
    <w:p w14:paraId="2E3B11E9" w14:textId="10C76029" w:rsidR="00963A6A" w:rsidRDefault="00762553">
      <w:pPr>
        <w:widowControl/>
        <w:ind w:leftChars="456" w:left="1074" w:hangingChars="36" w:hanging="116"/>
        <w:jc w:val="left"/>
        <w:rPr>
          <w:rFonts w:ascii="仿宋_GB2312" w:eastAsia="仿宋_GB2312" w:hAnsi="宋体" w:cs="宋体" w:hint="eastAsia"/>
          <w:b/>
          <w:kern w:val="0"/>
          <w:sz w:val="32"/>
          <w:szCs w:val="32"/>
          <w:u w:val="single"/>
        </w:rPr>
      </w:pPr>
      <w:r>
        <w:rPr>
          <w:rFonts w:ascii="仿宋_GB2312" w:eastAsia="仿宋_GB2312" w:cs="宋体" w:hint="eastAsia"/>
          <w:b/>
          <w:kern w:val="0"/>
          <w:sz w:val="32"/>
          <w:szCs w:val="32"/>
        </w:rPr>
        <w:t>题   目：从一处采石坑到一堂城市公开课：基于深圳市南山区水土保持科技示范园的深圳观察报告</w:t>
      </w:r>
    </w:p>
    <w:p w14:paraId="2B2AECC4" w14:textId="77777777" w:rsidR="00963A6A" w:rsidRDefault="00963A6A">
      <w:pPr>
        <w:widowControl/>
        <w:ind w:firstLineChars="297" w:firstLine="894"/>
        <w:jc w:val="left"/>
        <w:rPr>
          <w:rFonts w:ascii="仿宋_GB2312" w:eastAsia="仿宋_GB2312" w:hAnsi="宋体" w:cs="宋体" w:hint="eastAsia"/>
          <w:b/>
          <w:kern w:val="0"/>
          <w:sz w:val="30"/>
          <w:szCs w:val="30"/>
        </w:rPr>
      </w:pPr>
      <w:r>
        <w:rPr>
          <w:rFonts w:ascii="仿宋_GB2312" w:eastAsia="仿宋_GB2312" w:cs="宋体" w:hint="eastAsia"/>
          <w:b/>
          <w:kern w:val="0"/>
          <w:sz w:val="30"/>
          <w:szCs w:val="30"/>
        </w:rPr>
        <w:t>学</w:t>
      </w:r>
      <w:r>
        <w:rPr>
          <w:rFonts w:ascii="仿宋_GB2312" w:eastAsia="仿宋_GB2312" w:cs="宋体"/>
          <w:b/>
          <w:kern w:val="0"/>
          <w:sz w:val="30"/>
          <w:szCs w:val="30"/>
        </w:rPr>
        <w:t xml:space="preserve">    </w:t>
      </w:r>
      <w:r>
        <w:rPr>
          <w:rFonts w:ascii="仿宋_GB2312" w:eastAsia="仿宋_GB2312" w:cs="宋体" w:hint="eastAsia"/>
          <w:b/>
          <w:kern w:val="0"/>
          <w:sz w:val="30"/>
          <w:szCs w:val="30"/>
        </w:rPr>
        <w:t>院：</w:t>
      </w:r>
      <w:r>
        <w:rPr>
          <w:rFonts w:ascii="仿宋_GB2312" w:eastAsia="仿宋_GB2312" w:hAnsi="宋体" w:cs="宋体"/>
          <w:b/>
          <w:kern w:val="0"/>
          <w:sz w:val="30"/>
          <w:szCs w:val="30"/>
          <w:u w:val="single"/>
        </w:rPr>
        <w:t xml:space="preserve">                                </w:t>
      </w:r>
    </w:p>
    <w:p w14:paraId="28C9DBDE"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cs="宋体" w:hint="eastAsia"/>
          <w:b/>
          <w:kern w:val="0"/>
          <w:sz w:val="30"/>
          <w:szCs w:val="30"/>
        </w:rPr>
        <w:t>班</w:t>
      </w:r>
      <w:r>
        <w:rPr>
          <w:rFonts w:ascii="仿宋_GB2312" w:eastAsia="仿宋_GB2312" w:cs="宋体"/>
          <w:b/>
          <w:kern w:val="0"/>
          <w:sz w:val="30"/>
          <w:szCs w:val="30"/>
        </w:rPr>
        <w:t xml:space="preserve">    </w:t>
      </w:r>
      <w:r>
        <w:rPr>
          <w:rFonts w:ascii="仿宋_GB2312" w:eastAsia="仿宋_GB2312" w:cs="宋体" w:hint="eastAsia"/>
          <w:b/>
          <w:kern w:val="0"/>
          <w:sz w:val="30"/>
          <w:szCs w:val="30"/>
        </w:rPr>
        <w:t>级：</w:t>
      </w:r>
      <w:r>
        <w:rPr>
          <w:rFonts w:ascii="仿宋_GB2312" w:eastAsia="仿宋_GB2312" w:hAnsi="宋体" w:cs="宋体"/>
          <w:b/>
          <w:kern w:val="0"/>
          <w:sz w:val="30"/>
          <w:szCs w:val="30"/>
          <w:u w:val="single"/>
        </w:rPr>
        <w:t xml:space="preserve">   </w:t>
      </w:r>
      <w:r>
        <w:rPr>
          <w:rFonts w:ascii="仿宋_GB2312" w:eastAsia="仿宋_GB2312" w:hAnsi="宋体" w:cs="宋体"/>
          <w:bCs/>
          <w:kern w:val="0"/>
          <w:sz w:val="30"/>
          <w:szCs w:val="30"/>
          <w:u w:val="single"/>
        </w:rPr>
        <w:t xml:space="preserve">                </w:t>
      </w:r>
      <w:r>
        <w:rPr>
          <w:rFonts w:ascii="仿宋_GB2312" w:eastAsia="仿宋_GB2312" w:hAnsi="宋体" w:cs="宋体"/>
          <w:b/>
          <w:kern w:val="0"/>
          <w:sz w:val="30"/>
          <w:szCs w:val="30"/>
          <w:u w:val="single"/>
        </w:rPr>
        <w:t xml:space="preserve">             </w:t>
      </w:r>
    </w:p>
    <w:p w14:paraId="6304A41F"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cs="宋体" w:hint="eastAsia"/>
          <w:b/>
          <w:kern w:val="0"/>
          <w:sz w:val="30"/>
          <w:szCs w:val="30"/>
        </w:rPr>
        <w:t>组</w:t>
      </w:r>
      <w:r>
        <w:rPr>
          <w:rFonts w:ascii="仿宋_GB2312" w:eastAsia="仿宋_GB2312" w:cs="宋体"/>
          <w:b/>
          <w:kern w:val="0"/>
          <w:sz w:val="30"/>
          <w:szCs w:val="30"/>
        </w:rPr>
        <w:t xml:space="preserve">    </w:t>
      </w:r>
      <w:r>
        <w:rPr>
          <w:rFonts w:ascii="仿宋_GB2312" w:eastAsia="仿宋_GB2312" w:cs="宋体" w:hint="eastAsia"/>
          <w:b/>
          <w:kern w:val="0"/>
          <w:sz w:val="30"/>
          <w:szCs w:val="30"/>
        </w:rPr>
        <w:t>长：</w:t>
      </w:r>
      <w:r>
        <w:rPr>
          <w:rFonts w:ascii="仿宋_GB2312" w:eastAsia="仿宋_GB2312" w:hAnsi="宋体" w:cs="宋体"/>
          <w:b/>
          <w:kern w:val="0"/>
          <w:sz w:val="30"/>
          <w:szCs w:val="30"/>
          <w:u w:val="single"/>
        </w:rPr>
        <w:t xml:space="preserve">                                </w:t>
      </w:r>
    </w:p>
    <w:p w14:paraId="4419163F"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hAnsi="宋体" w:cs="宋体" w:hint="eastAsia"/>
          <w:b/>
          <w:kern w:val="0"/>
          <w:sz w:val="30"/>
          <w:szCs w:val="30"/>
        </w:rPr>
        <w:t>组员</w:t>
      </w:r>
      <w:r>
        <w:rPr>
          <w:rFonts w:ascii="仿宋_GB2312" w:eastAsia="仿宋_GB2312" w:cs="宋体" w:hint="eastAsia"/>
          <w:b/>
          <w:kern w:val="0"/>
          <w:sz w:val="30"/>
          <w:szCs w:val="30"/>
        </w:rPr>
        <w:t>姓名：</w:t>
      </w:r>
      <w:r>
        <w:rPr>
          <w:rFonts w:ascii="仿宋_GB2312" w:eastAsia="仿宋_GB2312" w:hAnsi="宋体" w:cs="宋体"/>
          <w:b/>
          <w:kern w:val="0"/>
          <w:sz w:val="30"/>
          <w:szCs w:val="30"/>
          <w:u w:val="single"/>
        </w:rPr>
        <w:t xml:space="preserve">                                </w:t>
      </w:r>
    </w:p>
    <w:p w14:paraId="117758B0"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cs="宋体"/>
          <w:b/>
          <w:kern w:val="0"/>
          <w:sz w:val="30"/>
          <w:szCs w:val="30"/>
        </w:rPr>
        <w:t xml:space="preserve">          </w:t>
      </w:r>
      <w:r>
        <w:rPr>
          <w:rFonts w:ascii="仿宋_GB2312" w:eastAsia="仿宋_GB2312" w:hAnsi="宋体" w:cs="宋体"/>
          <w:b/>
          <w:kern w:val="0"/>
          <w:sz w:val="30"/>
          <w:szCs w:val="30"/>
          <w:u w:val="single"/>
        </w:rPr>
        <w:t xml:space="preserve">                                </w:t>
      </w:r>
    </w:p>
    <w:p w14:paraId="2A921DB3"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hAnsi="宋体" w:cs="宋体"/>
          <w:b/>
          <w:kern w:val="0"/>
          <w:sz w:val="30"/>
          <w:szCs w:val="30"/>
        </w:rPr>
        <w:t xml:space="preserve">          </w:t>
      </w:r>
      <w:r>
        <w:rPr>
          <w:rFonts w:ascii="仿宋_GB2312" w:eastAsia="仿宋_GB2312" w:hAnsi="宋体" w:cs="宋体"/>
          <w:b/>
          <w:kern w:val="0"/>
          <w:sz w:val="30"/>
          <w:szCs w:val="30"/>
          <w:u w:val="single"/>
        </w:rPr>
        <w:t xml:space="preserve">                                </w:t>
      </w:r>
    </w:p>
    <w:p w14:paraId="428A13A0" w14:textId="77777777" w:rsidR="00963A6A" w:rsidRDefault="00963A6A">
      <w:pPr>
        <w:widowControl/>
        <w:ind w:firstLineChars="297" w:firstLine="894"/>
        <w:rPr>
          <w:rFonts w:ascii="仿宋_GB2312" w:eastAsia="仿宋_GB2312" w:hAnsi="宋体" w:cs="宋体" w:hint="eastAsia"/>
          <w:b/>
          <w:kern w:val="0"/>
          <w:sz w:val="30"/>
          <w:szCs w:val="30"/>
          <w:u w:val="single"/>
        </w:rPr>
      </w:pPr>
      <w:r>
        <w:rPr>
          <w:rFonts w:ascii="仿宋_GB2312" w:eastAsia="仿宋_GB2312" w:hAnsi="宋体" w:cs="宋体" w:hint="eastAsia"/>
          <w:b/>
          <w:kern w:val="0"/>
          <w:sz w:val="30"/>
          <w:szCs w:val="30"/>
        </w:rPr>
        <w:t xml:space="preserve">          </w:t>
      </w:r>
      <w:r>
        <w:rPr>
          <w:rFonts w:ascii="仿宋_GB2312" w:eastAsia="仿宋_GB2312" w:hAnsi="宋体" w:cs="宋体"/>
          <w:b/>
          <w:kern w:val="0"/>
          <w:sz w:val="30"/>
          <w:szCs w:val="30"/>
          <w:u w:val="single"/>
        </w:rPr>
        <w:t xml:space="preserve">                                </w:t>
      </w:r>
    </w:p>
    <w:p w14:paraId="461FB26C"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hAnsi="宋体" w:cs="宋体" w:hint="eastAsia"/>
          <w:b/>
          <w:kern w:val="0"/>
          <w:sz w:val="30"/>
          <w:szCs w:val="30"/>
        </w:rPr>
        <w:t xml:space="preserve">          </w:t>
      </w:r>
      <w:r>
        <w:rPr>
          <w:rFonts w:ascii="仿宋_GB2312" w:eastAsia="仿宋_GB2312" w:hAnsi="宋体" w:cs="宋体"/>
          <w:b/>
          <w:kern w:val="0"/>
          <w:sz w:val="30"/>
          <w:szCs w:val="30"/>
          <w:u w:val="single"/>
        </w:rPr>
        <w:t xml:space="preserve">                                </w:t>
      </w:r>
    </w:p>
    <w:p w14:paraId="490CB625"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p>
    <w:p w14:paraId="07B48C47" w14:textId="77777777" w:rsidR="00963A6A" w:rsidRDefault="00963A6A">
      <w:pPr>
        <w:widowControl/>
        <w:ind w:firstLineChars="297" w:firstLine="894"/>
        <w:jc w:val="left"/>
        <w:rPr>
          <w:rFonts w:ascii="仿宋_GB2312" w:eastAsia="仿宋_GB2312" w:hAnsi="宋体" w:cs="宋体" w:hint="eastAsia"/>
          <w:b/>
          <w:kern w:val="0"/>
          <w:sz w:val="30"/>
          <w:szCs w:val="30"/>
          <w:u w:val="single"/>
        </w:rPr>
      </w:pPr>
      <w:r>
        <w:rPr>
          <w:rFonts w:ascii="仿宋_GB2312" w:eastAsia="仿宋_GB2312" w:hAnsi="宋体" w:cs="宋体" w:hint="eastAsia"/>
          <w:b/>
          <w:kern w:val="0"/>
          <w:sz w:val="30"/>
          <w:szCs w:val="30"/>
        </w:rPr>
        <w:t>指导老师：</w:t>
      </w:r>
      <w:r>
        <w:rPr>
          <w:rFonts w:ascii="仿宋_GB2312" w:eastAsia="仿宋_GB2312" w:hAnsi="宋体" w:cs="宋体"/>
          <w:b/>
          <w:kern w:val="0"/>
          <w:sz w:val="30"/>
          <w:szCs w:val="30"/>
          <w:u w:val="single"/>
        </w:rPr>
        <w:t xml:space="preserve">                                </w:t>
      </w:r>
      <w:r>
        <w:rPr>
          <w:b/>
          <w:sz w:val="32"/>
          <w:szCs w:val="32"/>
        </w:rPr>
        <w:t xml:space="preserve">                                 </w:t>
      </w:r>
    </w:p>
    <w:p w14:paraId="3476234F" w14:textId="77777777" w:rsidR="00963A6A" w:rsidRDefault="00963A6A">
      <w:pPr>
        <w:widowControl/>
        <w:spacing w:before="100" w:beforeAutospacing="1" w:after="100" w:afterAutospacing="1"/>
        <w:jc w:val="center"/>
        <w:rPr>
          <w:rFonts w:ascii="宋体"/>
          <w:sz w:val="24"/>
          <w:szCs w:val="24"/>
        </w:rPr>
      </w:pPr>
    </w:p>
    <w:p w14:paraId="33356B49" w14:textId="77777777" w:rsidR="00963A6A" w:rsidRDefault="00963A6A">
      <w:pPr>
        <w:widowControl/>
        <w:spacing w:before="100" w:beforeAutospacing="1" w:after="100" w:afterAutospacing="1"/>
        <w:jc w:val="center"/>
        <w:rPr>
          <w:rFonts w:ascii="宋体" w:hAnsi="宋体" w:hint="eastAsia"/>
          <w:sz w:val="18"/>
          <w:szCs w:val="18"/>
        </w:rPr>
      </w:pPr>
      <w:r>
        <w:rPr>
          <w:rFonts w:ascii="宋体" w:hAnsi="宋体" w:hint="eastAsia"/>
          <w:sz w:val="18"/>
          <w:szCs w:val="18"/>
        </w:rPr>
        <w:t>（建议此报告于课程结束后一周内提交，提交到学习通小组作业中。）</w:t>
      </w:r>
    </w:p>
    <w:p w14:paraId="2361A457" w14:textId="77777777" w:rsidR="00963A6A" w:rsidRDefault="00963A6A">
      <w:pPr>
        <w:widowControl/>
        <w:spacing w:before="100" w:beforeAutospacing="1" w:after="100" w:afterAutospacing="1"/>
        <w:jc w:val="center"/>
        <w:rPr>
          <w:rFonts w:ascii="宋体" w:hAnsi="宋体" w:hint="eastAsia"/>
          <w:sz w:val="18"/>
          <w:szCs w:val="18"/>
        </w:rPr>
      </w:pPr>
    </w:p>
    <w:p w14:paraId="73EA68C1" w14:textId="77777777" w:rsidR="00963A6A" w:rsidRDefault="00963A6A">
      <w:pPr>
        <w:widowControl/>
        <w:spacing w:before="100" w:beforeAutospacing="1" w:after="100" w:afterAutospacing="1"/>
        <w:jc w:val="center"/>
        <w:rPr>
          <w:rFonts w:ascii="宋体" w:hAnsi="宋体" w:hint="eastAsia"/>
          <w:sz w:val="18"/>
          <w:szCs w:val="18"/>
        </w:rPr>
      </w:pPr>
    </w:p>
    <w:tbl>
      <w:tblPr>
        <w:tblStyle w:val="aa"/>
        <w:tblW w:w="0" w:type="auto"/>
        <w:tblLook w:val="0000" w:firstRow="0" w:lastRow="0" w:firstColumn="0" w:lastColumn="0" w:noHBand="0" w:noVBand="0"/>
      </w:tblPr>
      <w:tblGrid>
        <w:gridCol w:w="8522"/>
      </w:tblGrid>
      <w:tr w:rsidR="00CE6D0C" w14:paraId="1F3C23DA" w14:textId="77777777">
        <w:tc>
          <w:tcPr>
            <w:tcW w:w="8522" w:type="dxa"/>
          </w:tcPr>
          <w:p w14:paraId="02C1BB70" w14:textId="77777777" w:rsidR="00963A6A" w:rsidRDefault="00963A6A">
            <w:pPr>
              <w:pStyle w:val="a9"/>
              <w:widowControl/>
              <w:spacing w:line="360" w:lineRule="auto"/>
              <w:rPr>
                <w:rFonts w:ascii="楷体" w:eastAsia="楷体" w:hAnsi="楷体" w:cs="楷体" w:hint="eastAsia"/>
              </w:rPr>
            </w:pPr>
            <w:r>
              <w:rPr>
                <w:rFonts w:ascii="方正楷体_GB2312" w:eastAsia="方正楷体_GB2312" w:hAnsi="方正楷体_GB2312" w:cs="方正楷体_GB2312" w:hint="eastAsia"/>
                <w:szCs w:val="24"/>
              </w:rPr>
              <w:lastRenderedPageBreak/>
              <w:t xml:space="preserve"> </w:t>
            </w:r>
            <w:r>
              <w:rPr>
                <w:rFonts w:ascii="楷体" w:eastAsia="楷体" w:hAnsi="楷体" w:cs="楷体" w:hint="eastAsia"/>
                <w:szCs w:val="24"/>
              </w:rPr>
              <w:t xml:space="preserve">  要求：以小组为单位提交，包括报告以及过程性照片，字数1000字以上。以深圳改革开放为观察视角，从科技创新，人文底蕴，民生保障，专业发展等领域，形</w:t>
            </w:r>
            <w:r>
              <w:rPr>
                <w:rFonts w:ascii="楷体" w:eastAsia="楷体" w:hAnsi="楷体" w:cs="楷体" w:hint="eastAsia"/>
              </w:rPr>
              <w:t>成关于历史，现状，政策，趋势等方面的社会调查，并撰写深圳观察报告。</w:t>
            </w:r>
          </w:p>
          <w:p w14:paraId="5D406CF6" w14:textId="77777777" w:rsidR="00963A6A" w:rsidRDefault="00963A6A">
            <w:pPr>
              <w:widowControl/>
              <w:jc w:val="left"/>
              <w:rPr>
                <w:rFonts w:ascii="宋体"/>
                <w:szCs w:val="21"/>
              </w:rPr>
            </w:pPr>
          </w:p>
          <w:p w14:paraId="0BA0F8D5" w14:textId="77777777" w:rsidR="00963A6A" w:rsidRDefault="00963A6A">
            <w:pPr>
              <w:widowControl/>
              <w:jc w:val="left"/>
              <w:rPr>
                <w:rFonts w:ascii="宋体"/>
                <w:szCs w:val="21"/>
              </w:rPr>
            </w:pPr>
          </w:p>
          <w:p w14:paraId="3976B73B" w14:textId="77777777" w:rsidR="00963A6A" w:rsidRDefault="00963A6A">
            <w:pPr>
              <w:widowControl/>
              <w:jc w:val="left"/>
              <w:rPr>
                <w:rFonts w:ascii="宋体"/>
                <w:szCs w:val="21"/>
              </w:rPr>
            </w:pPr>
          </w:p>
          <w:p w14:paraId="1A602096" w14:textId="77777777" w:rsidR="00963A6A" w:rsidRDefault="00963A6A">
            <w:pPr>
              <w:widowControl/>
              <w:jc w:val="left"/>
              <w:rPr>
                <w:rFonts w:ascii="宋体"/>
                <w:szCs w:val="21"/>
              </w:rPr>
            </w:pPr>
          </w:p>
          <w:p w14:paraId="74CEDF46" w14:textId="77777777" w:rsidR="00963A6A" w:rsidRDefault="00963A6A">
            <w:pPr>
              <w:widowControl/>
              <w:jc w:val="left"/>
              <w:rPr>
                <w:rFonts w:ascii="宋体"/>
                <w:szCs w:val="21"/>
              </w:rPr>
            </w:pPr>
          </w:p>
          <w:p w14:paraId="3F5876E4" w14:textId="77777777" w:rsidR="00963A6A" w:rsidRDefault="00963A6A">
            <w:pPr>
              <w:widowControl/>
              <w:jc w:val="left"/>
              <w:rPr>
                <w:rFonts w:ascii="宋体"/>
                <w:szCs w:val="21"/>
              </w:rPr>
            </w:pPr>
          </w:p>
          <w:p w14:paraId="3FD5E969" w14:textId="77777777" w:rsidR="00963A6A" w:rsidRDefault="00963A6A">
            <w:pPr>
              <w:widowControl/>
              <w:jc w:val="left"/>
              <w:rPr>
                <w:rFonts w:ascii="宋体"/>
                <w:szCs w:val="21"/>
              </w:rPr>
            </w:pPr>
          </w:p>
          <w:p w14:paraId="0C684028" w14:textId="77777777" w:rsidR="00963A6A" w:rsidRDefault="00963A6A">
            <w:pPr>
              <w:widowControl/>
              <w:jc w:val="left"/>
              <w:rPr>
                <w:rFonts w:ascii="宋体"/>
                <w:szCs w:val="21"/>
              </w:rPr>
            </w:pPr>
          </w:p>
          <w:p w14:paraId="1671FE4C" w14:textId="77777777" w:rsidR="00963A6A" w:rsidRDefault="00963A6A">
            <w:pPr>
              <w:widowControl/>
              <w:jc w:val="left"/>
              <w:rPr>
                <w:rFonts w:ascii="宋体"/>
                <w:szCs w:val="21"/>
              </w:rPr>
            </w:pPr>
          </w:p>
          <w:p w14:paraId="2E357331" w14:textId="77777777" w:rsidR="00963A6A" w:rsidRDefault="00963A6A">
            <w:pPr>
              <w:widowControl/>
              <w:jc w:val="left"/>
              <w:rPr>
                <w:rFonts w:ascii="宋体"/>
                <w:szCs w:val="21"/>
              </w:rPr>
            </w:pPr>
          </w:p>
          <w:p w14:paraId="5390E083" w14:textId="77777777" w:rsidR="00963A6A" w:rsidRDefault="00963A6A">
            <w:pPr>
              <w:widowControl/>
              <w:jc w:val="left"/>
              <w:rPr>
                <w:rFonts w:ascii="宋体"/>
                <w:szCs w:val="21"/>
              </w:rPr>
            </w:pPr>
          </w:p>
          <w:p w14:paraId="7801E6E4" w14:textId="77777777" w:rsidR="00963A6A" w:rsidRDefault="00963A6A">
            <w:pPr>
              <w:widowControl/>
              <w:jc w:val="left"/>
              <w:rPr>
                <w:rFonts w:ascii="宋体"/>
                <w:szCs w:val="21"/>
              </w:rPr>
            </w:pPr>
          </w:p>
          <w:p w14:paraId="7C03A8D8" w14:textId="77777777" w:rsidR="00963A6A" w:rsidRDefault="00963A6A">
            <w:pPr>
              <w:widowControl/>
              <w:jc w:val="left"/>
              <w:rPr>
                <w:rFonts w:ascii="宋体"/>
                <w:szCs w:val="21"/>
              </w:rPr>
            </w:pPr>
          </w:p>
          <w:p w14:paraId="33715597" w14:textId="77777777" w:rsidR="00963A6A" w:rsidRDefault="00963A6A">
            <w:pPr>
              <w:widowControl/>
              <w:jc w:val="left"/>
              <w:rPr>
                <w:rFonts w:ascii="宋体"/>
                <w:szCs w:val="21"/>
              </w:rPr>
            </w:pPr>
          </w:p>
          <w:p w14:paraId="1DED43B8" w14:textId="77777777" w:rsidR="00963A6A" w:rsidRDefault="00963A6A">
            <w:pPr>
              <w:widowControl/>
              <w:jc w:val="left"/>
              <w:rPr>
                <w:rFonts w:ascii="宋体"/>
                <w:szCs w:val="21"/>
              </w:rPr>
            </w:pPr>
          </w:p>
          <w:p w14:paraId="324BB6B9" w14:textId="77777777" w:rsidR="00963A6A" w:rsidRDefault="00963A6A">
            <w:pPr>
              <w:widowControl/>
              <w:jc w:val="left"/>
              <w:rPr>
                <w:rFonts w:ascii="宋体"/>
                <w:szCs w:val="21"/>
              </w:rPr>
            </w:pPr>
          </w:p>
          <w:p w14:paraId="1DAD989F" w14:textId="77777777" w:rsidR="00963A6A" w:rsidRDefault="00963A6A">
            <w:pPr>
              <w:widowControl/>
              <w:jc w:val="left"/>
              <w:rPr>
                <w:rFonts w:ascii="宋体"/>
                <w:szCs w:val="21"/>
              </w:rPr>
            </w:pPr>
          </w:p>
          <w:p w14:paraId="27C4D531" w14:textId="77777777" w:rsidR="00963A6A" w:rsidRDefault="00963A6A">
            <w:pPr>
              <w:widowControl/>
              <w:jc w:val="left"/>
              <w:rPr>
                <w:rFonts w:ascii="宋体"/>
                <w:szCs w:val="21"/>
              </w:rPr>
            </w:pPr>
          </w:p>
          <w:p w14:paraId="453392F1" w14:textId="77777777" w:rsidR="00963A6A" w:rsidRDefault="00963A6A">
            <w:pPr>
              <w:widowControl/>
              <w:jc w:val="left"/>
              <w:rPr>
                <w:rFonts w:ascii="宋体"/>
                <w:szCs w:val="21"/>
              </w:rPr>
            </w:pPr>
          </w:p>
          <w:p w14:paraId="6698EEBB" w14:textId="77777777" w:rsidR="00963A6A" w:rsidRDefault="00963A6A">
            <w:pPr>
              <w:widowControl/>
              <w:jc w:val="left"/>
              <w:rPr>
                <w:rFonts w:ascii="宋体"/>
                <w:szCs w:val="21"/>
              </w:rPr>
            </w:pPr>
          </w:p>
          <w:p w14:paraId="140B6B35" w14:textId="77777777" w:rsidR="00963A6A" w:rsidRDefault="00963A6A">
            <w:pPr>
              <w:widowControl/>
              <w:jc w:val="left"/>
              <w:rPr>
                <w:rFonts w:ascii="宋体"/>
                <w:szCs w:val="21"/>
              </w:rPr>
            </w:pPr>
          </w:p>
          <w:p w14:paraId="151C799E" w14:textId="77777777" w:rsidR="00963A6A" w:rsidRDefault="00963A6A">
            <w:pPr>
              <w:widowControl/>
              <w:jc w:val="left"/>
              <w:rPr>
                <w:rFonts w:ascii="宋体"/>
                <w:szCs w:val="21"/>
              </w:rPr>
            </w:pPr>
          </w:p>
          <w:p w14:paraId="00726012" w14:textId="77777777" w:rsidR="00963A6A" w:rsidRDefault="00963A6A">
            <w:pPr>
              <w:widowControl/>
              <w:jc w:val="left"/>
              <w:rPr>
                <w:rFonts w:ascii="宋体"/>
                <w:szCs w:val="21"/>
              </w:rPr>
            </w:pPr>
          </w:p>
          <w:p w14:paraId="3EDC3275" w14:textId="77777777" w:rsidR="00963A6A" w:rsidRDefault="00963A6A">
            <w:pPr>
              <w:widowControl/>
              <w:jc w:val="left"/>
              <w:rPr>
                <w:rFonts w:ascii="宋体"/>
                <w:szCs w:val="21"/>
              </w:rPr>
            </w:pPr>
          </w:p>
          <w:p w14:paraId="20889AE2" w14:textId="77777777" w:rsidR="00963A6A" w:rsidRDefault="00963A6A">
            <w:pPr>
              <w:widowControl/>
              <w:jc w:val="left"/>
              <w:rPr>
                <w:rFonts w:ascii="宋体"/>
                <w:szCs w:val="21"/>
              </w:rPr>
            </w:pPr>
          </w:p>
          <w:p w14:paraId="33AA9004" w14:textId="77777777" w:rsidR="00963A6A" w:rsidRDefault="00963A6A">
            <w:pPr>
              <w:widowControl/>
              <w:jc w:val="left"/>
              <w:rPr>
                <w:rFonts w:ascii="宋体"/>
                <w:szCs w:val="21"/>
              </w:rPr>
            </w:pPr>
          </w:p>
          <w:p w14:paraId="3163C0F8" w14:textId="77777777" w:rsidR="00963A6A" w:rsidRDefault="00963A6A">
            <w:pPr>
              <w:widowControl/>
              <w:jc w:val="left"/>
              <w:rPr>
                <w:rFonts w:ascii="宋体"/>
                <w:szCs w:val="21"/>
              </w:rPr>
            </w:pPr>
          </w:p>
          <w:p w14:paraId="5AEEC9ED" w14:textId="77777777" w:rsidR="00963A6A" w:rsidRDefault="00963A6A">
            <w:pPr>
              <w:widowControl/>
              <w:jc w:val="left"/>
              <w:rPr>
                <w:rFonts w:ascii="宋体"/>
                <w:szCs w:val="21"/>
              </w:rPr>
            </w:pPr>
          </w:p>
          <w:p w14:paraId="15C56F27" w14:textId="77777777" w:rsidR="00963A6A" w:rsidRDefault="00963A6A">
            <w:pPr>
              <w:widowControl/>
              <w:jc w:val="left"/>
              <w:rPr>
                <w:rFonts w:ascii="宋体"/>
                <w:szCs w:val="21"/>
              </w:rPr>
            </w:pPr>
          </w:p>
          <w:p w14:paraId="5245EDC7" w14:textId="77777777" w:rsidR="00963A6A" w:rsidRDefault="00963A6A">
            <w:pPr>
              <w:widowControl/>
              <w:jc w:val="left"/>
              <w:rPr>
                <w:rFonts w:ascii="宋体"/>
                <w:szCs w:val="21"/>
              </w:rPr>
            </w:pPr>
          </w:p>
          <w:p w14:paraId="5FBFD77D" w14:textId="77777777" w:rsidR="00963A6A" w:rsidRDefault="00963A6A">
            <w:pPr>
              <w:widowControl/>
              <w:jc w:val="left"/>
              <w:rPr>
                <w:rFonts w:ascii="宋体"/>
                <w:szCs w:val="21"/>
              </w:rPr>
            </w:pPr>
          </w:p>
          <w:p w14:paraId="5DBABB56" w14:textId="77777777" w:rsidR="00963A6A" w:rsidRDefault="00963A6A">
            <w:pPr>
              <w:widowControl/>
              <w:jc w:val="left"/>
              <w:rPr>
                <w:rFonts w:ascii="宋体"/>
                <w:szCs w:val="21"/>
              </w:rPr>
            </w:pPr>
          </w:p>
          <w:p w14:paraId="5FB1C5C8" w14:textId="77777777" w:rsidR="00963A6A" w:rsidRDefault="00963A6A">
            <w:pPr>
              <w:widowControl/>
              <w:jc w:val="left"/>
              <w:rPr>
                <w:rFonts w:ascii="宋体"/>
                <w:szCs w:val="21"/>
              </w:rPr>
            </w:pPr>
          </w:p>
          <w:p w14:paraId="41FD66F1" w14:textId="77777777" w:rsidR="00963A6A" w:rsidRDefault="00963A6A">
            <w:pPr>
              <w:widowControl/>
              <w:jc w:val="left"/>
              <w:rPr>
                <w:rFonts w:ascii="宋体"/>
                <w:szCs w:val="21"/>
              </w:rPr>
            </w:pPr>
          </w:p>
          <w:p w14:paraId="31630ADC" w14:textId="77777777" w:rsidR="00963A6A" w:rsidRDefault="00963A6A">
            <w:pPr>
              <w:widowControl/>
              <w:jc w:val="left"/>
              <w:rPr>
                <w:rFonts w:ascii="宋体"/>
                <w:szCs w:val="21"/>
              </w:rPr>
            </w:pPr>
          </w:p>
          <w:p w14:paraId="3FA4758F" w14:textId="77777777" w:rsidR="00963A6A" w:rsidRDefault="00963A6A">
            <w:pPr>
              <w:widowControl/>
              <w:jc w:val="left"/>
              <w:rPr>
                <w:rFonts w:ascii="宋体"/>
                <w:szCs w:val="21"/>
              </w:rPr>
            </w:pPr>
          </w:p>
          <w:p w14:paraId="233ECE69" w14:textId="77777777" w:rsidR="00963A6A" w:rsidRDefault="00963A6A">
            <w:pPr>
              <w:widowControl/>
              <w:jc w:val="left"/>
              <w:rPr>
                <w:rFonts w:ascii="宋体"/>
                <w:szCs w:val="21"/>
              </w:rPr>
            </w:pPr>
          </w:p>
          <w:p w14:paraId="3B81555B" w14:textId="77777777" w:rsidR="00963A6A" w:rsidRDefault="00963A6A">
            <w:pPr>
              <w:widowControl/>
              <w:jc w:val="left"/>
              <w:rPr>
                <w:rFonts w:ascii="宋体"/>
                <w:szCs w:val="21"/>
              </w:rPr>
            </w:pPr>
          </w:p>
          <w:p w14:paraId="6BB45B46" w14:textId="77777777" w:rsidR="00963A6A" w:rsidRDefault="00963A6A">
            <w:pPr>
              <w:widowControl/>
              <w:jc w:val="left"/>
              <w:rPr>
                <w:rFonts w:ascii="宋体"/>
                <w:szCs w:val="21"/>
              </w:rPr>
            </w:pPr>
          </w:p>
          <w:p w14:paraId="011E76C2" w14:textId="77777777" w:rsidR="00963A6A" w:rsidRDefault="00963A6A">
            <w:pPr>
              <w:widowControl/>
              <w:jc w:val="left"/>
              <w:rPr>
                <w:rFonts w:ascii="宋体"/>
                <w:szCs w:val="21"/>
              </w:rPr>
            </w:pPr>
          </w:p>
          <w:p w14:paraId="08BE9A5D" w14:textId="77777777" w:rsidR="00963A6A" w:rsidRDefault="00963A6A">
            <w:pPr>
              <w:widowControl/>
              <w:jc w:val="left"/>
              <w:rPr>
                <w:rFonts w:ascii="宋体"/>
                <w:szCs w:val="21"/>
              </w:rPr>
            </w:pPr>
          </w:p>
          <w:p w14:paraId="1334A9DF" w14:textId="77777777" w:rsidR="00963A6A" w:rsidRDefault="00963A6A">
            <w:pPr>
              <w:widowControl/>
              <w:jc w:val="left"/>
              <w:rPr>
                <w:rFonts w:ascii="宋体"/>
                <w:szCs w:val="21"/>
              </w:rPr>
            </w:pPr>
          </w:p>
          <w:p w14:paraId="666584F2" w14:textId="77777777" w:rsidR="00963A6A" w:rsidRDefault="00963A6A">
            <w:pPr>
              <w:widowControl/>
              <w:jc w:val="left"/>
              <w:rPr>
                <w:rFonts w:ascii="宋体"/>
                <w:szCs w:val="21"/>
              </w:rPr>
            </w:pPr>
          </w:p>
          <w:p w14:paraId="5FAA318F" w14:textId="77777777" w:rsidR="00963A6A" w:rsidRDefault="00963A6A">
            <w:pPr>
              <w:widowControl/>
              <w:jc w:val="left"/>
              <w:rPr>
                <w:rFonts w:ascii="宋体"/>
                <w:szCs w:val="21"/>
              </w:rPr>
            </w:pPr>
          </w:p>
        </w:tc>
      </w:tr>
    </w:tbl>
    <w:p w14:paraId="6138210F" w14:textId="4723E6D6" w:rsidR="00762553" w:rsidRDefault="00762553">
      <w:pPr>
        <w:widowControl/>
        <w:jc w:val="left"/>
        <w:rPr>
          <w:rFonts w:ascii="宋体"/>
          <w:szCs w:val="21"/>
        </w:rPr>
      </w:pPr>
    </w:p>
    <w:p w14:paraId="34308036" w14:textId="77777777" w:rsidR="00762553" w:rsidRDefault="00762553" w:rsidP="00762553">
      <w:pPr>
        <w:pStyle w:val="1"/>
      </w:pPr>
      <w:r>
        <w:rPr>
          <w:rFonts w:ascii="宋体"/>
          <w:szCs w:val="21"/>
        </w:rPr>
        <w:br w:type="page"/>
      </w:r>
      <w:bookmarkStart w:id="0" w:name="深圳观察报告"/>
      <w:r>
        <w:t>深圳观察报告</w:t>
      </w:r>
    </w:p>
    <w:p w14:paraId="43B354D5" w14:textId="77777777" w:rsidR="00762553" w:rsidRDefault="00762553" w:rsidP="00762553">
      <w:pPr>
        <w:pStyle w:val="2"/>
      </w:pPr>
      <w:bookmarkStart w:id="1" w:name="从一处采石坑到一堂城市公开课"/>
      <w:r>
        <w:t>从一处采石坑到一堂城市公开课</w:t>
      </w:r>
    </w:p>
    <w:p w14:paraId="51CA5894" w14:textId="77777777" w:rsidR="00762553" w:rsidRDefault="00762553" w:rsidP="00762553">
      <w:pPr>
        <w:pStyle w:val="3"/>
      </w:pPr>
      <w:bookmarkStart w:id="2" w:name="基于深圳市南山区水土保持科技示范园的实地观察与资料调研"/>
      <w:r>
        <w:t>基于深圳市南山区水土保持科技示范园的实地观察与资料调研</w:t>
      </w:r>
    </w:p>
    <w:p w14:paraId="5AB50081" w14:textId="77777777" w:rsidR="00762553" w:rsidRDefault="00762553" w:rsidP="00762553">
      <w:pPr>
        <w:pStyle w:val="FirstParagraph"/>
      </w:pPr>
      <w:r>
        <w:t>封面信息填写建议：</w:t>
      </w:r>
    </w:p>
    <w:p w14:paraId="6CE12D6D" w14:textId="77777777" w:rsidR="00762553" w:rsidRDefault="00762553" w:rsidP="00762553">
      <w:pPr>
        <w:pStyle w:val="Compact"/>
        <w:numPr>
          <w:ilvl w:val="0"/>
          <w:numId w:val="1"/>
        </w:numPr>
      </w:pPr>
      <w:r>
        <w:t>题目：从一处采石坑到一堂城市公开课：基于深圳市南山区水土保持科技示范园的深圳观察报告</w:t>
      </w:r>
    </w:p>
    <w:p w14:paraId="1598A344" w14:textId="77777777" w:rsidR="00762553" w:rsidRDefault="00762553" w:rsidP="00762553">
      <w:pPr>
        <w:pStyle w:val="Compact"/>
        <w:numPr>
          <w:ilvl w:val="0"/>
          <w:numId w:val="1"/>
        </w:numPr>
      </w:pPr>
      <w:r>
        <w:t>学院：</w:t>
      </w:r>
      <w:r>
        <w:rPr>
          <w:rStyle w:val="VerbatimChar"/>
        </w:rPr>
        <w:t>请填写</w:t>
      </w:r>
    </w:p>
    <w:p w14:paraId="1BBC1423" w14:textId="77777777" w:rsidR="00762553" w:rsidRDefault="00762553" w:rsidP="00762553">
      <w:pPr>
        <w:pStyle w:val="Compact"/>
        <w:numPr>
          <w:ilvl w:val="0"/>
          <w:numId w:val="1"/>
        </w:numPr>
      </w:pPr>
      <w:r>
        <w:t>班级：</w:t>
      </w:r>
      <w:r>
        <w:rPr>
          <w:rStyle w:val="VerbatimChar"/>
        </w:rPr>
        <w:t>请填写</w:t>
      </w:r>
    </w:p>
    <w:p w14:paraId="195D518B" w14:textId="77777777" w:rsidR="00762553" w:rsidRDefault="00762553" w:rsidP="00762553">
      <w:pPr>
        <w:pStyle w:val="Compact"/>
        <w:numPr>
          <w:ilvl w:val="0"/>
          <w:numId w:val="1"/>
        </w:numPr>
      </w:pPr>
      <w:r>
        <w:t>组长：</w:t>
      </w:r>
      <w:r>
        <w:rPr>
          <w:rStyle w:val="VerbatimChar"/>
        </w:rPr>
        <w:t>请填写</w:t>
      </w:r>
    </w:p>
    <w:p w14:paraId="2C0DF845" w14:textId="77777777" w:rsidR="00762553" w:rsidRDefault="00762553" w:rsidP="00762553">
      <w:pPr>
        <w:pStyle w:val="Compact"/>
        <w:numPr>
          <w:ilvl w:val="0"/>
          <w:numId w:val="1"/>
        </w:numPr>
      </w:pPr>
      <w:r>
        <w:t>组员姓名：</w:t>
      </w:r>
      <w:r>
        <w:rPr>
          <w:rStyle w:val="VerbatimChar"/>
        </w:rPr>
        <w:t>请填写</w:t>
      </w:r>
    </w:p>
    <w:p w14:paraId="2EFA4071" w14:textId="77777777" w:rsidR="00762553" w:rsidRDefault="00762553" w:rsidP="00762553">
      <w:pPr>
        <w:pStyle w:val="Compact"/>
        <w:numPr>
          <w:ilvl w:val="0"/>
          <w:numId w:val="1"/>
        </w:numPr>
      </w:pPr>
      <w:r>
        <w:t>指导老师：</w:t>
      </w:r>
      <w:r>
        <w:rPr>
          <w:rStyle w:val="VerbatimChar"/>
        </w:rPr>
        <w:t>请填写</w:t>
      </w:r>
    </w:p>
    <w:p w14:paraId="5186EC91" w14:textId="77777777" w:rsidR="00762553" w:rsidRDefault="00762553" w:rsidP="00762553">
      <w:r>
        <w:pict w14:anchorId="4E3EDBCE">
          <v:rect id="_x0000_i1027" style="width:0;height:1.5pt" o:hralign="center" o:hrstd="t" o:hr="t"/>
        </w:pict>
      </w:r>
    </w:p>
    <w:p w14:paraId="402E5563" w14:textId="77777777" w:rsidR="00762553" w:rsidRDefault="00762553" w:rsidP="00762553">
      <w:pPr>
        <w:pStyle w:val="2"/>
      </w:pPr>
      <w:bookmarkStart w:id="3" w:name="一调研基本情况"/>
      <w:bookmarkEnd w:id="1"/>
      <w:bookmarkEnd w:id="2"/>
      <w:r>
        <w:t>一、调研基本情况</w:t>
      </w:r>
    </w:p>
    <w:p w14:paraId="4C8E8138" w14:textId="77777777" w:rsidR="00762553" w:rsidRDefault="00762553" w:rsidP="00762553">
      <w:pPr>
        <w:pStyle w:val="FirstParagraph"/>
      </w:pPr>
      <w:r>
        <w:t>本次课程调研地点为广东省深圳市南山区水土保持科技示范园。我们小组于</w:t>
      </w:r>
      <w:r>
        <w:t xml:space="preserve"> </w:t>
      </w:r>
      <w:r>
        <w:rPr>
          <w:b/>
          <w:bCs/>
        </w:rPr>
        <w:t>2026</w:t>
      </w:r>
      <w:r>
        <w:rPr>
          <w:b/>
          <w:bCs/>
        </w:rPr>
        <w:t>年</w:t>
      </w:r>
      <w:r>
        <w:rPr>
          <w:b/>
          <w:bCs/>
        </w:rPr>
        <w:t>4</w:t>
      </w:r>
      <w:r>
        <w:rPr>
          <w:b/>
          <w:bCs/>
        </w:rPr>
        <w:t>月</w:t>
      </w:r>
      <w:r>
        <w:rPr>
          <w:b/>
          <w:bCs/>
        </w:rPr>
        <w:t>9</w:t>
      </w:r>
      <w:r>
        <w:rPr>
          <w:b/>
          <w:bCs/>
        </w:rPr>
        <w:t>日</w:t>
      </w:r>
      <w:r>
        <w:t xml:space="preserve"> </w:t>
      </w:r>
      <w:r>
        <w:t>前往实地观察，当天从</w:t>
      </w:r>
      <w:r>
        <w:t xml:space="preserve"> </w:t>
      </w:r>
      <w:r>
        <w:rPr>
          <w:b/>
          <w:bCs/>
        </w:rPr>
        <w:t>深圳职业技术大学北门</w:t>
      </w:r>
      <w:r>
        <w:t xml:space="preserve"> </w:t>
      </w:r>
      <w:r>
        <w:t>出发，过马路后即可抵达园区门口，步行路线非常直接，也让我们直观感受到这座示范园与高校、社区、公共空间之间并不是彼此割裂的关系，而是紧密嵌在同一座城市肌理之中。</w:t>
      </w:r>
    </w:p>
    <w:p w14:paraId="12001B69" w14:textId="77777777" w:rsidR="00762553" w:rsidRDefault="00762553" w:rsidP="00762553">
      <w:pPr>
        <w:pStyle w:val="ad"/>
      </w:pPr>
      <w:r>
        <w:t>原本我们计划结合现场讲解进行参观，但由于讲解人员未及时到场，我们最终采取了</w:t>
      </w:r>
      <w:r>
        <w:t xml:space="preserve"> </w:t>
      </w:r>
      <w:r>
        <w:rPr>
          <w:b/>
          <w:bCs/>
        </w:rPr>
        <w:t>自主绕园观察</w:t>
      </w:r>
      <w:r>
        <w:t xml:space="preserve"> </w:t>
      </w:r>
      <w:r>
        <w:t>的方式完成此次调研。整个过程中，小组成员边走边看，结合园区内的展示牌、设施说明、空间布局以及各自的现场感受进行记录，所有成员都完成了过程性拍照。由于当日没有形成较为系统的现场讨论，我们后续又查阅了深圳市水务局、深圳市城市管理和综合执法局等公开资料，对园区历史、设施功能、政策背景和发展趋势进行了补充整理。因此，这份报告既包含实地所见，也包含调研后的资料核实，力求把</w:t>
      </w:r>
      <w:r>
        <w:t>“</w:t>
      </w:r>
      <w:r>
        <w:t>看见</w:t>
      </w:r>
      <w:r>
        <w:t>”</w:t>
      </w:r>
      <w:r>
        <w:t>与</w:t>
      </w:r>
      <w:r>
        <w:t>“</w:t>
      </w:r>
      <w:r>
        <w:t>理解</w:t>
      </w:r>
      <w:r>
        <w:t>”</w:t>
      </w:r>
      <w:r>
        <w:t>结合起来。</w:t>
      </w:r>
    </w:p>
    <w:p w14:paraId="29284B5C" w14:textId="77777777" w:rsidR="00762553" w:rsidRDefault="00762553" w:rsidP="00762553">
      <w:pPr>
        <w:pStyle w:val="ad"/>
      </w:pPr>
      <w:r>
        <w:t>如果说深圳改革开放初期最醒目的关键词是</w:t>
      </w:r>
      <w:r>
        <w:t>“</w:t>
      </w:r>
      <w:r>
        <w:t>速度</w:t>
      </w:r>
      <w:r>
        <w:t>”</w:t>
      </w:r>
      <w:r>
        <w:t>，那么这次参观让我们意识到，今天的深圳更值得观察的，也许是另一种能力：在高速发展之后，它有没有能力修复自己、解释自己、并把曾经的发展代价重新转化为公共资源。水土保持科技示范园，正是这样一个极具深圳意味的样本。</w:t>
      </w:r>
    </w:p>
    <w:p w14:paraId="09DFD574" w14:textId="77777777" w:rsidR="00762553" w:rsidRDefault="00762553" w:rsidP="00762553">
      <w:pPr>
        <w:pStyle w:val="2"/>
      </w:pPr>
      <w:bookmarkStart w:id="4" w:name="二从废弃采石坑到生态示范园历史维度上的深圳转身"/>
      <w:bookmarkEnd w:id="3"/>
      <w:r>
        <w:t>二、从废弃采石坑到生态示范园：历史维度上的深圳转身</w:t>
      </w:r>
    </w:p>
    <w:p w14:paraId="6B0C6C20" w14:textId="77777777" w:rsidR="00762553" w:rsidRDefault="00762553" w:rsidP="00762553">
      <w:pPr>
        <w:pStyle w:val="FirstParagraph"/>
      </w:pPr>
      <w:r>
        <w:t>深圳市水土保持科技示范园位于南山区西丽街道，濒临西丽水库西南侧，前身是南山区乌石岗废弃采石坑口。这个前身非常关键。它提醒我们，深圳并非一开始就是一座整洁、现代、充满科技感的城市，城市化进程也曾留下裸露边坡、废弃场地与生态压力。尤其是靠近水库这样的敏感区域，早期开山采石遗留的问题不仅影响景观，也会对水体安全和周边生态环境形成持续威胁。</w:t>
      </w:r>
    </w:p>
    <w:p w14:paraId="569CEF2D" w14:textId="77777777" w:rsidR="00762553" w:rsidRDefault="00762553" w:rsidP="00762553">
      <w:pPr>
        <w:pStyle w:val="ad"/>
      </w:pPr>
      <w:r>
        <w:t>正是在这样的背景下，深圳市水务局和南山区人民政府于</w:t>
      </w:r>
      <w:r>
        <w:t xml:space="preserve"> </w:t>
      </w:r>
      <w:r>
        <w:rPr>
          <w:b/>
          <w:bCs/>
        </w:rPr>
        <w:t>2008</w:t>
      </w:r>
      <w:r>
        <w:rPr>
          <w:b/>
          <w:bCs/>
        </w:rPr>
        <w:t>年</w:t>
      </w:r>
      <w:r>
        <w:t xml:space="preserve"> </w:t>
      </w:r>
      <w:r>
        <w:t>启动建设深圳市水土保持科技示范园，园区于</w:t>
      </w:r>
      <w:r>
        <w:t xml:space="preserve"> </w:t>
      </w:r>
      <w:r>
        <w:rPr>
          <w:b/>
          <w:bCs/>
        </w:rPr>
        <w:t>2009</w:t>
      </w:r>
      <w:r>
        <w:rPr>
          <w:b/>
          <w:bCs/>
        </w:rPr>
        <w:t>年</w:t>
      </w:r>
      <w:r>
        <w:rPr>
          <w:b/>
          <w:bCs/>
        </w:rPr>
        <w:t>10</w:t>
      </w:r>
      <w:r>
        <w:rPr>
          <w:b/>
          <w:bCs/>
        </w:rPr>
        <w:t>月</w:t>
      </w:r>
      <w:r>
        <w:t xml:space="preserve"> </w:t>
      </w:r>
      <w:r>
        <w:t>正式对外开放。根据官方介绍，它是</w:t>
      </w:r>
      <w:r>
        <w:t xml:space="preserve"> </w:t>
      </w:r>
      <w:r>
        <w:rPr>
          <w:b/>
          <w:bCs/>
        </w:rPr>
        <w:t>我国第一个以城市水土保持工作为主题的示范园区</w:t>
      </w:r>
      <w:r>
        <w:t>。这一点很能体现深圳改革开放后的发展逻辑变化。早期的深圳首先要解决的是</w:t>
      </w:r>
      <w:r>
        <w:t>“</w:t>
      </w:r>
      <w:r>
        <w:t>有没有</w:t>
      </w:r>
      <w:r>
        <w:t>”</w:t>
      </w:r>
      <w:r>
        <w:t>，是产业、基础设施、城市规模和经济总量；而发展到一定阶段之后，深圳开始认真回应</w:t>
      </w:r>
      <w:r>
        <w:t>“</w:t>
      </w:r>
      <w:r>
        <w:t>好不好</w:t>
      </w:r>
      <w:r>
        <w:t>”“</w:t>
      </w:r>
      <w:r>
        <w:t>可不可持续</w:t>
      </w:r>
      <w:r>
        <w:t>”“</w:t>
      </w:r>
      <w:r>
        <w:t>能否面向未来</w:t>
      </w:r>
      <w:r>
        <w:t>”</w:t>
      </w:r>
      <w:r>
        <w:t>这些问题。于是，原本被动留下的生态伤口，不再被简单遮盖，而是被转化为一处开放式的生态修复与公共教育场所。</w:t>
      </w:r>
    </w:p>
    <w:p w14:paraId="5D906C62" w14:textId="77777777" w:rsidR="00762553" w:rsidRDefault="00762553" w:rsidP="00762553">
      <w:pPr>
        <w:pStyle w:val="ad"/>
      </w:pPr>
      <w:r>
        <w:t>这并不只是一次景观翻新，更像是一场城市治理理念的升级。一个废弃采石坑变成科普园区，本身就在向公众传递一种信息：改革开放不是无条件地向前冲，更不是只讲开发、不讲修复。真正成熟的城市，既要会建设，也要会补课；既要能创新，也要敢于直面过去留下的问题，并把问题变成新的治理资源。深圳水保园之所以有观察价值，恰恰在于它把这种转变呈现得非常具体。</w:t>
      </w:r>
    </w:p>
    <w:p w14:paraId="089AE00B" w14:textId="77777777" w:rsidR="00762553" w:rsidRDefault="00762553" w:rsidP="00762553">
      <w:pPr>
        <w:pStyle w:val="2"/>
      </w:pPr>
      <w:bookmarkStart w:id="5" w:name="三现场观察科技创新如何被做成能看懂的东西"/>
      <w:bookmarkEnd w:id="4"/>
      <w:r>
        <w:t>三、现场观察：科技创新如何被做成“能看懂的东西”</w:t>
      </w:r>
    </w:p>
    <w:p w14:paraId="3891C3D0" w14:textId="77777777" w:rsidR="00762553" w:rsidRDefault="00762553" w:rsidP="00762553">
      <w:pPr>
        <w:pStyle w:val="FirstParagraph"/>
      </w:pPr>
      <w:r>
        <w:t>在此次参观中，最让我们留下直观印象的设施之一，是</w:t>
      </w:r>
      <w:r>
        <w:t xml:space="preserve"> </w:t>
      </w:r>
      <w:r>
        <w:rPr>
          <w:b/>
          <w:bCs/>
        </w:rPr>
        <w:t>变坡陡槽设备</w:t>
      </w:r>
      <w:r>
        <w:t>。它不像一般公园中的景观小品那样只起到装饰作用，而是一种能够直接展示坡面径流与水土流失变化的科普装置。我们站在设施前观察时，会很自然地意识到一个原本并不熟悉的问题：同样的降雨条件下，不同坡度、不同地表覆盖状态，会带来完全不同的冲刷效果。这个认知转变非常重要。因为</w:t>
      </w:r>
      <w:r>
        <w:t>“</w:t>
      </w:r>
      <w:r>
        <w:t>水土流失</w:t>
      </w:r>
      <w:r>
        <w:t>”</w:t>
      </w:r>
      <w:r>
        <w:t>这四个字平时听起来抽象、书面，真正看到设备之后，它才从概念变成过程，从课本名词变成肉眼可见的自然与工程现象。</w:t>
      </w:r>
    </w:p>
    <w:p w14:paraId="4B11D6C8" w14:textId="77777777" w:rsidR="00762553" w:rsidRDefault="00762553" w:rsidP="00762553">
      <w:pPr>
        <w:pStyle w:val="ad"/>
      </w:pPr>
      <w:r>
        <w:t>结合官方资料来看，园区的科技展示并不只有这一项。整个</w:t>
      </w:r>
      <w:r>
        <w:t xml:space="preserve"> </w:t>
      </w:r>
      <w:r>
        <w:rPr>
          <w:b/>
          <w:bCs/>
        </w:rPr>
        <w:t>水土保持科普展示区</w:t>
      </w:r>
      <w:r>
        <w:t xml:space="preserve"> </w:t>
      </w:r>
      <w:r>
        <w:t>以</w:t>
      </w:r>
      <w:r>
        <w:t>“</w:t>
      </w:r>
      <w:r>
        <w:t>水土流失的形成、形式、危害和治理</w:t>
      </w:r>
      <w:r>
        <w:t>”</w:t>
      </w:r>
      <w:r>
        <w:t>为主线，布设了多种可以被直观感知的设施，包括</w:t>
      </w:r>
      <w:r>
        <w:t xml:space="preserve"> </w:t>
      </w:r>
      <w:r>
        <w:rPr>
          <w:b/>
          <w:bCs/>
        </w:rPr>
        <w:t>边坡陡槽与人工模拟降雨装置、植物根箱展示设施、水土保持工程措施展示区、径流试验小区</w:t>
      </w:r>
      <w:r>
        <w:t xml:space="preserve"> </w:t>
      </w:r>
      <w:r>
        <w:t>等。其中，植物根箱可以通过透明箱体展示不同植被根系的生长状态；径流试验小区则通过不同立地类型的对比，观察各种植被条件下的水土流失差异。原本专业性很强的工程、生态和监测内容，在这里被转化为普通参观者也能理解的展示语言。</w:t>
      </w:r>
    </w:p>
    <w:p w14:paraId="066996CB" w14:textId="77777777" w:rsidR="00762553" w:rsidRDefault="00762553" w:rsidP="00762553">
      <w:pPr>
        <w:pStyle w:val="ad"/>
      </w:pPr>
      <w:r>
        <w:t>这种</w:t>
      </w:r>
      <w:r>
        <w:t>“</w:t>
      </w:r>
      <w:r>
        <w:t>把复杂问题做成能看懂的东西</w:t>
      </w:r>
      <w:r>
        <w:t>”</w:t>
      </w:r>
      <w:r>
        <w:t>的能力，本身就是深圳式科技创新的一种体现。它并不一定总是体现在芯片、人工智能或高端制造上，也体现在城市治理细部里，体现在如何把专业技术转化为公共教育产品，如何让市民看懂什么是生态风险，什么是治理手段，什么是长期维护。科技如果只停留在专家和系统内部，影响力其实有限；而当它被组织成可视化、可体验、可传播的公共空间时，它就具备了更广泛的社会价值。</w:t>
      </w:r>
    </w:p>
    <w:p w14:paraId="1BCA9EF3" w14:textId="77777777" w:rsidR="00762553" w:rsidRDefault="00762553" w:rsidP="00762553">
      <w:pPr>
        <w:pStyle w:val="ad"/>
      </w:pPr>
      <w:r>
        <w:t>园区的二期建设也进一步增强了这种展示能力。官方资料显示，二期工程包含</w:t>
      </w:r>
      <w:r>
        <w:t xml:space="preserve"> </w:t>
      </w:r>
      <w:r>
        <w:rPr>
          <w:b/>
          <w:bCs/>
        </w:rPr>
        <w:t>入口广场、雨水花园、阶梯教室、城市建设水土保持展廊、水土保持植物园</w:t>
      </w:r>
      <w:r>
        <w:t xml:space="preserve"> </w:t>
      </w:r>
      <w:r>
        <w:t>等内容。也就是说，这个园区并没有停留在</w:t>
      </w:r>
      <w:r>
        <w:t>“</w:t>
      </w:r>
      <w:r>
        <w:t>修复一块地方</w:t>
      </w:r>
      <w:r>
        <w:t>”</w:t>
      </w:r>
      <w:r>
        <w:t>这么简单，而是在持续扩展它的教育功能、科研功能与社会传播功能。它既是一个园，也是一间露天教室；既能散步，也能上课；既可供市民休闲，也可承担研学与宣传任务。这样的空间组织方式，很符合深圳一贯强调的复合型、实用型、面向未来的城市建设思路。</w:t>
      </w:r>
    </w:p>
    <w:p w14:paraId="47408267" w14:textId="77777777" w:rsidR="00762553" w:rsidRDefault="00762553" w:rsidP="00762553">
      <w:pPr>
        <w:pStyle w:val="2"/>
      </w:pPr>
      <w:bookmarkStart w:id="6" w:name="四人文底蕴深圳的文化不只写在老建筑里也写在公共空间里"/>
      <w:bookmarkEnd w:id="5"/>
      <w:r>
        <w:t>四、人文底蕴：深圳的文化不只写在老建筑里，也写在公共空间里</w:t>
      </w:r>
    </w:p>
    <w:p w14:paraId="10D7971E" w14:textId="77777777" w:rsidR="00762553" w:rsidRDefault="00762553" w:rsidP="00762553">
      <w:pPr>
        <w:pStyle w:val="FirstParagraph"/>
      </w:pPr>
      <w:r>
        <w:t>很多人提到深圳，总会下意识地说这是一座</w:t>
      </w:r>
      <w:r>
        <w:t>“</w:t>
      </w:r>
      <w:r>
        <w:t>年轻的城市</w:t>
      </w:r>
      <w:r>
        <w:t>”</w:t>
      </w:r>
      <w:r>
        <w:t>，进而推出另一层判断：年轻，所以文化底蕴不足。可这次参观让我们明显感到，这种看法其实过于单一。深圳当然不像一些历史古城那样以古迹取胜，但它并不缺乏人文底蕴，它只是用另一种方式积累文化。南山区水土保持科技示范园，就是一个典型例子。</w:t>
      </w:r>
    </w:p>
    <w:p w14:paraId="39CD0A61" w14:textId="77777777" w:rsidR="00762553" w:rsidRDefault="00762553" w:rsidP="00762553">
      <w:pPr>
        <w:pStyle w:val="ad"/>
      </w:pPr>
      <w:r>
        <w:t>它的人文性首先体现在</w:t>
      </w:r>
      <w:r>
        <w:t>“</w:t>
      </w:r>
      <w:r>
        <w:t>表达方式</w:t>
      </w:r>
      <w:r>
        <w:t>”</w:t>
      </w:r>
      <w:r>
        <w:t>上。园区不是生硬地堆砌知识点，而是通过空间、路径、展示设施和景观语言，把</w:t>
      </w:r>
      <w:r>
        <w:t>“</w:t>
      </w:r>
      <w:r>
        <w:t>水</w:t>
      </w:r>
      <w:r>
        <w:t>”“</w:t>
      </w:r>
      <w:r>
        <w:t>土</w:t>
      </w:r>
      <w:r>
        <w:t>”“</w:t>
      </w:r>
      <w:r>
        <w:t>生命</w:t>
      </w:r>
      <w:r>
        <w:t>”“</w:t>
      </w:r>
      <w:r>
        <w:t>城市</w:t>
      </w:r>
      <w:r>
        <w:t>”</w:t>
      </w:r>
      <w:r>
        <w:t>这些主题连接在一起。像入口区域较有辨识度的</w:t>
      </w:r>
      <w:r>
        <w:t>“</w:t>
      </w:r>
      <w:r>
        <w:t>蚓之丘</w:t>
      </w:r>
      <w:r>
        <w:t>”</w:t>
      </w:r>
      <w:r>
        <w:t>，本身就带着很强的象征意味。它并不宏大，却足够鲜明，能够迅速激发参观者的兴趣。儿童会觉得它有趣，年轻人会愿意拍照，稍微了解生态知识的人则会联想到土壤生物与生态循环。这种多层次的传播效果，恰恰说明园区并不是只面向专业人群，而是在主动寻找与公众沟通的方式。</w:t>
      </w:r>
    </w:p>
    <w:p w14:paraId="0A13F2B9" w14:textId="77777777" w:rsidR="00762553" w:rsidRDefault="00762553" w:rsidP="00762553">
      <w:pPr>
        <w:pStyle w:val="ad"/>
      </w:pPr>
      <w:r>
        <w:t>它的人文性还体现在</w:t>
      </w:r>
      <w:r>
        <w:t>“</w:t>
      </w:r>
      <w:r>
        <w:t>公共性</w:t>
      </w:r>
      <w:r>
        <w:t>”</w:t>
      </w:r>
      <w:r>
        <w:t>上。官方资料显示，水保园长期开展</w:t>
      </w:r>
      <w:r>
        <w:t>“</w:t>
      </w:r>
      <w:r>
        <w:t>世界水日</w:t>
      </w:r>
      <w:r>
        <w:t>”“</w:t>
      </w:r>
      <w:r>
        <w:t>中国水周</w:t>
      </w:r>
      <w:r>
        <w:t>”“</w:t>
      </w:r>
      <w:r>
        <w:t>水土保持进校园</w:t>
      </w:r>
      <w:r>
        <w:t>”“</w:t>
      </w:r>
      <w:r>
        <w:t>水土保持进社区</w:t>
      </w:r>
      <w:r>
        <w:t>”</w:t>
      </w:r>
      <w:r>
        <w:t>等面向公众的活动。</w:t>
      </w:r>
      <w:r>
        <w:t>2024</w:t>
      </w:r>
      <w:r>
        <w:t>年春节期间，园区举办系列宣传活动，十五天内入园参观学习访客超过</w:t>
      </w:r>
      <w:r>
        <w:t xml:space="preserve"> </w:t>
      </w:r>
      <w:r>
        <w:rPr>
          <w:b/>
          <w:bCs/>
        </w:rPr>
        <w:t>3000</w:t>
      </w:r>
      <w:r>
        <w:rPr>
          <w:b/>
          <w:bCs/>
        </w:rPr>
        <w:t>人次</w:t>
      </w:r>
      <w:r>
        <w:t>；同年</w:t>
      </w:r>
      <w:r>
        <w:t>7</w:t>
      </w:r>
      <w:r>
        <w:t>月，园区被评为</w:t>
      </w:r>
      <w:r>
        <w:t xml:space="preserve"> </w:t>
      </w:r>
      <w:r>
        <w:rPr>
          <w:b/>
          <w:bCs/>
        </w:rPr>
        <w:t>广东省中小学生研学实践教育基地</w:t>
      </w:r>
      <w:r>
        <w:t>。这些信息说明，园区并不只是一个静态景点，而是一个不断生产公共文化内容的场所。它让生态文明不只是写在文件里的口号，而是变成市民可以亲自走进去、看进去、理解进去的生活经验。</w:t>
      </w:r>
    </w:p>
    <w:p w14:paraId="3A53619F" w14:textId="77777777" w:rsidR="00762553" w:rsidRDefault="00762553" w:rsidP="00762553">
      <w:pPr>
        <w:pStyle w:val="ad"/>
      </w:pPr>
      <w:r>
        <w:t>因此，从人文底蕴角度看，这座园区给我们的启发是：深圳的文化积累，并不一定要依赖漫长的古代历史来完成。它完全可以通过公共建设、生态修复、科普传播和社会参与，形成属于现代城市的人文表达。换句话说，深圳的人文底蕴不是</w:t>
      </w:r>
      <w:r>
        <w:t>“</w:t>
      </w:r>
      <w:r>
        <w:t>缺席</w:t>
      </w:r>
      <w:r>
        <w:t>”</w:t>
      </w:r>
      <w:r>
        <w:t>，而是</w:t>
      </w:r>
      <w:r>
        <w:t>“</w:t>
      </w:r>
      <w:r>
        <w:t>生成中</w:t>
      </w:r>
      <w:r>
        <w:t>”</w:t>
      </w:r>
      <w:r>
        <w:t>；不是摆在橱窗里的静物，而是在治理实践中不断长出来的东西。</w:t>
      </w:r>
    </w:p>
    <w:p w14:paraId="2BD4F65E" w14:textId="77777777" w:rsidR="00762553" w:rsidRDefault="00762553" w:rsidP="00762553">
      <w:pPr>
        <w:pStyle w:val="2"/>
      </w:pPr>
      <w:bookmarkStart w:id="7" w:name="五民生保障看似专业的水土保持其实和每个人都有关"/>
      <w:bookmarkEnd w:id="6"/>
      <w:r>
        <w:t>五、民生保障：看似专业的水土保持，其实和每个人都有关</w:t>
      </w:r>
    </w:p>
    <w:p w14:paraId="23FC3351" w14:textId="77777777" w:rsidR="00762553" w:rsidRDefault="00762553" w:rsidP="00762553">
      <w:pPr>
        <w:pStyle w:val="FirstParagraph"/>
      </w:pPr>
      <w:r>
        <w:t>初看之下，水土保持像是一个专业性很强的话题，离普通人的日常生活似乎有点远。但只要把它放回城市运行中去看，它与民生的关系其实非常直接。水土保持关系到水库安全，关系到暴雨天气下坡面冲刷与泥沙下泄，关系到城市生态系统的稳定，也关系到居民能否拥有更安全、更宜居的生活环境。尤其是在深圳这样开发强度高、人口密度大、空间紧张的超大城市里，生态治理从来不是锦上添花，而是基本保障。</w:t>
      </w:r>
    </w:p>
    <w:p w14:paraId="1D4962A0" w14:textId="77777777" w:rsidR="00762553" w:rsidRDefault="00762553" w:rsidP="00762553">
      <w:pPr>
        <w:pStyle w:val="ad"/>
      </w:pPr>
      <w:r>
        <w:t>深圳市水务局在</w:t>
      </w:r>
      <w:r>
        <w:t xml:space="preserve"> </w:t>
      </w:r>
      <w:r>
        <w:rPr>
          <w:b/>
          <w:bCs/>
        </w:rPr>
        <w:t>2024</w:t>
      </w:r>
      <w:r>
        <w:rPr>
          <w:b/>
          <w:bCs/>
        </w:rPr>
        <w:t>年</w:t>
      </w:r>
      <w:r>
        <w:rPr>
          <w:b/>
          <w:bCs/>
        </w:rPr>
        <w:t>8</w:t>
      </w:r>
      <w:r>
        <w:rPr>
          <w:b/>
          <w:bCs/>
        </w:rPr>
        <w:t>月</w:t>
      </w:r>
      <w:r>
        <w:rPr>
          <w:b/>
          <w:bCs/>
        </w:rPr>
        <w:t>20</w:t>
      </w:r>
      <w:r>
        <w:rPr>
          <w:b/>
          <w:bCs/>
        </w:rPr>
        <w:t>日</w:t>
      </w:r>
      <w:r>
        <w:t xml:space="preserve"> </w:t>
      </w:r>
      <w:r>
        <w:t>发布的《深圳市水土保持公报（</w:t>
      </w:r>
      <w:r>
        <w:t>2023</w:t>
      </w:r>
      <w:r>
        <w:t>年）》中提到，</w:t>
      </w:r>
      <w:r>
        <w:rPr>
          <w:b/>
          <w:bCs/>
        </w:rPr>
        <w:t>2023</w:t>
      </w:r>
      <w:r>
        <w:rPr>
          <w:b/>
          <w:bCs/>
        </w:rPr>
        <w:t>年深圳市水土保持率达到</w:t>
      </w:r>
      <w:r>
        <w:rPr>
          <w:b/>
          <w:bCs/>
        </w:rPr>
        <w:t>97.54%</w:t>
      </w:r>
      <w:r>
        <w:rPr>
          <w:b/>
          <w:bCs/>
        </w:rPr>
        <w:t>，全市水土流失面积为</w:t>
      </w:r>
      <w:r>
        <w:rPr>
          <w:b/>
          <w:bCs/>
        </w:rPr>
        <w:t>60.69</w:t>
      </w:r>
      <w:r>
        <w:rPr>
          <w:b/>
          <w:bCs/>
        </w:rPr>
        <w:t>平方公里，占陆地面积的</w:t>
      </w:r>
      <w:r>
        <w:rPr>
          <w:b/>
          <w:bCs/>
        </w:rPr>
        <w:t>2.46%</w:t>
      </w:r>
      <w:r>
        <w:rPr>
          <w:b/>
          <w:bCs/>
        </w:rPr>
        <w:t>，较</w:t>
      </w:r>
      <w:r>
        <w:rPr>
          <w:b/>
          <w:bCs/>
        </w:rPr>
        <w:t>2022</w:t>
      </w:r>
      <w:r>
        <w:rPr>
          <w:b/>
          <w:bCs/>
        </w:rPr>
        <w:t>年减少</w:t>
      </w:r>
      <w:r>
        <w:rPr>
          <w:b/>
          <w:bCs/>
        </w:rPr>
        <w:t>1.69</w:t>
      </w:r>
      <w:r>
        <w:rPr>
          <w:b/>
          <w:bCs/>
        </w:rPr>
        <w:t>平方公里</w:t>
      </w:r>
      <w:r>
        <w:t>。这组数字至少说明两点。第一，深圳的水土保持工作不是停留在口号层面，而是有具体监测、有量化成果。第二，在高度城市化背景下，生态修复依然可以做，而且能够持续改善。</w:t>
      </w:r>
    </w:p>
    <w:p w14:paraId="23595072" w14:textId="77777777" w:rsidR="00762553" w:rsidRDefault="00762553" w:rsidP="00762553">
      <w:pPr>
        <w:pStyle w:val="ad"/>
      </w:pPr>
      <w:r>
        <w:t>把宏观数据和我们在园区中的所见结合起来看，会发现示范园承担的不只是展示功能，还有民生教育功能。一个城市是否安全，不仅取决于政府和工程体系，也取决于公众能不能理解基本的生态常识，能不能形成保护水环境、珍惜水土资源的公共意识。园区免费开放，团体参观可预约，位置又靠近高校和居民活动空间，这种布局本身就在强化它的民生属性。它不是为少数研究者保留的封闭实验场，而是把生态治理的一部分知识权利交还给公众。</w:t>
      </w:r>
    </w:p>
    <w:p w14:paraId="346FE15C" w14:textId="77777777" w:rsidR="00762553" w:rsidRDefault="00762553" w:rsidP="00762553">
      <w:pPr>
        <w:pStyle w:val="2"/>
      </w:pPr>
      <w:bookmarkStart w:id="8" w:name="六政策支撑从经验治理走向制度治理"/>
      <w:bookmarkEnd w:id="7"/>
      <w:r>
        <w:t>六、政策支撑：从经验治理走向制度治理</w:t>
      </w:r>
    </w:p>
    <w:p w14:paraId="432545E3" w14:textId="77777777" w:rsidR="00762553" w:rsidRDefault="00762553" w:rsidP="00762553">
      <w:pPr>
        <w:pStyle w:val="FirstParagraph"/>
      </w:pPr>
      <w:r>
        <w:t>如果说现场设施让我们看到了深圳在生态治理中的</w:t>
      </w:r>
      <w:r>
        <w:t>“</w:t>
      </w:r>
      <w:r>
        <w:t>技术面</w:t>
      </w:r>
      <w:r>
        <w:t>”</w:t>
      </w:r>
      <w:r>
        <w:t>，那么政策文件则让我们看到了它的</w:t>
      </w:r>
      <w:r>
        <w:t>“</w:t>
      </w:r>
      <w:r>
        <w:t>制度面</w:t>
      </w:r>
      <w:r>
        <w:t>”</w:t>
      </w:r>
      <w:r>
        <w:t>。深圳水保园之所以能从一个废弃采石坑成长为示范园，并持续发挥教育和展示作用，背后并不是单点工程，而是一整套逐渐完善起来的城市水土保持制度。</w:t>
      </w:r>
    </w:p>
    <w:p w14:paraId="07F6E98A" w14:textId="77777777" w:rsidR="00762553" w:rsidRDefault="00762553" w:rsidP="00762553">
      <w:pPr>
        <w:pStyle w:val="ad"/>
      </w:pPr>
      <w:r>
        <w:t>深圳较早就把水土保持纳入城市生态建设视野。进入新阶段后，相关制度又不断细化。根据深圳市水务局公开发布的信息，</w:t>
      </w:r>
      <w:r>
        <w:rPr>
          <w:b/>
          <w:bCs/>
        </w:rPr>
        <w:t>2025</w:t>
      </w:r>
      <w:r>
        <w:rPr>
          <w:b/>
          <w:bCs/>
        </w:rPr>
        <w:t>年</w:t>
      </w:r>
      <w:r>
        <w:rPr>
          <w:b/>
          <w:bCs/>
        </w:rPr>
        <w:t>11</w:t>
      </w:r>
      <w:r>
        <w:rPr>
          <w:b/>
          <w:bCs/>
        </w:rPr>
        <w:t>月</w:t>
      </w:r>
      <w:r>
        <w:rPr>
          <w:b/>
          <w:bCs/>
        </w:rPr>
        <w:t>2</w:t>
      </w:r>
      <w:r>
        <w:rPr>
          <w:b/>
          <w:bCs/>
        </w:rPr>
        <w:t>日</w:t>
      </w:r>
      <w:r>
        <w:t xml:space="preserve"> </w:t>
      </w:r>
      <w:r>
        <w:t>印发的《深圳市生产建设项目水土保持管理规定》已经形成了较系统的监管框架，强调生产建设项目水土流失预防和治理工作要加强事前、事中、事后全过程监管，同时明确了水务、发改、规划自然资源、生态环境、住房建设、交通运输、城管执法等多部门的职责分工。这说明深圳的治理思路已经从</w:t>
      </w:r>
      <w:r>
        <w:t>“</w:t>
      </w:r>
      <w:r>
        <w:t>出了问题再治理</w:t>
      </w:r>
      <w:r>
        <w:t>”</w:t>
      </w:r>
      <w:r>
        <w:t>逐渐转向</w:t>
      </w:r>
      <w:r>
        <w:t>“</w:t>
      </w:r>
      <w:r>
        <w:t>全过程预防、跨部门协同、纳入信用和执法体系</w:t>
      </w:r>
      <w:r>
        <w:t>”</w:t>
      </w:r>
      <w:r>
        <w:t>的更成熟阶段。</w:t>
      </w:r>
    </w:p>
    <w:p w14:paraId="2669FEF8" w14:textId="77777777" w:rsidR="00762553" w:rsidRDefault="00762553" w:rsidP="00762553">
      <w:pPr>
        <w:pStyle w:val="ad"/>
      </w:pPr>
      <w:r>
        <w:t>与此同时，深圳在生态文明建设上也一直保持较强的制度创新意识。深圳市发展和改革委员会公开信息显示，深圳在生态文明体制改革、制度创新、模式探索等方面取得实效，并获得国务院督查激励。把这一背景放到水保园身上，我们会更容易理解，为什么这样一个园区不只是一个孤立项目，而是深圳整体生态文明建设的一部分。它既承接政策导向，也反过来向社会展示政策成果。</w:t>
      </w:r>
    </w:p>
    <w:p w14:paraId="4B672D89" w14:textId="77777777" w:rsidR="00762553" w:rsidRDefault="00762553" w:rsidP="00762553">
      <w:pPr>
        <w:pStyle w:val="ad"/>
      </w:pPr>
      <w:r>
        <w:t>也就是说，示范园不是简单的</w:t>
      </w:r>
      <w:r>
        <w:t>“</w:t>
      </w:r>
      <w:r>
        <w:t>公园化工程</w:t>
      </w:r>
      <w:r>
        <w:t>”</w:t>
      </w:r>
      <w:r>
        <w:t>，更不是单纯为了好看。它是一套政策理念的落点，是城市把生态文明要求具象化、日常化、可参观化的一种方式。</w:t>
      </w:r>
    </w:p>
    <w:p w14:paraId="504AB883" w14:textId="77777777" w:rsidR="00762553" w:rsidRDefault="00762553" w:rsidP="00762553">
      <w:pPr>
        <w:pStyle w:val="2"/>
      </w:pPr>
      <w:bookmarkStart w:id="9" w:name="七发展趋势深圳未来需要的不只是更快而是更稳更绿更聪明"/>
      <w:bookmarkEnd w:id="8"/>
      <w:r>
        <w:t>七、发展趋势：深圳未来需要的不只是“更快”，而是“更稳、更绿、更聪明”</w:t>
      </w:r>
    </w:p>
    <w:p w14:paraId="5D9547F7" w14:textId="77777777" w:rsidR="00762553" w:rsidRDefault="00762553" w:rsidP="00762553">
      <w:pPr>
        <w:pStyle w:val="FirstParagraph"/>
      </w:pPr>
      <w:r>
        <w:t>从趋势上看，深圳的水土保持工作正在向几个更清晰的方向推进。</w:t>
      </w:r>
    </w:p>
    <w:p w14:paraId="42F6A86B" w14:textId="77777777" w:rsidR="00762553" w:rsidRDefault="00762553" w:rsidP="00762553">
      <w:pPr>
        <w:pStyle w:val="ad"/>
      </w:pPr>
      <w:r>
        <w:t>第一，是</w:t>
      </w:r>
      <w:r>
        <w:t xml:space="preserve"> </w:t>
      </w:r>
      <w:r>
        <w:rPr>
          <w:b/>
          <w:bCs/>
        </w:rPr>
        <w:t>智慧化、精细化</w:t>
      </w:r>
      <w:r>
        <w:t>。从遥感动态监测到项目监管，从试验小区到示范工地观摩，深圳的水土保持工作已经越来越强调数据支撑、过程追踪与技术应用。未来，这类治理会更依赖数字化、监测化和协同化。</w:t>
      </w:r>
    </w:p>
    <w:p w14:paraId="0BA7FAF9" w14:textId="77777777" w:rsidR="00762553" w:rsidRDefault="00762553" w:rsidP="00762553">
      <w:pPr>
        <w:pStyle w:val="ad"/>
      </w:pPr>
      <w:r>
        <w:t>第二，是</w:t>
      </w:r>
      <w:r>
        <w:t xml:space="preserve"> </w:t>
      </w:r>
      <w:r>
        <w:rPr>
          <w:b/>
          <w:bCs/>
        </w:rPr>
        <w:t>教育化、公众化</w:t>
      </w:r>
      <w:r>
        <w:t>。园区被评为研学实践教育基地，本身就说明其功能正在从</w:t>
      </w:r>
      <w:r>
        <w:t>“</w:t>
      </w:r>
      <w:r>
        <w:t>展示成果</w:t>
      </w:r>
      <w:r>
        <w:t>”</w:t>
      </w:r>
      <w:r>
        <w:t>进一步走向</w:t>
      </w:r>
      <w:r>
        <w:t>“</w:t>
      </w:r>
      <w:r>
        <w:t>培养认知</w:t>
      </w:r>
      <w:r>
        <w:t>”</w:t>
      </w:r>
      <w:r>
        <w:t>。今后的水土保持工作，恐怕不会只由专业部门单独完成，而是要通过校园、社区、媒体、研学活动等多种渠道，形成更广泛的公众参与。</w:t>
      </w:r>
    </w:p>
    <w:p w14:paraId="4653DDBA" w14:textId="77777777" w:rsidR="00762553" w:rsidRDefault="00762553" w:rsidP="00762553">
      <w:pPr>
        <w:pStyle w:val="ad"/>
      </w:pPr>
      <w:r>
        <w:t>第三，是</w:t>
      </w:r>
      <w:r>
        <w:t xml:space="preserve"> </w:t>
      </w:r>
      <w:r>
        <w:rPr>
          <w:b/>
          <w:bCs/>
        </w:rPr>
        <w:t>城市更新背景下的生态修复常态化</w:t>
      </w:r>
      <w:r>
        <w:t>。深圳的土地资源紧张，存量空间更新会越来越重要。像水保园这样将历史遗留问题、废弃场地和生态修复结合起来的实践，未来很可能会在更多城市更新项目中被借鉴。过去深圳擅长</w:t>
      </w:r>
      <w:r>
        <w:t>“</w:t>
      </w:r>
      <w:r>
        <w:t>从无到有</w:t>
      </w:r>
      <w:r>
        <w:t>”</w:t>
      </w:r>
      <w:r>
        <w:t>地建，现在深圳也在学习</w:t>
      </w:r>
      <w:r>
        <w:t>“</w:t>
      </w:r>
      <w:r>
        <w:t>把旧问题改造成新资源</w:t>
      </w:r>
      <w:r>
        <w:t>”</w:t>
      </w:r>
      <w:r>
        <w:t>。这一点，非常值得关注。</w:t>
      </w:r>
    </w:p>
    <w:p w14:paraId="1A6DF60C" w14:textId="77777777" w:rsidR="00762553" w:rsidRDefault="00762553" w:rsidP="00762553">
      <w:pPr>
        <w:pStyle w:val="2"/>
      </w:pPr>
      <w:bookmarkStart w:id="10" w:name="八专业发展启示一座园区连接了许多专业方向"/>
      <w:bookmarkEnd w:id="9"/>
      <w:r>
        <w:t>八、专业发展启示：一座园区，连接了许多专业方向</w:t>
      </w:r>
    </w:p>
    <w:p w14:paraId="0784FD29" w14:textId="77777777" w:rsidR="00762553" w:rsidRDefault="00762553" w:rsidP="00762553">
      <w:pPr>
        <w:pStyle w:val="FirstParagraph"/>
      </w:pPr>
      <w:r>
        <w:t>这次调研对我们最大的触动之一，是它让</w:t>
      </w:r>
      <w:r>
        <w:t>“</w:t>
      </w:r>
      <w:r>
        <w:t>专业发展</w:t>
      </w:r>
      <w:r>
        <w:t>”</w:t>
      </w:r>
      <w:r>
        <w:t>这个要求不再空泛。以前提到专业发展，容易只想到实习、就业或行业前景；但实地看完水保园之后，我们会更直观地意识到，真正的专业能力往往发生在学科交叉处。</w:t>
      </w:r>
    </w:p>
    <w:p w14:paraId="13F0B65C" w14:textId="77777777" w:rsidR="00762553" w:rsidRDefault="00762553" w:rsidP="00762553">
      <w:pPr>
        <w:pStyle w:val="ad"/>
      </w:pPr>
      <w:r>
        <w:t>对于环境工程、水务工程相关专业的学生来说，这里展示了生态修复、水土流失防治和监测技术如何落地；对于园林、城乡规划、建筑设计方向的学生来说，这里展示了景观空间如何承担教育功能与社会功能；对于公共管理、法学和政策研究方向的学生来说，这里又是一套很典型的制度执行与多部门协同治理样本。哪怕是新闻传播、教育、思政等专业，也能从中看到一个现实问题：如何把复杂的政策和技术，讲给公众听，讲得准确，也讲得有吸引力。</w:t>
      </w:r>
    </w:p>
    <w:p w14:paraId="14909E33" w14:textId="77777777" w:rsidR="00762553" w:rsidRDefault="00762553" w:rsidP="00762553">
      <w:pPr>
        <w:pStyle w:val="ad"/>
      </w:pPr>
      <w:r>
        <w:t>从这个角度讲，深圳水保园并不只是一处参观点，它还是一块天然的</w:t>
      </w:r>
      <w:r>
        <w:t>“</w:t>
      </w:r>
      <w:r>
        <w:t>跨学科现场教材</w:t>
      </w:r>
      <w:r>
        <w:t>”</w:t>
      </w:r>
      <w:r>
        <w:t>。它告诉我们，未来社会真正需要的人才，不只是会背理论、会做单一任务的人，更是能理解现实问题、能在技术和社会之间搭桥的人。</w:t>
      </w:r>
    </w:p>
    <w:p w14:paraId="0B11B58A" w14:textId="77777777" w:rsidR="00762553" w:rsidRDefault="00762553" w:rsidP="00762553">
      <w:pPr>
        <w:pStyle w:val="2"/>
      </w:pPr>
      <w:bookmarkStart w:id="11" w:name="九问题反思与改进建议"/>
      <w:bookmarkEnd w:id="10"/>
      <w:r>
        <w:t>九、问题反思与改进建议</w:t>
      </w:r>
    </w:p>
    <w:p w14:paraId="416E2CA6" w14:textId="77777777" w:rsidR="00762553" w:rsidRDefault="00762553" w:rsidP="00762553">
      <w:pPr>
        <w:pStyle w:val="FirstParagraph"/>
      </w:pPr>
      <w:r>
        <w:t>通过此次调研，我们也看到一些仍可提升的地方。</w:t>
      </w:r>
    </w:p>
    <w:p w14:paraId="3AB3BB04" w14:textId="77777777" w:rsidR="00762553" w:rsidRDefault="00762553" w:rsidP="00762553">
      <w:pPr>
        <w:pStyle w:val="ad"/>
      </w:pPr>
      <w:r>
        <w:t>首先，</w:t>
      </w:r>
      <w:r>
        <w:rPr>
          <w:b/>
          <w:bCs/>
        </w:rPr>
        <w:t>现场讲解衔接还可以更稳定</w:t>
      </w:r>
      <w:r>
        <w:t>。我们当天到达后未能及时等到讲解人员，只能依靠自主参观完成观察。自主参观当然也有它的自由度，但对于像水土保持这样专业性较强的主题来说，现场讲解一旦缺位，部分设施的深层含义就不容易被普通参观者准确把握。未来若能进一步优化预约后的接待流程，或者提供更完善的数字导览、二维码讲解、语音解说，将有助于提升参观质量。</w:t>
      </w:r>
    </w:p>
    <w:p w14:paraId="1C1A52B6" w14:textId="77777777" w:rsidR="00762553" w:rsidRDefault="00762553" w:rsidP="00762553">
      <w:pPr>
        <w:pStyle w:val="ad"/>
      </w:pPr>
      <w:r>
        <w:t>其次，</w:t>
      </w:r>
      <w:r>
        <w:rPr>
          <w:b/>
          <w:bCs/>
        </w:rPr>
        <w:t>园区的</w:t>
      </w:r>
      <w:r>
        <w:rPr>
          <w:b/>
          <w:bCs/>
        </w:rPr>
        <w:t>“</w:t>
      </w:r>
      <w:r>
        <w:rPr>
          <w:b/>
          <w:bCs/>
        </w:rPr>
        <w:t>知名度</w:t>
      </w:r>
      <w:r>
        <w:rPr>
          <w:b/>
          <w:bCs/>
        </w:rPr>
        <w:t>”</w:t>
      </w:r>
      <w:r>
        <w:rPr>
          <w:b/>
          <w:bCs/>
        </w:rPr>
        <w:t>和</w:t>
      </w:r>
      <w:r>
        <w:rPr>
          <w:b/>
          <w:bCs/>
        </w:rPr>
        <w:t>“</w:t>
      </w:r>
      <w:r>
        <w:rPr>
          <w:b/>
          <w:bCs/>
        </w:rPr>
        <w:t>认知度</w:t>
      </w:r>
      <w:r>
        <w:rPr>
          <w:b/>
          <w:bCs/>
        </w:rPr>
        <w:t>”</w:t>
      </w:r>
      <w:r>
        <w:rPr>
          <w:b/>
          <w:bCs/>
        </w:rPr>
        <w:t>之间仍有差距</w:t>
      </w:r>
      <w:r>
        <w:t>。一些人可能知道这里适合拍照，知道</w:t>
      </w:r>
      <w:r>
        <w:t>“</w:t>
      </w:r>
      <w:r>
        <w:t>蚓之丘</w:t>
      </w:r>
      <w:r>
        <w:t>”</w:t>
      </w:r>
      <w:r>
        <w:t>很有辨识度，但未必真正理解它为什么重要。也就是说，园区已经具备了传播潜力，但还可以继续加强内容解释和新媒体传播，让更多青年群体从</w:t>
      </w:r>
      <w:r>
        <w:t>“</w:t>
      </w:r>
      <w:r>
        <w:t>打卡式到访</w:t>
      </w:r>
      <w:r>
        <w:t>”</w:t>
      </w:r>
      <w:r>
        <w:t>转变为</w:t>
      </w:r>
      <w:r>
        <w:t>“</w:t>
      </w:r>
      <w:r>
        <w:t>理解式参观</w:t>
      </w:r>
      <w:r>
        <w:t>”</w:t>
      </w:r>
      <w:r>
        <w:t>。</w:t>
      </w:r>
    </w:p>
    <w:p w14:paraId="38E3C3D2" w14:textId="77777777" w:rsidR="00762553" w:rsidRDefault="00762553" w:rsidP="00762553">
      <w:pPr>
        <w:pStyle w:val="ad"/>
      </w:pPr>
      <w:r>
        <w:t>最后，</w:t>
      </w:r>
      <w:r>
        <w:rPr>
          <w:b/>
          <w:bCs/>
        </w:rPr>
        <w:t>与高校课程、学生实践的联动可以更深入</w:t>
      </w:r>
      <w:r>
        <w:t>。由于园区与深圳职业技术大学距离很近，这其实是非常明显的地理优势。如果未来能与课程实践、志愿讲解、社团活动、专业调研等建立更稳定的联系，那么它不仅是一个被参观的地点，也会成为一个被持续使用、持续研究、持续传播的教学场域。</w:t>
      </w:r>
    </w:p>
    <w:p w14:paraId="14DC0F81" w14:textId="77777777" w:rsidR="00762553" w:rsidRDefault="00762553" w:rsidP="00762553">
      <w:pPr>
        <w:pStyle w:val="2"/>
      </w:pPr>
      <w:bookmarkStart w:id="12" w:name="十结语"/>
      <w:bookmarkEnd w:id="11"/>
      <w:r>
        <w:t>十、结语</w:t>
      </w:r>
    </w:p>
    <w:p w14:paraId="594B94E3" w14:textId="77777777" w:rsidR="00762553" w:rsidRDefault="00762553" w:rsidP="00762553">
      <w:pPr>
        <w:pStyle w:val="FirstParagraph"/>
      </w:pPr>
      <w:r>
        <w:t>快。新。敢闯。开放。提起深圳，人们总喜欢用这些词概括它。它们没有错，但还不够。</w:t>
      </w:r>
    </w:p>
    <w:p w14:paraId="439BBE2D" w14:textId="77777777" w:rsidR="00762553" w:rsidRDefault="00762553" w:rsidP="00762553">
      <w:pPr>
        <w:pStyle w:val="ad"/>
      </w:pPr>
      <w:r>
        <w:t>通过对南山区水土保持科技示范园的实地观察，我们更深地感受到，深圳改革开放真正可贵的地方，不只是把城市建得越来越高、越来越密、越来越现代，更在于它逐渐学会了如何处理发展与生态之间的关系，如何把曾经的环境问题转化为今天的公共教育资源，如何让科技、制度、文化和民生在同一块空间里相互连接。</w:t>
      </w:r>
    </w:p>
    <w:p w14:paraId="48DBABE6" w14:textId="77777777" w:rsidR="00762553" w:rsidRDefault="00762553" w:rsidP="00762553">
      <w:pPr>
        <w:pStyle w:val="ad"/>
      </w:pPr>
      <w:r>
        <w:t>从乌石岗废弃采石坑，到全国首个以城市水土保持为主题的示范园区，这一变化不是偶然的。它背后是深圳发展观念的转变，是生态文明建设的推进，也是城市治理能力成熟的体现。对我们小组来说，这次调研最大的意义，不只是完成一份课程作业，而是借由这样一个具体而微的地方，看见深圳另外一种不那么喧哗、却同样重要的力量。那种力量，不只会建设，也会修复；不只追求速度，也开始珍惜质量；不只关注当下，也试图为未来留下更稳固、更绿色、更有温度的城市基础。</w:t>
      </w:r>
    </w:p>
    <w:p w14:paraId="2E5E7172" w14:textId="77777777" w:rsidR="00762553" w:rsidRDefault="00762553" w:rsidP="00762553">
      <w:r>
        <w:pict w14:anchorId="5C834D12">
          <v:rect id="_x0000_i1028" style="width:0;height:1.5pt" o:hralign="center" o:hrstd="t" o:hr="t"/>
        </w:pict>
      </w:r>
    </w:p>
    <w:p w14:paraId="7832E28D" w14:textId="77777777" w:rsidR="00762553" w:rsidRDefault="00762553" w:rsidP="00762553">
      <w:pPr>
        <w:pStyle w:val="2"/>
      </w:pPr>
      <w:bookmarkStart w:id="13" w:name="附录一过程性照片编排建议"/>
      <w:bookmarkEnd w:id="12"/>
      <w:r>
        <w:t>附录一：过程性照片编排建议</w:t>
      </w:r>
    </w:p>
    <w:p w14:paraId="532A27A5" w14:textId="77777777" w:rsidR="00762553" w:rsidRDefault="00762553" w:rsidP="00762553">
      <w:pPr>
        <w:pStyle w:val="FirstParagraph"/>
      </w:pPr>
      <w:r>
        <w:t>说明：以下内容建议优先使用</w:t>
      </w:r>
      <w:r>
        <w:t xml:space="preserve"> </w:t>
      </w:r>
      <w:r>
        <w:rPr>
          <w:b/>
          <w:bCs/>
        </w:rPr>
        <w:t>你们小组自己在</w:t>
      </w:r>
      <w:r>
        <w:rPr>
          <w:b/>
          <w:bCs/>
        </w:rPr>
        <w:t>4</w:t>
      </w:r>
      <w:r>
        <w:rPr>
          <w:b/>
          <w:bCs/>
        </w:rPr>
        <w:t>月</w:t>
      </w:r>
      <w:r>
        <w:rPr>
          <w:b/>
          <w:bCs/>
        </w:rPr>
        <w:t>9</w:t>
      </w:r>
      <w:r>
        <w:rPr>
          <w:b/>
          <w:bCs/>
        </w:rPr>
        <w:t>日拍摄的照片</w:t>
      </w:r>
      <w:r>
        <w:t>。这部分最适合作为</w:t>
      </w:r>
      <w:r>
        <w:t>“</w:t>
      </w:r>
      <w:r>
        <w:t>过程性照片</w:t>
      </w:r>
      <w:r>
        <w:t>”</w:t>
      </w:r>
      <w:r>
        <w:t>，也最符合课程要求。</w:t>
      </w:r>
    </w:p>
    <w:p w14:paraId="133FB87D" w14:textId="77777777" w:rsidR="00762553" w:rsidRDefault="00762553" w:rsidP="00762553">
      <w:pPr>
        <w:pStyle w:val="ad"/>
      </w:pPr>
      <w:r>
        <w:t>建议按以下顺序排版：</w:t>
      </w:r>
    </w:p>
    <w:p w14:paraId="0E955B32" w14:textId="77777777" w:rsidR="00762553" w:rsidRDefault="00762553" w:rsidP="00762553">
      <w:pPr>
        <w:pStyle w:val="Compact"/>
        <w:numPr>
          <w:ilvl w:val="0"/>
          <w:numId w:val="2"/>
        </w:numPr>
      </w:pPr>
      <w:r>
        <w:t>图</w:t>
      </w:r>
      <w:r>
        <w:t>1</w:t>
      </w:r>
      <w:r>
        <w:t>：小组成员在深圳职业技术大学北门集合出发</w:t>
      </w:r>
    </w:p>
    <w:p w14:paraId="12D84118" w14:textId="77777777" w:rsidR="00762553" w:rsidRDefault="00762553" w:rsidP="00762553">
      <w:pPr>
        <w:pStyle w:val="Compact"/>
        <w:numPr>
          <w:ilvl w:val="0"/>
          <w:numId w:val="2"/>
        </w:numPr>
      </w:pPr>
      <w:r>
        <w:t>图</w:t>
      </w:r>
      <w:r>
        <w:t>2</w:t>
      </w:r>
      <w:r>
        <w:t>：从北门过马路前往水土保持科技示范园门口</w:t>
      </w:r>
    </w:p>
    <w:p w14:paraId="0D45E47A" w14:textId="77777777" w:rsidR="00762553" w:rsidRDefault="00762553" w:rsidP="00762553">
      <w:pPr>
        <w:pStyle w:val="Compact"/>
        <w:numPr>
          <w:ilvl w:val="0"/>
          <w:numId w:val="2"/>
        </w:numPr>
      </w:pPr>
      <w:r>
        <w:t>图</w:t>
      </w:r>
      <w:r>
        <w:t>3</w:t>
      </w:r>
      <w:r>
        <w:t>：园区入口或门头合影</w:t>
      </w:r>
    </w:p>
    <w:p w14:paraId="4D5ADCFC" w14:textId="77777777" w:rsidR="00762553" w:rsidRDefault="00762553" w:rsidP="00762553">
      <w:pPr>
        <w:pStyle w:val="Compact"/>
        <w:numPr>
          <w:ilvl w:val="0"/>
          <w:numId w:val="2"/>
        </w:numPr>
      </w:pPr>
      <w:r>
        <w:t>图</w:t>
      </w:r>
      <w:r>
        <w:t>4</w:t>
      </w:r>
      <w:r>
        <w:t>：自主参观过程中拍摄的变坡陡槽设备</w:t>
      </w:r>
    </w:p>
    <w:p w14:paraId="31DC8005" w14:textId="77777777" w:rsidR="00762553" w:rsidRDefault="00762553" w:rsidP="00762553">
      <w:pPr>
        <w:pStyle w:val="Compact"/>
        <w:numPr>
          <w:ilvl w:val="0"/>
          <w:numId w:val="2"/>
        </w:numPr>
      </w:pPr>
      <w:r>
        <w:t>图</w:t>
      </w:r>
      <w:r>
        <w:t>5</w:t>
      </w:r>
      <w:r>
        <w:t>：植物根箱、径流试验小区、雨水花园或展廊等设施照片</w:t>
      </w:r>
    </w:p>
    <w:p w14:paraId="73281CCD" w14:textId="77777777" w:rsidR="00762553" w:rsidRDefault="00762553" w:rsidP="00762553">
      <w:pPr>
        <w:pStyle w:val="Compact"/>
        <w:numPr>
          <w:ilvl w:val="0"/>
          <w:numId w:val="2"/>
        </w:numPr>
      </w:pPr>
      <w:r>
        <w:t>图</w:t>
      </w:r>
      <w:r>
        <w:t>6</w:t>
      </w:r>
      <w:r>
        <w:t>：小组成员分散观察、拍照记录的过程照</w:t>
      </w:r>
    </w:p>
    <w:p w14:paraId="64E5CE45" w14:textId="77777777" w:rsidR="00762553" w:rsidRDefault="00762553" w:rsidP="00762553">
      <w:pPr>
        <w:pStyle w:val="Compact"/>
        <w:numPr>
          <w:ilvl w:val="0"/>
          <w:numId w:val="2"/>
        </w:numPr>
      </w:pPr>
      <w:r>
        <w:t>图</w:t>
      </w:r>
      <w:r>
        <w:t>7</w:t>
      </w:r>
      <w:r>
        <w:t>：参观结束后的合影或校园返程照片</w:t>
      </w:r>
    </w:p>
    <w:p w14:paraId="5F271930" w14:textId="77777777" w:rsidR="00762553" w:rsidRDefault="00762553" w:rsidP="00762553">
      <w:pPr>
        <w:pStyle w:val="FirstParagraph"/>
      </w:pPr>
      <w:r>
        <w:t>图片说明文字可直接参考：</w:t>
      </w:r>
    </w:p>
    <w:p w14:paraId="79FE2465" w14:textId="77777777" w:rsidR="00762553" w:rsidRDefault="00762553" w:rsidP="00762553">
      <w:pPr>
        <w:pStyle w:val="Compact"/>
        <w:numPr>
          <w:ilvl w:val="0"/>
          <w:numId w:val="1"/>
        </w:numPr>
      </w:pPr>
      <w:r>
        <w:t>图</w:t>
      </w:r>
      <w:r>
        <w:t>1 2026</w:t>
      </w:r>
      <w:r>
        <w:t>年</w:t>
      </w:r>
      <w:r>
        <w:t>4</w:t>
      </w:r>
      <w:r>
        <w:t>月</w:t>
      </w:r>
      <w:r>
        <w:t>9</w:t>
      </w:r>
      <w:r>
        <w:t>日，小组成员在深圳职业技术大学北门集合，准备前往南山区水土保持科技示范园开展课程调研。</w:t>
      </w:r>
    </w:p>
    <w:p w14:paraId="25C72E5B" w14:textId="77777777" w:rsidR="00762553" w:rsidRDefault="00762553" w:rsidP="00762553">
      <w:pPr>
        <w:pStyle w:val="Compact"/>
        <w:numPr>
          <w:ilvl w:val="0"/>
          <w:numId w:val="1"/>
        </w:numPr>
      </w:pPr>
      <w:r>
        <w:t>图</w:t>
      </w:r>
      <w:r>
        <w:t xml:space="preserve">2 </w:t>
      </w:r>
      <w:r>
        <w:t>小组从学校北门出发，过马路后抵达示范园门口，体现园区与校园空间联系紧密。</w:t>
      </w:r>
    </w:p>
    <w:p w14:paraId="654A0FAE" w14:textId="77777777" w:rsidR="00762553" w:rsidRDefault="00762553" w:rsidP="00762553">
      <w:pPr>
        <w:pStyle w:val="Compact"/>
        <w:numPr>
          <w:ilvl w:val="0"/>
          <w:numId w:val="1"/>
        </w:numPr>
      </w:pPr>
      <w:r>
        <w:t>图</w:t>
      </w:r>
      <w:r>
        <w:t xml:space="preserve">3 </w:t>
      </w:r>
      <w:r>
        <w:t>小组在园区入口处拍照留念，正式开始本次实地观察。</w:t>
      </w:r>
    </w:p>
    <w:p w14:paraId="65487002" w14:textId="77777777" w:rsidR="00762553" w:rsidRDefault="00762553" w:rsidP="00762553">
      <w:pPr>
        <w:pStyle w:val="Compact"/>
        <w:numPr>
          <w:ilvl w:val="0"/>
          <w:numId w:val="1"/>
        </w:numPr>
      </w:pPr>
      <w:r>
        <w:t>图</w:t>
      </w:r>
      <w:r>
        <w:t xml:space="preserve">4 </w:t>
      </w:r>
      <w:r>
        <w:t>参观过程中，小组成员重点观察变坡陡槽设备，并记录其展示不同坡面条件下水土流失过程的功能。</w:t>
      </w:r>
    </w:p>
    <w:p w14:paraId="26FDE8DA" w14:textId="77777777" w:rsidR="00762553" w:rsidRDefault="00762553" w:rsidP="00762553">
      <w:pPr>
        <w:pStyle w:val="Compact"/>
        <w:numPr>
          <w:ilvl w:val="0"/>
          <w:numId w:val="1"/>
        </w:numPr>
      </w:pPr>
      <w:r>
        <w:t>图</w:t>
      </w:r>
      <w:r>
        <w:t xml:space="preserve">5 </w:t>
      </w:r>
      <w:r>
        <w:t>小组继续参观植物根箱、径流试验小区、雨水花园等设施，了解水土保持的工程与生态原理。</w:t>
      </w:r>
    </w:p>
    <w:p w14:paraId="75DAAACA" w14:textId="77777777" w:rsidR="00762553" w:rsidRDefault="00762553" w:rsidP="00762553">
      <w:pPr>
        <w:pStyle w:val="Compact"/>
        <w:numPr>
          <w:ilvl w:val="0"/>
          <w:numId w:val="1"/>
        </w:numPr>
      </w:pPr>
      <w:r>
        <w:t>图</w:t>
      </w:r>
      <w:r>
        <w:t xml:space="preserve">6 </w:t>
      </w:r>
      <w:r>
        <w:t>由于讲解未及时到场，小组采用自主绕园观察的方式完成调研，成员分别进行拍照与记录。</w:t>
      </w:r>
    </w:p>
    <w:p w14:paraId="60D6FF0B" w14:textId="77777777" w:rsidR="00762553" w:rsidRDefault="00762553" w:rsidP="00762553">
      <w:pPr>
        <w:pStyle w:val="Compact"/>
        <w:numPr>
          <w:ilvl w:val="0"/>
          <w:numId w:val="1"/>
        </w:numPr>
      </w:pPr>
      <w:r>
        <w:t>图</w:t>
      </w:r>
      <w:r>
        <w:t xml:space="preserve">7 </w:t>
      </w:r>
      <w:r>
        <w:t>调研结束后，小组对当日参观内容进行整理，为后续撰写报告做准备。</w:t>
      </w:r>
    </w:p>
    <w:p w14:paraId="330325FC" w14:textId="77777777" w:rsidR="00762553" w:rsidRDefault="00762553" w:rsidP="00762553">
      <w:pPr>
        <w:pStyle w:val="2"/>
      </w:pPr>
      <w:bookmarkStart w:id="14" w:name="附录二公开资料配图链接仅建议作为补充说明不建议充当你们的过程性照片"/>
      <w:bookmarkEnd w:id="13"/>
      <w:r>
        <w:t>附录二：公开资料配图链接（仅建议作为补充说明，不建议充当你们的过程性照片）</w:t>
      </w:r>
    </w:p>
    <w:p w14:paraId="1AD4F7FC" w14:textId="77777777" w:rsidR="00762553" w:rsidRDefault="00762553" w:rsidP="00762553">
      <w:pPr>
        <w:widowControl/>
        <w:numPr>
          <w:ilvl w:val="0"/>
          <w:numId w:val="3"/>
        </w:numPr>
        <w:spacing w:after="200"/>
        <w:jc w:val="left"/>
      </w:pPr>
      <w:r>
        <w:t>深圳市水务局园区介绍页配图</w:t>
      </w:r>
      <w:r>
        <w:br/>
      </w:r>
      <w:hyperlink r:id="rId7">
        <w:r>
          <w:rPr>
            <w:rStyle w:val="ac"/>
          </w:rPr>
          <w:t>https://swj.sz.gov.cn/ztzl/swhjs/szg/content/post_11748663.html</w:t>
        </w:r>
      </w:hyperlink>
    </w:p>
    <w:p w14:paraId="773A444D" w14:textId="77777777" w:rsidR="00762553" w:rsidRDefault="00762553" w:rsidP="00762553">
      <w:pPr>
        <w:widowControl/>
        <w:numPr>
          <w:ilvl w:val="0"/>
          <w:numId w:val="3"/>
        </w:numPr>
        <w:spacing w:after="200"/>
        <w:jc w:val="left"/>
      </w:pPr>
      <w:r>
        <w:t>深圳市水务局园区介绍页原图</w:t>
      </w:r>
      <w:r>
        <w:br/>
      </w:r>
      <w:hyperlink r:id="rId8">
        <w:r>
          <w:rPr>
            <w:rStyle w:val="ac"/>
          </w:rPr>
          <w:t>https://swj.sz.gov.cn/img/4/4236/4236070/11748663.jpg</w:t>
        </w:r>
      </w:hyperlink>
      <w:r>
        <w:br/>
      </w:r>
      <w:hyperlink r:id="rId9">
        <w:r>
          <w:rPr>
            <w:rStyle w:val="ac"/>
          </w:rPr>
          <w:t>https://swj.sz.gov.cn/img/4/4238/4238234/11748663.png</w:t>
        </w:r>
      </w:hyperlink>
      <w:r>
        <w:br/>
      </w:r>
      <w:hyperlink r:id="rId10">
        <w:r>
          <w:rPr>
            <w:rStyle w:val="ac"/>
          </w:rPr>
          <w:t>https://swj.sz.gov.cn/img/4/4236/4236071/11748663.jpg</w:t>
        </w:r>
      </w:hyperlink>
      <w:r>
        <w:br/>
      </w:r>
      <w:hyperlink r:id="rId11">
        <w:r>
          <w:rPr>
            <w:rStyle w:val="ac"/>
          </w:rPr>
          <w:t>https://swj.sz.gov.cn/img/4/4236/4236073/11748663.jpg</w:t>
        </w:r>
      </w:hyperlink>
      <w:r>
        <w:br/>
      </w:r>
      <w:hyperlink r:id="rId12">
        <w:r>
          <w:rPr>
            <w:rStyle w:val="ac"/>
          </w:rPr>
          <w:t>https://swj.sz.gov.cn/img/4/4236/4236074/11748663.jpg</w:t>
        </w:r>
      </w:hyperlink>
    </w:p>
    <w:p w14:paraId="115B424D" w14:textId="77777777" w:rsidR="00762553" w:rsidRDefault="00762553" w:rsidP="00762553">
      <w:pPr>
        <w:widowControl/>
        <w:numPr>
          <w:ilvl w:val="0"/>
          <w:numId w:val="3"/>
        </w:numPr>
        <w:spacing w:after="200"/>
        <w:jc w:val="left"/>
      </w:pPr>
      <w:r>
        <w:t>深圳政府在线</w:t>
      </w:r>
      <w:r>
        <w:t>“</w:t>
      </w:r>
      <w:r>
        <w:t>二期工程</w:t>
      </w:r>
      <w:r>
        <w:t>”</w:t>
      </w:r>
      <w:r>
        <w:t>施工图</w:t>
      </w:r>
      <w:r>
        <w:br/>
      </w:r>
      <w:hyperlink r:id="rId13">
        <w:r>
          <w:rPr>
            <w:rStyle w:val="ac"/>
          </w:rPr>
          <w:t>https://www.sz.gov.cn/szzt2010/wgkzl/zxgk/zxgcgk/content/post_8315753.html</w:t>
        </w:r>
      </w:hyperlink>
      <w:r>
        <w:br/>
      </w:r>
      <w:hyperlink r:id="rId14">
        <w:r>
          <w:rPr>
            <w:rStyle w:val="ac"/>
          </w:rPr>
          <w:t>https://www.sz.gov.cn/img/0/147/147639/8315753.png</w:t>
        </w:r>
      </w:hyperlink>
      <w:r>
        <w:br/>
      </w:r>
      <w:hyperlink r:id="rId15">
        <w:r>
          <w:rPr>
            <w:rStyle w:val="ac"/>
          </w:rPr>
          <w:t>https://www.sz.gov.cn/img/0/147/147640/8315753.png</w:t>
        </w:r>
      </w:hyperlink>
      <w:r>
        <w:br/>
      </w:r>
      <w:hyperlink r:id="rId16">
        <w:r>
          <w:rPr>
            <w:rStyle w:val="ac"/>
          </w:rPr>
          <w:t>https://www.sz.gov.cn/img/0/147/147643/8315753.png</w:t>
        </w:r>
      </w:hyperlink>
      <w:r>
        <w:br/>
      </w:r>
      <w:hyperlink r:id="rId17">
        <w:r>
          <w:rPr>
            <w:rStyle w:val="ac"/>
          </w:rPr>
          <w:t>https://www.sz.gov.cn/img/0/147/147647/8315753.png</w:t>
        </w:r>
      </w:hyperlink>
      <w:r>
        <w:br/>
      </w:r>
      <w:hyperlink r:id="rId18">
        <w:r>
          <w:rPr>
            <w:rStyle w:val="ac"/>
          </w:rPr>
          <w:t>https://www.sz.gov.cn/img/0/147/147648/8315753.png</w:t>
        </w:r>
      </w:hyperlink>
      <w:r>
        <w:br/>
      </w:r>
      <w:hyperlink r:id="rId19">
        <w:r>
          <w:rPr>
            <w:rStyle w:val="ac"/>
          </w:rPr>
          <w:t>https://www.sz.gov.cn/img/0/147/147649/8315753.png</w:t>
        </w:r>
      </w:hyperlink>
    </w:p>
    <w:p w14:paraId="750B2F0E" w14:textId="77777777" w:rsidR="00762553" w:rsidRDefault="00762553" w:rsidP="00762553">
      <w:pPr>
        <w:widowControl/>
        <w:numPr>
          <w:ilvl w:val="0"/>
          <w:numId w:val="3"/>
        </w:numPr>
        <w:spacing w:after="200"/>
        <w:jc w:val="left"/>
      </w:pPr>
      <w:r>
        <w:t>深圳市水务局新闻活动图</w:t>
      </w:r>
      <w:r>
        <w:br/>
      </w:r>
      <w:hyperlink r:id="rId20">
        <w:r>
          <w:rPr>
            <w:rStyle w:val="ac"/>
          </w:rPr>
          <w:t>https://swj.sz.gov.cn/xxgk/zfxxgkml/gzdt/content/post_11408892.html</w:t>
        </w:r>
      </w:hyperlink>
      <w:r>
        <w:br/>
      </w:r>
      <w:hyperlink r:id="rId21">
        <w:r>
          <w:rPr>
            <w:rStyle w:val="ac"/>
          </w:rPr>
          <w:t>https://swj.sz.gov.cn/ydmh/tpxw/content/post_12015168.html</w:t>
        </w:r>
      </w:hyperlink>
    </w:p>
    <w:p w14:paraId="491916EF" w14:textId="77777777" w:rsidR="00762553" w:rsidRDefault="00762553" w:rsidP="00762553">
      <w:pPr>
        <w:widowControl/>
        <w:numPr>
          <w:ilvl w:val="0"/>
          <w:numId w:val="3"/>
        </w:numPr>
        <w:spacing w:after="200"/>
        <w:jc w:val="left"/>
      </w:pPr>
      <w:r>
        <w:t>抖音公开视频线索</w:t>
      </w:r>
      <w:r>
        <w:br/>
      </w:r>
      <w:hyperlink r:id="rId22">
        <w:r>
          <w:rPr>
            <w:rStyle w:val="ac"/>
          </w:rPr>
          <w:t>https://jingxuan.douyin.com/m/video/7587387101050670355</w:t>
        </w:r>
      </w:hyperlink>
    </w:p>
    <w:p w14:paraId="6291A990" w14:textId="77777777" w:rsidR="00762553" w:rsidRDefault="00762553" w:rsidP="00762553">
      <w:pPr>
        <w:widowControl/>
        <w:numPr>
          <w:ilvl w:val="0"/>
          <w:numId w:val="3"/>
        </w:numPr>
        <w:spacing w:after="200"/>
        <w:jc w:val="left"/>
      </w:pPr>
      <w:r>
        <w:t>站内检索建议关键词</w:t>
      </w:r>
      <w:r>
        <w:br/>
      </w:r>
      <w:r>
        <w:rPr>
          <w:rStyle w:val="VerbatimChar"/>
        </w:rPr>
        <w:t>深圳市水土保持科技示范园</w:t>
      </w:r>
      <w:r>
        <w:br/>
      </w:r>
      <w:r>
        <w:rPr>
          <w:rStyle w:val="VerbatimChar"/>
        </w:rPr>
        <w:t>蚓之丘</w:t>
      </w:r>
      <w:r>
        <w:br/>
      </w:r>
      <w:r>
        <w:rPr>
          <w:rStyle w:val="VerbatimChar"/>
        </w:rPr>
        <w:t>西丽</w:t>
      </w:r>
      <w:r>
        <w:rPr>
          <w:rStyle w:val="VerbatimChar"/>
        </w:rPr>
        <w:t xml:space="preserve"> </w:t>
      </w:r>
      <w:r>
        <w:rPr>
          <w:rStyle w:val="VerbatimChar"/>
        </w:rPr>
        <w:t>水土保持科技示范园</w:t>
      </w:r>
      <w:r>
        <w:br/>
      </w:r>
      <w:r>
        <w:rPr>
          <w:rStyle w:val="VerbatimChar"/>
        </w:rPr>
        <w:t>深圳</w:t>
      </w:r>
      <w:r>
        <w:rPr>
          <w:rStyle w:val="VerbatimChar"/>
        </w:rPr>
        <w:t xml:space="preserve"> </w:t>
      </w:r>
      <w:r>
        <w:rPr>
          <w:rStyle w:val="VerbatimChar"/>
        </w:rPr>
        <w:t>虫洞</w:t>
      </w:r>
      <w:r>
        <w:rPr>
          <w:rStyle w:val="VerbatimChar"/>
        </w:rPr>
        <w:t xml:space="preserve"> </w:t>
      </w:r>
      <w:r>
        <w:rPr>
          <w:rStyle w:val="VerbatimChar"/>
        </w:rPr>
        <w:t>南山</w:t>
      </w:r>
    </w:p>
    <w:p w14:paraId="0922D1E2" w14:textId="77777777" w:rsidR="00762553" w:rsidRDefault="00762553" w:rsidP="00762553">
      <w:pPr>
        <w:pStyle w:val="2"/>
      </w:pPr>
      <w:bookmarkStart w:id="15" w:name="参考资料"/>
      <w:bookmarkEnd w:id="14"/>
      <w:r>
        <w:t>参考资料</w:t>
      </w:r>
    </w:p>
    <w:p w14:paraId="17DA730B" w14:textId="77777777" w:rsidR="00762553" w:rsidRDefault="00762553" w:rsidP="00762553">
      <w:pPr>
        <w:widowControl/>
        <w:numPr>
          <w:ilvl w:val="0"/>
          <w:numId w:val="4"/>
        </w:numPr>
        <w:spacing w:after="200"/>
        <w:jc w:val="left"/>
      </w:pPr>
      <w:r>
        <w:t>深圳市水务局：《深圳市水土保持科技示范园》，</w:t>
      </w:r>
      <w:r>
        <w:t>2024</w:t>
      </w:r>
      <w:r>
        <w:t>年</w:t>
      </w:r>
      <w:r>
        <w:t>11</w:t>
      </w:r>
      <w:r>
        <w:t>月</w:t>
      </w:r>
      <w:r>
        <w:t>26</w:t>
      </w:r>
      <w:r>
        <w:t>日。</w:t>
      </w:r>
      <w:r>
        <w:br/>
      </w:r>
      <w:hyperlink r:id="rId23">
        <w:r>
          <w:rPr>
            <w:rStyle w:val="ac"/>
          </w:rPr>
          <w:t>https://swj.sz.gov.cn/ztzl/swhjs/szg/content/post_11748663.html</w:t>
        </w:r>
      </w:hyperlink>
    </w:p>
    <w:p w14:paraId="327C195B" w14:textId="77777777" w:rsidR="00762553" w:rsidRDefault="00762553" w:rsidP="00762553">
      <w:pPr>
        <w:widowControl/>
        <w:numPr>
          <w:ilvl w:val="0"/>
          <w:numId w:val="4"/>
        </w:numPr>
        <w:spacing w:after="200"/>
        <w:jc w:val="left"/>
      </w:pPr>
      <w:r>
        <w:t>深圳市城市管理和综合执法局：《深圳市水土保持科技示范园》，</w:t>
      </w:r>
      <w:r>
        <w:t>2023</w:t>
      </w:r>
      <w:r>
        <w:t>年。</w:t>
      </w:r>
      <w:r>
        <w:br/>
      </w:r>
      <w:hyperlink r:id="rId24">
        <w:r>
          <w:rPr>
            <w:rStyle w:val="ac"/>
          </w:rPr>
          <w:t>https://cgj.sz.gov.cn/xsmh/gysz/csgy/content/post_10775109.html</w:t>
        </w:r>
      </w:hyperlink>
    </w:p>
    <w:p w14:paraId="5DE57FEA" w14:textId="77777777" w:rsidR="00762553" w:rsidRDefault="00762553" w:rsidP="00762553">
      <w:pPr>
        <w:widowControl/>
        <w:numPr>
          <w:ilvl w:val="0"/>
          <w:numId w:val="4"/>
        </w:numPr>
        <w:spacing w:after="200"/>
        <w:jc w:val="left"/>
      </w:pPr>
      <w:r>
        <w:t>深圳市水务局：《全国生态日丨一起来看深圳的水土保持工作</w:t>
      </w:r>
      <w:r>
        <w:t>→</w:t>
      </w:r>
      <w:r>
        <w:t>》，</w:t>
      </w:r>
      <w:r>
        <w:t>2024</w:t>
      </w:r>
      <w:r>
        <w:t>年</w:t>
      </w:r>
      <w:r>
        <w:t>8</w:t>
      </w:r>
      <w:r>
        <w:t>月</w:t>
      </w:r>
      <w:r>
        <w:t>20</w:t>
      </w:r>
      <w:r>
        <w:t>日。</w:t>
      </w:r>
      <w:r>
        <w:br/>
      </w:r>
      <w:hyperlink r:id="rId25">
        <w:r>
          <w:rPr>
            <w:rStyle w:val="ac"/>
          </w:rPr>
          <w:t>https://swj.sz.gov.cn/sjfb/sjjd/content/post_11509512.html</w:t>
        </w:r>
      </w:hyperlink>
    </w:p>
    <w:p w14:paraId="48691544" w14:textId="77777777" w:rsidR="00762553" w:rsidRDefault="00762553" w:rsidP="00762553">
      <w:pPr>
        <w:widowControl/>
        <w:numPr>
          <w:ilvl w:val="0"/>
          <w:numId w:val="4"/>
        </w:numPr>
        <w:spacing w:after="200"/>
        <w:jc w:val="left"/>
      </w:pPr>
      <w:r>
        <w:t>深圳市水务局：《深圳市水土保持科技示范园被评为</w:t>
      </w:r>
      <w:r>
        <w:t>“</w:t>
      </w:r>
      <w:r>
        <w:t>广东省中小学生研学实践教育基地</w:t>
      </w:r>
      <w:r>
        <w:t>”</w:t>
      </w:r>
      <w:r>
        <w:t>》，</w:t>
      </w:r>
      <w:r>
        <w:t>2024</w:t>
      </w:r>
      <w:r>
        <w:t>年</w:t>
      </w:r>
      <w:r>
        <w:t>7</w:t>
      </w:r>
      <w:r>
        <w:t>月</w:t>
      </w:r>
      <w:r>
        <w:t>4</w:t>
      </w:r>
      <w:r>
        <w:t>日。</w:t>
      </w:r>
      <w:r>
        <w:br/>
      </w:r>
      <w:hyperlink r:id="rId26">
        <w:r>
          <w:rPr>
            <w:rStyle w:val="ac"/>
          </w:rPr>
          <w:t>https://swj.sz.gov.cn/xxgk/zfxxgkml/gzdt/content/post_11408892.html</w:t>
        </w:r>
      </w:hyperlink>
    </w:p>
    <w:p w14:paraId="0261A2B4" w14:textId="77777777" w:rsidR="00762553" w:rsidRDefault="00762553" w:rsidP="00762553">
      <w:pPr>
        <w:widowControl/>
        <w:numPr>
          <w:ilvl w:val="0"/>
          <w:numId w:val="4"/>
        </w:numPr>
        <w:spacing w:after="200"/>
        <w:jc w:val="left"/>
      </w:pPr>
      <w:r>
        <w:t>深圳市水务局：《深圳市水土保持科技示范园</w:t>
      </w:r>
      <w:r>
        <w:t>2024</w:t>
      </w:r>
      <w:r>
        <w:t>年春节庆祝活动圆满收官》，</w:t>
      </w:r>
      <w:r>
        <w:t>2024</w:t>
      </w:r>
      <w:r>
        <w:t>年</w:t>
      </w:r>
      <w:r>
        <w:t>3</w:t>
      </w:r>
      <w:r>
        <w:t>月</w:t>
      </w:r>
      <w:r>
        <w:t>11</w:t>
      </w:r>
      <w:r>
        <w:t>日。</w:t>
      </w:r>
      <w:r>
        <w:br/>
      </w:r>
      <w:hyperlink r:id="rId27">
        <w:r>
          <w:rPr>
            <w:rStyle w:val="ac"/>
          </w:rPr>
          <w:t>https://swj.sz.gov.cn/xxgk/zfxxgkml/gzdt/content/post_11184423.html</w:t>
        </w:r>
      </w:hyperlink>
    </w:p>
    <w:p w14:paraId="76AB946D" w14:textId="77777777" w:rsidR="00762553" w:rsidRDefault="00762553" w:rsidP="00762553">
      <w:pPr>
        <w:widowControl/>
        <w:numPr>
          <w:ilvl w:val="0"/>
          <w:numId w:val="4"/>
        </w:numPr>
        <w:spacing w:after="200"/>
        <w:jc w:val="left"/>
      </w:pPr>
      <w:r>
        <w:t>深圳市人民政府门户网站：《深圳市水土保持科技示范园二期工程》，</w:t>
      </w:r>
      <w:r>
        <w:t>2020</w:t>
      </w:r>
      <w:r>
        <w:t>年</w:t>
      </w:r>
      <w:r>
        <w:t>12</w:t>
      </w:r>
      <w:r>
        <w:t>月</w:t>
      </w:r>
      <w:r>
        <w:t>2</w:t>
      </w:r>
      <w:r>
        <w:t>日。</w:t>
      </w:r>
      <w:r>
        <w:br/>
      </w:r>
      <w:hyperlink r:id="rId28">
        <w:r>
          <w:rPr>
            <w:rStyle w:val="ac"/>
          </w:rPr>
          <w:t>https://www.sz.gov.cn/szzt2010/wgkzl/zxgk/zxgcgk/content/post_8315753.html</w:t>
        </w:r>
      </w:hyperlink>
    </w:p>
    <w:p w14:paraId="2F6A0CEA" w14:textId="77777777" w:rsidR="00762553" w:rsidRDefault="00762553" w:rsidP="00762553">
      <w:pPr>
        <w:widowControl/>
        <w:numPr>
          <w:ilvl w:val="0"/>
          <w:numId w:val="4"/>
        </w:numPr>
        <w:spacing w:after="200"/>
        <w:jc w:val="left"/>
      </w:pPr>
      <w:r>
        <w:t>深圳市水务局：《深圳市人民政府办公厅关于印发〈深圳市生产建设项目水土保持管理规定〉的通知》，</w:t>
      </w:r>
      <w:r>
        <w:t>2025</w:t>
      </w:r>
      <w:r>
        <w:t>年</w:t>
      </w:r>
      <w:r>
        <w:t>12</w:t>
      </w:r>
      <w:r>
        <w:t>月</w:t>
      </w:r>
      <w:r>
        <w:t>22</w:t>
      </w:r>
      <w:r>
        <w:t>日。</w:t>
      </w:r>
      <w:r>
        <w:br/>
      </w:r>
      <w:hyperlink r:id="rId29">
        <w:r>
          <w:rPr>
            <w:rStyle w:val="ac"/>
          </w:rPr>
          <w:t>https://swj.sz.gov.cn/gkmlpt/content/12/12559/post_12559629.html</w:t>
        </w:r>
      </w:hyperlink>
    </w:p>
    <w:p w14:paraId="127E4C65" w14:textId="77777777" w:rsidR="00762553" w:rsidRDefault="00762553" w:rsidP="00762553">
      <w:pPr>
        <w:widowControl/>
        <w:numPr>
          <w:ilvl w:val="0"/>
          <w:numId w:val="4"/>
        </w:numPr>
        <w:spacing w:after="200"/>
        <w:jc w:val="left"/>
      </w:pPr>
      <w:r>
        <w:t>深圳市发展和改革委员会：《深入践行</w:t>
      </w:r>
      <w:r>
        <w:t>“</w:t>
      </w:r>
      <w:r>
        <w:t>两山</w:t>
      </w:r>
      <w:r>
        <w:t>”</w:t>
      </w:r>
      <w:r>
        <w:t>理念</w:t>
      </w:r>
      <w:r>
        <w:t xml:space="preserve"> </w:t>
      </w:r>
      <w:r>
        <w:t>深圳以先行示范标准扎实推进生态文明建设取得丰硕成果》，</w:t>
      </w:r>
      <w:r>
        <w:t>2023</w:t>
      </w:r>
      <w:r>
        <w:t>年</w:t>
      </w:r>
      <w:r>
        <w:t>8</w:t>
      </w:r>
      <w:r>
        <w:t>月</w:t>
      </w:r>
      <w:r>
        <w:t>15</w:t>
      </w:r>
      <w:r>
        <w:t>日。</w:t>
      </w:r>
      <w:r>
        <w:br/>
      </w:r>
      <w:hyperlink r:id="rId30">
        <w:r>
          <w:rPr>
            <w:rStyle w:val="ac"/>
          </w:rPr>
          <w:t>https://fgw.sz.gov.cn/gkmlpt/content/10/10785/post_10785621.html</w:t>
        </w:r>
      </w:hyperlink>
    </w:p>
    <w:bookmarkEnd w:id="0"/>
    <w:bookmarkEnd w:id="15"/>
    <w:p w14:paraId="3AFAEB5B" w14:textId="12457AF0" w:rsidR="00963A6A" w:rsidRDefault="00963A6A">
      <w:pPr>
        <w:widowControl/>
        <w:jc w:val="left"/>
        <w:rPr>
          <w:rFonts w:ascii="宋体"/>
          <w:szCs w:val="21"/>
        </w:rPr>
      </w:pPr>
    </w:p>
    <w:sectPr w:rsidR="00963A6A">
      <w:headerReference w:type="default" r:id="rId31"/>
      <w:footerReference w:type="even" r:id="rId32"/>
      <w:footerReference w:type="default" r:id="rId33"/>
      <w:headerReference w:type="first" r:id="rId34"/>
      <w:pgSz w:w="11906" w:h="16838"/>
      <w:pgMar w:top="1440" w:right="1800" w:bottom="1440" w:left="1800"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F1EDF" w14:textId="77777777" w:rsidR="00963A6A" w:rsidRDefault="00963A6A">
      <w:r>
        <w:separator/>
      </w:r>
    </w:p>
  </w:endnote>
  <w:endnote w:type="continuationSeparator" w:id="0">
    <w:p w14:paraId="1C721D13" w14:textId="77777777" w:rsidR="00963A6A" w:rsidRDefault="0096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85659117-7EC0-4A8B-98B2-38B5FAE5D1A5}"/>
  </w:font>
  <w:font w:name="等线 Light">
    <w:panose1 w:val="02010600030101010101"/>
    <w:charset w:val="86"/>
    <w:family w:val="auto"/>
    <w:pitch w:val="variable"/>
    <w:sig w:usb0="A00002BF" w:usb1="38CF7CFA" w:usb2="00000016" w:usb3="00000000" w:csb0="0004000F" w:csb1="00000000"/>
    <w:embedBold r:id="rId2" w:subsetted="1" w:fontKey="{2326E908-9877-4E88-94BF-AD93D71E6A81}"/>
  </w:font>
  <w:font w:name="Cambria">
    <w:panose1 w:val="02040503050406030204"/>
    <w:charset w:val="00"/>
    <w:family w:val="roman"/>
    <w:pitch w:val="variable"/>
    <w:sig w:usb0="E00006FF" w:usb1="420024FF" w:usb2="02000000" w:usb3="00000000" w:csb0="0000019F" w:csb1="00000000"/>
    <w:embedRegular r:id="rId3" w:subsetted="1" w:fontKey="{2CC1290A-2485-4E57-851B-E137247BE823}"/>
    <w:embedBold r:id="rId4" w:subsetted="1" w:fontKey="{4F6FCE40-B548-4C76-A30E-A3D1B2B5144F}"/>
  </w:font>
  <w:font w:name="Consolas">
    <w:panose1 w:val="020B0609020204030204"/>
    <w:charset w:val="00"/>
    <w:family w:val="modern"/>
    <w:pitch w:val="fixed"/>
    <w:sig w:usb0="E00006FF" w:usb1="0000FCFF" w:usb2="00000001" w:usb3="00000000" w:csb0="0000019F" w:csb1="00000000"/>
    <w:embedRegular r:id="rId5" w:subsetted="1" w:fontKey="{C3AC222E-6CB7-46A6-A98D-3D8264C4675A}"/>
  </w:font>
  <w:font w:name="仿宋_GB2312">
    <w:panose1 w:val="02010609030101010101"/>
    <w:charset w:val="86"/>
    <w:family w:val="modern"/>
    <w:pitch w:val="fixed"/>
    <w:sig w:usb0="00000001" w:usb1="080E0000" w:usb2="00000010" w:usb3="00000000" w:csb0="00040000" w:csb1="00000000"/>
    <w:embedRegular r:id="rId6" w:subsetted="1" w:fontKey="{295BC345-682B-4C22-A6DF-F47B214CD38B}"/>
    <w:embedBold r:id="rId7" w:subsetted="1" w:fontKey="{6300BA94-46E2-4FEF-BE97-E68126FFB632}"/>
  </w:font>
  <w:font w:name="方正楷体_GB2312">
    <w:charset w:val="86"/>
    <w:family w:val="auto"/>
    <w:pitch w:val="default"/>
    <w:sig w:usb0="A00002BF" w:usb1="184F6CFA" w:usb2="00000012" w:usb3="00000000" w:csb0="00040001" w:csb1="00000000"/>
    <w:embedRegular r:id="rId8" w:fontKey="{49EF979C-A39E-4D0F-A98A-B2F80AE23C15}"/>
  </w:font>
  <w:font w:name="楷体">
    <w:panose1 w:val="02010609060101010101"/>
    <w:charset w:val="86"/>
    <w:family w:val="modern"/>
    <w:pitch w:val="fixed"/>
    <w:sig w:usb0="800002BF" w:usb1="38CF7CFA" w:usb2="00000016" w:usb3="00000000" w:csb0="00040001" w:csb1="00000000"/>
    <w:embedRegular r:id="rId9" w:subsetted="1" w:fontKey="{86BFB504-291A-4ACC-B954-448259BECF8C}"/>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02FA" w14:textId="77777777" w:rsidR="00963A6A" w:rsidRDefault="00963A6A">
    <w:pPr>
      <w:pStyle w:val="a5"/>
      <w:framePr w:wrap="around" w:vAnchor="text" w:hAnchor="margin" w:xAlign="center" w:y="1"/>
      <w:rPr>
        <w:rStyle w:val="ab"/>
      </w:rPr>
    </w:pPr>
    <w:r>
      <w:fldChar w:fldCharType="begin"/>
    </w:r>
    <w:r>
      <w:rPr>
        <w:rStyle w:val="ab"/>
      </w:rPr>
      <w:instrText xml:space="preserve">PAGE  </w:instrText>
    </w:r>
    <w:r>
      <w:fldChar w:fldCharType="end"/>
    </w:r>
  </w:p>
  <w:p w14:paraId="60D30D0E" w14:textId="77777777" w:rsidR="00963A6A" w:rsidRDefault="00963A6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ED11" w14:textId="77777777" w:rsidR="00963A6A" w:rsidRDefault="00963A6A">
    <w:pPr>
      <w:pStyle w:val="a5"/>
      <w:framePr w:wrap="around" w:vAnchor="text" w:hAnchor="margin" w:xAlign="center" w:y="1"/>
      <w:rPr>
        <w:rStyle w:val="ab"/>
      </w:rPr>
    </w:pPr>
    <w:r>
      <w:fldChar w:fldCharType="begin"/>
    </w:r>
    <w:r>
      <w:rPr>
        <w:rStyle w:val="ab"/>
      </w:rPr>
      <w:instrText xml:space="preserve">PAGE  </w:instrText>
    </w:r>
    <w:r>
      <w:fldChar w:fldCharType="separate"/>
    </w:r>
    <w:r>
      <w:rPr>
        <w:rStyle w:val="ab"/>
      </w:rPr>
      <w:t>- 3 -</w:t>
    </w:r>
    <w:r>
      <w:fldChar w:fldCharType="end"/>
    </w:r>
  </w:p>
  <w:p w14:paraId="39757F64" w14:textId="77777777" w:rsidR="00963A6A" w:rsidRDefault="00963A6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A6C7" w14:textId="77777777" w:rsidR="00963A6A" w:rsidRDefault="00963A6A">
      <w:r>
        <w:separator/>
      </w:r>
    </w:p>
  </w:footnote>
  <w:footnote w:type="continuationSeparator" w:id="0">
    <w:p w14:paraId="71D20F17" w14:textId="77777777" w:rsidR="00963A6A" w:rsidRDefault="0096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B053" w14:textId="77777777" w:rsidR="00963A6A" w:rsidRDefault="00762553">
    <w:pPr>
      <w:pStyle w:val="a7"/>
      <w:jc w:val="both"/>
    </w:pPr>
    <w:r>
      <w:pict w14:anchorId="77AD9E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style="width:84.5pt;height:20pt;mso-wrap-style:square;mso-position-horizontal-relative:page;mso-position-vertical-relative:page">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4C78" w14:textId="77777777" w:rsidR="00963A6A" w:rsidRDefault="00762553">
    <w:pPr>
      <w:pStyle w:val="a7"/>
      <w:pBdr>
        <w:bottom w:val="single" w:sz="4" w:space="1" w:color="auto"/>
      </w:pBdr>
      <w:jc w:val="both"/>
    </w:pPr>
    <w:r>
      <w:pict w14:anchorId="5A9410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6" type="#_x0000_t75" style="width:84.5pt;height:20pt;mso-wrap-style:square;mso-position-horizontal-relative:page;mso-position-vertical-relative:page">
          <v:fill o:detectmouseclick="t"/>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B1C6E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1315DCA"/>
    <w:multiLevelType w:val="multilevel"/>
    <w:tmpl w:val="D598C8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01035429">
    <w:abstractNumId w:val="0"/>
  </w:num>
  <w:num w:numId="2" w16cid:durableId="420100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0077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4239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TrueTypeFonts/>
  <w:saveSubsetFonts/>
  <w:bordersDoNotSurroundHeader/>
  <w:bordersDoNotSurroundFooter/>
  <w:doNotTrackMoves/>
  <w:defaultTabStop w:val="420"/>
  <w:drawingGridVerticalSpacing w:val="156"/>
  <w:noPunctuationKerning/>
  <w:characterSpacingControl w:val="compressPunctuation"/>
  <w:hdrShapeDefaults>
    <o:shapedefaults v:ext="edit" spidmax="409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ZiZTQwZDVjOTE5ODRhYzIyZDIwZWNlNDQ3Nzk5MmIifQ=="/>
  </w:docVars>
  <w:rsids>
    <w:rsidRoot w:val="00C376CA"/>
    <w:rsid w:val="00027A88"/>
    <w:rsid w:val="000B50AC"/>
    <w:rsid w:val="000D4319"/>
    <w:rsid w:val="000D543E"/>
    <w:rsid w:val="000E42BC"/>
    <w:rsid w:val="000E7BA9"/>
    <w:rsid w:val="00106D7D"/>
    <w:rsid w:val="00107CE1"/>
    <w:rsid w:val="001624FA"/>
    <w:rsid w:val="001A1F05"/>
    <w:rsid w:val="001C7AB6"/>
    <w:rsid w:val="001F46D9"/>
    <w:rsid w:val="001F6826"/>
    <w:rsid w:val="00284128"/>
    <w:rsid w:val="00284826"/>
    <w:rsid w:val="00287673"/>
    <w:rsid w:val="0029220E"/>
    <w:rsid w:val="002B3C7A"/>
    <w:rsid w:val="002C1BF4"/>
    <w:rsid w:val="002D2914"/>
    <w:rsid w:val="00315FC6"/>
    <w:rsid w:val="00317340"/>
    <w:rsid w:val="00322611"/>
    <w:rsid w:val="004215AC"/>
    <w:rsid w:val="00440B02"/>
    <w:rsid w:val="00461F19"/>
    <w:rsid w:val="00491C82"/>
    <w:rsid w:val="004A08D3"/>
    <w:rsid w:val="004A468E"/>
    <w:rsid w:val="004C512F"/>
    <w:rsid w:val="004D3400"/>
    <w:rsid w:val="00520DDD"/>
    <w:rsid w:val="00530A1B"/>
    <w:rsid w:val="005E6922"/>
    <w:rsid w:val="00624577"/>
    <w:rsid w:val="00642555"/>
    <w:rsid w:val="00663CF6"/>
    <w:rsid w:val="006816C8"/>
    <w:rsid w:val="00695FF1"/>
    <w:rsid w:val="00697B6B"/>
    <w:rsid w:val="006B5E0A"/>
    <w:rsid w:val="006C0EBA"/>
    <w:rsid w:val="006F1E25"/>
    <w:rsid w:val="00754B1A"/>
    <w:rsid w:val="00762553"/>
    <w:rsid w:val="00793ECA"/>
    <w:rsid w:val="007A2D2A"/>
    <w:rsid w:val="007C79D7"/>
    <w:rsid w:val="00861667"/>
    <w:rsid w:val="00871542"/>
    <w:rsid w:val="008A2510"/>
    <w:rsid w:val="008E6440"/>
    <w:rsid w:val="00906985"/>
    <w:rsid w:val="009247E5"/>
    <w:rsid w:val="0095140E"/>
    <w:rsid w:val="00963A6A"/>
    <w:rsid w:val="009A70D0"/>
    <w:rsid w:val="009C23CB"/>
    <w:rsid w:val="009E1416"/>
    <w:rsid w:val="009E67DA"/>
    <w:rsid w:val="00A214C5"/>
    <w:rsid w:val="00A27DD2"/>
    <w:rsid w:val="00A64B76"/>
    <w:rsid w:val="00A72FA2"/>
    <w:rsid w:val="00A849FA"/>
    <w:rsid w:val="00AF58E6"/>
    <w:rsid w:val="00B16C27"/>
    <w:rsid w:val="00B22056"/>
    <w:rsid w:val="00B5130A"/>
    <w:rsid w:val="00B56BDE"/>
    <w:rsid w:val="00B651A6"/>
    <w:rsid w:val="00B67F17"/>
    <w:rsid w:val="00B8349B"/>
    <w:rsid w:val="00B84357"/>
    <w:rsid w:val="00C33481"/>
    <w:rsid w:val="00C376CA"/>
    <w:rsid w:val="00C73B34"/>
    <w:rsid w:val="00CA259A"/>
    <w:rsid w:val="00CA7049"/>
    <w:rsid w:val="00CC4356"/>
    <w:rsid w:val="00CD6380"/>
    <w:rsid w:val="00CE6D0C"/>
    <w:rsid w:val="00D023DD"/>
    <w:rsid w:val="00D373BE"/>
    <w:rsid w:val="00D44B9A"/>
    <w:rsid w:val="00D45166"/>
    <w:rsid w:val="00D455EF"/>
    <w:rsid w:val="00D67C3F"/>
    <w:rsid w:val="00DC40E0"/>
    <w:rsid w:val="00E21A0E"/>
    <w:rsid w:val="00E40B28"/>
    <w:rsid w:val="00E43B5B"/>
    <w:rsid w:val="00EC2D1C"/>
    <w:rsid w:val="00EE28AA"/>
    <w:rsid w:val="00F36D4C"/>
    <w:rsid w:val="00F37080"/>
    <w:rsid w:val="00F90F9B"/>
    <w:rsid w:val="00FB4867"/>
    <w:rsid w:val="00FC1AEA"/>
    <w:rsid w:val="00FE0444"/>
    <w:rsid w:val="00FE69F4"/>
    <w:rsid w:val="00FF52D9"/>
    <w:rsid w:val="01603674"/>
    <w:rsid w:val="05393890"/>
    <w:rsid w:val="057E12A3"/>
    <w:rsid w:val="0A382368"/>
    <w:rsid w:val="0E884F40"/>
    <w:rsid w:val="14F1079A"/>
    <w:rsid w:val="17713979"/>
    <w:rsid w:val="2224461A"/>
    <w:rsid w:val="37542C46"/>
    <w:rsid w:val="395F2135"/>
    <w:rsid w:val="3E675770"/>
    <w:rsid w:val="55821F22"/>
    <w:rsid w:val="56F755E3"/>
    <w:rsid w:val="58E14F46"/>
    <w:rsid w:val="59744782"/>
    <w:rsid w:val="5BCA59A6"/>
    <w:rsid w:val="60964052"/>
    <w:rsid w:val="60F429AC"/>
    <w:rsid w:val="6341642D"/>
    <w:rsid w:val="707B2448"/>
    <w:rsid w:val="745C0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9" fillcolor="white">
      <v:fill color="white"/>
    </o:shapedefaults>
    <o:shapelayout v:ext="edit">
      <o:idmap v:ext="edit" data="1"/>
    </o:shapelayout>
  </w:shapeDefaults>
  <w:decimalSymbol w:val="."/>
  <w:listSeparator w:val=","/>
  <w14:docId w14:val="15EB0619"/>
  <w15:chartTrackingRefBased/>
  <w15:docId w15:val="{AB50F302-E4F4-461A-82DF-616D5EA1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locked/>
    <w:pPr>
      <w:keepNext/>
      <w:keepLines/>
      <w:spacing w:before="120" w:after="120"/>
      <w:jc w:val="center"/>
      <w:outlineLvl w:val="0"/>
    </w:pPr>
    <w:rPr>
      <w:rFonts w:eastAsia="黑体"/>
      <w:bCs/>
      <w:kern w:val="44"/>
      <w:sz w:val="28"/>
      <w:szCs w:val="44"/>
    </w:rPr>
  </w:style>
  <w:style w:type="paragraph" w:styleId="2">
    <w:name w:val="heading 2"/>
    <w:basedOn w:val="a"/>
    <w:next w:val="a"/>
    <w:link w:val="20"/>
    <w:uiPriority w:val="9"/>
    <w:unhideWhenUsed/>
    <w:qFormat/>
    <w:locked/>
    <w:rsid w:val="0076255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locked/>
    <w:rsid w:val="0076255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rPr>
  </w:style>
  <w:style w:type="paragraph" w:styleId="a3">
    <w:name w:val="Balloon Text"/>
    <w:basedOn w:val="a"/>
    <w:link w:val="a4"/>
    <w:uiPriority w:val="99"/>
    <w:semiHidden/>
    <w:rPr>
      <w:sz w:val="18"/>
      <w:szCs w:val="18"/>
    </w:rPr>
  </w:style>
  <w:style w:type="character" w:customStyle="1" w:styleId="a4">
    <w:name w:val="批注框文本 字符"/>
    <w:link w:val="a3"/>
    <w:uiPriority w:val="99"/>
    <w:semiHidden/>
    <w:locked/>
    <w:rPr>
      <w:rFonts w:cs="Times New Roman"/>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link w:val="a5"/>
    <w:uiPriority w:val="99"/>
    <w:locked/>
    <w:rPr>
      <w:rFonts w:ascii="Times New Roman" w:eastAsia="宋体" w:hAnsi="Times New Roman" w:cs="Times New Roman"/>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locked/>
    <w:rPr>
      <w:rFonts w:ascii="Times New Roman" w:eastAsia="宋体" w:hAnsi="Times New Roman" w:cs="Times New Roman"/>
      <w:sz w:val="18"/>
      <w:szCs w:val="18"/>
    </w:rPr>
  </w:style>
  <w:style w:type="paragraph" w:styleId="TOC1">
    <w:name w:val="toc 1"/>
    <w:basedOn w:val="a"/>
    <w:next w:val="a"/>
    <w:uiPriority w:val="39"/>
    <w:locked/>
    <w:pPr>
      <w:tabs>
        <w:tab w:val="right" w:leader="dot" w:pos="8296"/>
      </w:tabs>
      <w:spacing w:line="480" w:lineRule="auto"/>
    </w:pPr>
    <w:rPr>
      <w:sz w:val="24"/>
    </w:rPr>
  </w:style>
  <w:style w:type="paragraph" w:styleId="a9">
    <w:name w:val="Normal (Web)"/>
    <w:basedOn w:val="a"/>
    <w:uiPriority w:val="99"/>
    <w:unhideWhenUsed/>
    <w:pPr>
      <w:spacing w:before="100" w:beforeAutospacing="1" w:after="100" w:afterAutospacing="1"/>
      <w:jc w:val="left"/>
    </w:pPr>
    <w:rPr>
      <w:kern w:val="0"/>
      <w:sz w:val="24"/>
    </w:rPr>
  </w:style>
  <w:style w:type="table" w:styleId="aa">
    <w:name w:val="Table Grid"/>
    <w:basedOn w:val="a1"/>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uiPriority w:val="99"/>
    <w:rPr>
      <w:rFonts w:cs="Times New Roman"/>
    </w:rPr>
  </w:style>
  <w:style w:type="character" w:styleId="ac">
    <w:name w:val="Hyperlink"/>
    <w:unhideWhenUsed/>
    <w:rPr>
      <w:color w:val="0563C1"/>
      <w:u w:val="single"/>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Cs w:val="0"/>
      <w:color w:val="2F5496"/>
      <w:kern w:val="0"/>
      <w:sz w:val="32"/>
      <w:szCs w:val="32"/>
    </w:rPr>
  </w:style>
  <w:style w:type="character" w:customStyle="1" w:styleId="20">
    <w:name w:val="标题 2 字符"/>
    <w:basedOn w:val="a0"/>
    <w:link w:val="2"/>
    <w:semiHidden/>
    <w:rsid w:val="0076255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762553"/>
    <w:rPr>
      <w:b/>
      <w:bCs/>
      <w:kern w:val="2"/>
      <w:sz w:val="32"/>
      <w:szCs w:val="32"/>
    </w:rPr>
  </w:style>
  <w:style w:type="paragraph" w:styleId="ad">
    <w:name w:val="Body Text"/>
    <w:basedOn w:val="a"/>
    <w:link w:val="ae"/>
    <w:qFormat/>
    <w:rsid w:val="00762553"/>
    <w:pPr>
      <w:widowControl/>
      <w:spacing w:before="180" w:after="180"/>
      <w:jc w:val="left"/>
    </w:pPr>
    <w:rPr>
      <w:rFonts w:ascii="Cambria" w:hAnsi="Cambria"/>
      <w:kern w:val="0"/>
      <w:sz w:val="24"/>
      <w:szCs w:val="24"/>
      <w:lang w:eastAsia="en-US"/>
    </w:rPr>
  </w:style>
  <w:style w:type="character" w:customStyle="1" w:styleId="ae">
    <w:name w:val="正文文本 字符"/>
    <w:basedOn w:val="a0"/>
    <w:link w:val="ad"/>
    <w:rsid w:val="00762553"/>
    <w:rPr>
      <w:rFonts w:ascii="Cambria" w:hAnsi="Cambria"/>
      <w:sz w:val="24"/>
      <w:szCs w:val="24"/>
      <w:lang w:eastAsia="en-US"/>
    </w:rPr>
  </w:style>
  <w:style w:type="paragraph" w:customStyle="1" w:styleId="FirstParagraph">
    <w:name w:val="First Paragraph"/>
    <w:basedOn w:val="ad"/>
    <w:next w:val="ad"/>
    <w:qFormat/>
    <w:rsid w:val="00762553"/>
  </w:style>
  <w:style w:type="paragraph" w:customStyle="1" w:styleId="Compact">
    <w:name w:val="Compact"/>
    <w:basedOn w:val="ad"/>
    <w:qFormat/>
    <w:rsid w:val="00762553"/>
    <w:pPr>
      <w:spacing w:before="36" w:after="36"/>
    </w:pPr>
  </w:style>
  <w:style w:type="character" w:customStyle="1" w:styleId="VerbatimChar">
    <w:name w:val="Verbatim Char"/>
    <w:link w:val="SourceCode"/>
    <w:rsid w:val="00762553"/>
    <w:rPr>
      <w:rFonts w:ascii="Consolas" w:hAnsi="Consolas"/>
      <w:sz w:val="22"/>
    </w:rPr>
  </w:style>
  <w:style w:type="paragraph" w:customStyle="1" w:styleId="SourceCode">
    <w:name w:val="Source Code"/>
    <w:basedOn w:val="a"/>
    <w:link w:val="VerbatimChar"/>
    <w:rsid w:val="00762553"/>
    <w:pPr>
      <w:widowControl/>
      <w:wordWrap w:val="0"/>
      <w:spacing w:after="200"/>
      <w:jc w:val="left"/>
    </w:pPr>
    <w:rPr>
      <w:rFonts w:ascii="Consolas" w:hAnsi="Consolas"/>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s://www.sz.gov.cn/szzt2010/wgkzl/zxgk/zxgcgk/content/post_8315753.html" TargetMode="External"/><Relationship Id="rId18" Type="http://schemas.openxmlformats.org/officeDocument/2006/relationships/hyperlink" Target="https://www.sz.gov.cn/img/0/147/147648/8315753.png" TargetMode="External"/><Relationship Id="rId26" Type="http://schemas.openxmlformats.org/officeDocument/2006/relationships/hyperlink" Target="https://swj.sz.gov.cn/xxgk/zfxxgkml/gzdt/content/post_11408892.html" TargetMode="External"/><Relationship Id="rId3" Type="http://schemas.openxmlformats.org/officeDocument/2006/relationships/settings" Target="settings.xml"/><Relationship Id="rId21" Type="http://schemas.openxmlformats.org/officeDocument/2006/relationships/hyperlink" Target="https://swj.sz.gov.cn/ydmh/tpxw/content/post_12015168.html" TargetMode="External"/><Relationship Id="rId34" Type="http://schemas.openxmlformats.org/officeDocument/2006/relationships/header" Target="header2.xml"/><Relationship Id="rId7" Type="http://schemas.openxmlformats.org/officeDocument/2006/relationships/hyperlink" Target="https://swj.sz.gov.cn/ztzl/swhjs/szg/content/post_11748663.html" TargetMode="External"/><Relationship Id="rId12" Type="http://schemas.openxmlformats.org/officeDocument/2006/relationships/hyperlink" Target="https://swj.sz.gov.cn/img/4/4236/4236074/11748663.jpg" TargetMode="External"/><Relationship Id="rId17" Type="http://schemas.openxmlformats.org/officeDocument/2006/relationships/hyperlink" Target="https://www.sz.gov.cn/img/0/147/147647/8315753.png" TargetMode="External"/><Relationship Id="rId25" Type="http://schemas.openxmlformats.org/officeDocument/2006/relationships/hyperlink" Target="https://swj.sz.gov.cn/sjfb/sjjd/content/post_11509512.html"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sz.gov.cn/img/0/147/147643/8315753.png" TargetMode="External"/><Relationship Id="rId20" Type="http://schemas.openxmlformats.org/officeDocument/2006/relationships/hyperlink" Target="https://swj.sz.gov.cn/xxgk/zfxxgkml/gzdt/content/post_11408892.html" TargetMode="External"/><Relationship Id="rId29" Type="http://schemas.openxmlformats.org/officeDocument/2006/relationships/hyperlink" Target="https://swj.sz.gov.cn/gkmlpt/content/12/12559/post_12559629.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wj.sz.gov.cn/img/4/4236/4236073/11748663.jpg" TargetMode="External"/><Relationship Id="rId24" Type="http://schemas.openxmlformats.org/officeDocument/2006/relationships/hyperlink" Target="https://cgj.sz.gov.cn/xsmh/gysz/csgy/content/post_10775109.html"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sz.gov.cn/img/0/147/147640/8315753.png" TargetMode="External"/><Relationship Id="rId23" Type="http://schemas.openxmlformats.org/officeDocument/2006/relationships/hyperlink" Target="https://swj.sz.gov.cn/ztzl/swhjs/szg/content/post_11748663.html" TargetMode="External"/><Relationship Id="rId28" Type="http://schemas.openxmlformats.org/officeDocument/2006/relationships/hyperlink" Target="https://www.sz.gov.cn/szzt2010/wgkzl/zxgk/zxgcgk/content/post_8315753.html" TargetMode="External"/><Relationship Id="rId36" Type="http://schemas.openxmlformats.org/officeDocument/2006/relationships/theme" Target="theme/theme1.xml"/><Relationship Id="rId10" Type="http://schemas.openxmlformats.org/officeDocument/2006/relationships/hyperlink" Target="https://swj.sz.gov.cn/img/4/4236/4236071/11748663.jpg" TargetMode="External"/><Relationship Id="rId19" Type="http://schemas.openxmlformats.org/officeDocument/2006/relationships/hyperlink" Target="https://www.sz.gov.cn/img/0/147/147649/8315753.png"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wj.sz.gov.cn/img/4/4238/4238234/11748663.png" TargetMode="External"/><Relationship Id="rId14" Type="http://schemas.openxmlformats.org/officeDocument/2006/relationships/hyperlink" Target="https://www.sz.gov.cn/img/0/147/147639/8315753.png" TargetMode="External"/><Relationship Id="rId22" Type="http://schemas.openxmlformats.org/officeDocument/2006/relationships/hyperlink" Target="https://jingxuan.douyin.com/m/video/7587387101050670355" TargetMode="External"/><Relationship Id="rId27" Type="http://schemas.openxmlformats.org/officeDocument/2006/relationships/hyperlink" Target="https://swj.sz.gov.cn/xxgk/zfxxgkml/gzdt/content/post_11184423.html" TargetMode="External"/><Relationship Id="rId30" Type="http://schemas.openxmlformats.org/officeDocument/2006/relationships/hyperlink" Target="https://fgw.sz.gov.cn/gkmlpt/content/10/10785/post_10785621.html" TargetMode="External"/><Relationship Id="rId35" Type="http://schemas.openxmlformats.org/officeDocument/2006/relationships/fontTable" Target="fontTable.xml"/><Relationship Id="rId8" Type="http://schemas.openxmlformats.org/officeDocument/2006/relationships/hyperlink" Target="https://swj.sz.gov.cn/img/4/4236/4236070/11748663.jp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4908</Words>
  <Characters>5989</Characters>
  <Application>Microsoft Office Word</Application>
  <DocSecurity>0</DocSecurity>
  <Lines>193</Lines>
  <Paragraphs>117</Paragraphs>
  <ScaleCrop>false</ScaleCrop>
  <Company>jujumao</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2013</dc:creator>
  <cp:keywords/>
  <cp:lastModifiedBy>Guoyi Li</cp:lastModifiedBy>
  <cp:revision>3</cp:revision>
  <dcterms:created xsi:type="dcterms:W3CDTF">2026-04-20T02:58:00Z</dcterms:created>
  <dcterms:modified xsi:type="dcterms:W3CDTF">2026-04-20T03:05:00Z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1308068F1D344A3D8840ADB8BCA04D49_13</vt:lpwstr>
  </property>
  <property fmtid="{D5CDD505-2E9C-101B-9397-08002B2CF9AE}" pid="4" name="KSOTemplateDocerSaveRecord">
    <vt:lpwstr>eyJoZGlkIjoiY2E3NDFmY2FlYjQ1ZmFjZDRhNmY0MTEyMTIzYjFhOGEiLCJ1c2VySWQiOiIyNDMzNjA0OTAifQ==</vt:lpwstr>
  </property>
</Properties>
</file>