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HBM模组移植报告</w:t>
      </w:r>
    </w:p>
    <w:p>
      <w:pPr>
        <w:spacing w:after="200"/>
        <w:jc w:val="center"/>
      </w:pPr>
      <w:r>
        <w:rPr>
          <w:rFonts w:ascii="Arial" w:eastAsia="Microsoft YaHei" w:hAnsi="Arial"/>
          <w:color w:val="2980B9"/>
          <w:sz w:val="32"/>
          <w:szCs w:val="32"/>
        </w:rPr>
        <w:t xml:space="preserve">渲染与粒子系统迁移版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DeepSeek P3 指令 | 2026-08-21</w:t>
      </w:r>
    </w:p>
    <w:p>
      <w:pPr>
        <w:pStyle w:val="Heading1"/>
      </w:pPr>
      <w:r>
        <w:t xml:space="preserve">一、本轮完成概览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P3-1 实体渲染器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128个实体注册占位渲染器 (RenderEmpty)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P3-2 粒子系统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34个自定义粒子类型注册 (ModParticleTypes)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P3-3 OBJ模型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无需迁移 (CE源码无forge:obj引用)</w:t>
            </w:r>
          </w:p>
        </w:tc>
      </w:tr>
    </w:tbl>
    <w:p>
      <w:pPr>
        <w:pStyle w:val="Heading1"/>
      </w:pPr>
      <w:r>
        <w:t xml:space="preserve">二、实体渲染器注册 (P3-1)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投射物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子弹/手械弹/火箭等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生物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25个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辉射生物/辱射者/木乃伊等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导弹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各级别导弹/Soyuz/MIRV等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物品实体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无人机/空投/移动物品等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效果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黑洞/棕棨云/辐射尘等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逻辑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核爆/轰炸机/武装飞船等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其他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42个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激光光束/火箭/炮塔等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128个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全部实体已注册渲染器</w:t>
            </w:r>
          </w:p>
        </w:tc>
      </w:tr>
    </w:tbl>
    <w:p>
      <w:pPr>
        <w:pStyle w:val="Heading1"/>
      </w:pPr>
      <w:r>
        <w:t xml:space="preserve">三、粒子系统注册 (P3-2)</w:t>
      </w:r>
    </w:p>
    <w:p>
      <w:r>
        <w:t xml:space="preserve">新建 ModParticleTypes 类，注册34个自定义粒子类型：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粒子类型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ashes / smoke_plume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烟雾效果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black_powder_smoke / spark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热兵器效果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flame_nt / flamethrower / large_flame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火焰效果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rocket_flame / jetpack_trail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火箭尾焰/喷气包尾迹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rbmk_flame / rbmk_mush / rbmk_steam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RBMK反应堆效果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muke_cloud / muke_flash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核爆炸云/闪光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lightning / plasma_blast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闪电/等离子浆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radiation_fog / haze / rift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辐射雾/雾霍E/裂隙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其他 17种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血液/碎片/弹壳/冷却塔等</w:t>
            </w:r>
          </w:p>
        </w:tc>
      </w:tr>
    </w:tbl>
    <w:p>
      <w:pPr>
        <w:pStyle w:val="Heading1"/>
      </w:pPr>
      <w:r>
        <w:t xml:space="preserve">四、新增文件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cantSplit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ModRenderers.java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实体渲染器注册中心 (128个实体)</w:t>
            </w:r>
          </w:p>
        </w:tc>
      </w:tr>
      <w:tr>
        <w:trPr>
          <w:cantSplit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RenderEmpty.java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占位渲染器 (防止 Missing renderer 错误)</w:t>
            </w:r>
          </w:p>
        </w:tc>
      </w:tr>
      <w:tr>
        <w:trPr>
          <w:cantSplit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ModParticleTypes.java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粒子类型注册 (34个粒子)</w:t>
            </w:r>
          </w:p>
        </w:tc>
      </w:tr>
    </w:tbl>
    <w:p>
      <w:pPr>
        <w:pStyle w:val="Heading1"/>
      </w:pPr>
      <w:r>
        <w:t xml:space="preserve">五、验证结果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编译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SUCCESSFUL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611个文件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runClient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模组成功加载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renderer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0个错误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崩溃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0个新崩溃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</w:tbl>
    <w:p>
      <w:pPr>
        <w:pStyle w:val="Heading1"/>
      </w:pPr>
      <w:r>
        <w:t xml:space="preserve">六、下一步</w:t>
      </w:r>
    </w:p>
    <w:p>
      <w:pPr>
        <w:pStyle w:val="ListParagraph"/>
        <w:numPr>
          <w:ilvl w:val="0"/>
          <w:numId w:val="2"/>
        </w:numPr>
      </w:pPr>
      <w:r>
        <w:t xml:space="preserve">P4: 实体行为完善 (128个实体的AI/攻击/掉落逻辑)</w:t>
      </w:r>
    </w:p>
    <w:p>
      <w:pPr>
        <w:pStyle w:val="ListParagraph"/>
        <w:numPr>
          <w:ilvl w:val="0"/>
          <w:numId w:val="2"/>
        </w:numPr>
      </w:pPr>
      <w:r>
        <w:t xml:space="preserve">P5: 高级配方补全 (核燃料循环/高级合金)</w:t>
      </w:r>
    </w:p>
    <w:p>
      <w:pPr>
        <w:pStyle w:val="ListParagraph"/>
        <w:numPr>
          <w:ilvl w:val="0"/>
          <w:numId w:val="2"/>
        </w:numPr>
      </w:pPr>
      <w:r>
        <w:t xml:space="preserve">P1: 核心玩法循环测试 (生存模式实测)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HBM Mod Migration Report v3 - Render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2026-08-21T09:31:56.737Z</dcterms:created>
  <dcterms:modified xsi:type="dcterms:W3CDTF">2026-08-21T09:31:56.738Z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