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A5FF5" w:rsidP="53F10235" w:rsidRDefault="001A5FF5" w14:paraId="4167CB48" w14:textId="3124E339">
      <w:pPr>
        <w:pStyle w:val="Heading1"/>
        <w:rPr>
          <w:rFonts w:asciiTheme="minorHAnsi" w:hAnsiTheme="minorHAnsi" w:eastAsiaTheme="minorEastAsia" w:cstheme="minorBidi"/>
        </w:rPr>
      </w:pPr>
    </w:p>
    <w:p w:rsidR="760D2F60" w:rsidP="4694F491" w:rsidRDefault="760D2F60" w14:paraId="55F90940" w14:textId="6389AD4A">
      <w:pPr>
        <w:jc w:val="center"/>
        <w:rPr>
          <w:rFonts w:ascii="Times New Roman" w:hAnsi="Times New Roman" w:eastAsia="Times New Roman" w:cs="Times New Roman"/>
          <w:sz w:val="72"/>
          <w:szCs w:val="72"/>
        </w:rPr>
      </w:pPr>
      <w:r w:rsidRPr="4694F491">
        <w:rPr>
          <w:rFonts w:ascii="Times New Roman" w:hAnsi="Times New Roman" w:eastAsia="Times New Roman" w:cs="Times New Roman"/>
          <w:sz w:val="72"/>
          <w:szCs w:val="72"/>
        </w:rPr>
        <w:t>Queen Mary University of London</w:t>
      </w:r>
    </w:p>
    <w:p w:rsidR="4694F491" w:rsidP="4694F491" w:rsidRDefault="4694F491" w14:paraId="5A13EDFD" w14:textId="62E87D41">
      <w:pPr>
        <w:jc w:val="center"/>
        <w:rPr>
          <w:rFonts w:ascii="Times New Roman" w:hAnsi="Times New Roman" w:eastAsia="Times New Roman" w:cs="Times New Roman"/>
          <w:sz w:val="56"/>
          <w:szCs w:val="56"/>
        </w:rPr>
      </w:pPr>
    </w:p>
    <w:p w:rsidR="760D2F60" w:rsidP="4694F491" w:rsidRDefault="760D2F60" w14:paraId="656D9A27" w14:textId="534FCE50">
      <w:pPr>
        <w:jc w:val="center"/>
        <w:rPr>
          <w:rFonts w:ascii="Times New Roman" w:hAnsi="Times New Roman" w:eastAsia="Times New Roman" w:cs="Times New Roman"/>
          <w:sz w:val="56"/>
          <w:szCs w:val="56"/>
        </w:rPr>
      </w:pPr>
      <w:r w:rsidRPr="4694F491">
        <w:rPr>
          <w:rFonts w:ascii="Times New Roman" w:hAnsi="Times New Roman" w:eastAsia="Times New Roman" w:cs="Times New Roman"/>
          <w:sz w:val="56"/>
          <w:szCs w:val="56"/>
        </w:rPr>
        <w:t xml:space="preserve">Sustainability Assessments for Design </w:t>
      </w:r>
    </w:p>
    <w:p w:rsidR="760D2F60" w:rsidP="4694F491" w:rsidRDefault="760D2F60" w14:paraId="00C6FF41" w14:textId="63D814FC">
      <w:pPr>
        <w:jc w:val="center"/>
        <w:rPr>
          <w:rFonts w:ascii="Times New Roman" w:hAnsi="Times New Roman" w:eastAsia="Times New Roman" w:cs="Times New Roman"/>
          <w:sz w:val="56"/>
          <w:szCs w:val="56"/>
        </w:rPr>
      </w:pPr>
      <w:r w:rsidRPr="4694F491">
        <w:rPr>
          <w:rFonts w:ascii="Times New Roman" w:hAnsi="Times New Roman" w:eastAsia="Times New Roman" w:cs="Times New Roman"/>
          <w:sz w:val="56"/>
          <w:szCs w:val="56"/>
        </w:rPr>
        <w:t>EMS622U</w:t>
      </w:r>
    </w:p>
    <w:p w:rsidR="4694F491" w:rsidP="4694F491" w:rsidRDefault="4694F491" w14:paraId="089AC500" w14:textId="4F000754">
      <w:pPr>
        <w:jc w:val="center"/>
        <w:rPr>
          <w:rFonts w:ascii="Times New Roman" w:hAnsi="Times New Roman" w:eastAsia="Times New Roman" w:cs="Times New Roman"/>
          <w:sz w:val="56"/>
          <w:szCs w:val="56"/>
        </w:rPr>
      </w:pPr>
    </w:p>
    <w:p w:rsidR="4694F491" w:rsidP="4694F491" w:rsidRDefault="4694F491" w14:paraId="191B8C09" w14:textId="15A2341A">
      <w:pPr>
        <w:jc w:val="center"/>
        <w:rPr>
          <w:rFonts w:ascii="Times New Roman" w:hAnsi="Times New Roman" w:eastAsia="Times New Roman" w:cs="Times New Roman"/>
          <w:sz w:val="56"/>
          <w:szCs w:val="56"/>
        </w:rPr>
      </w:pPr>
    </w:p>
    <w:p w:rsidR="001A5FF5" w:rsidP="4694F491" w:rsidRDefault="22028388" w14:paraId="1D4EA6EF" w14:textId="4CC8459E">
      <w:pPr>
        <w:jc w:val="center"/>
        <w:rPr>
          <w:rFonts w:ascii="Times New Roman" w:hAnsi="Times New Roman" w:eastAsia="Times New Roman" w:cs="Times New Roman"/>
          <w:sz w:val="56"/>
          <w:szCs w:val="56"/>
          <w:u w:val="single"/>
        </w:rPr>
      </w:pPr>
      <w:r w:rsidRPr="4694F491">
        <w:rPr>
          <w:rFonts w:ascii="Times New Roman" w:hAnsi="Times New Roman" w:eastAsia="Times New Roman" w:cs="Times New Roman"/>
          <w:sz w:val="56"/>
          <w:szCs w:val="56"/>
          <w:u w:val="single"/>
        </w:rPr>
        <w:t xml:space="preserve">Life Cycle Assessment </w:t>
      </w:r>
      <w:r w:rsidRPr="4694F491" w:rsidR="01412693">
        <w:rPr>
          <w:rFonts w:ascii="Times New Roman" w:hAnsi="Times New Roman" w:eastAsia="Times New Roman" w:cs="Times New Roman"/>
          <w:sz w:val="56"/>
          <w:szCs w:val="56"/>
          <w:u w:val="single"/>
        </w:rPr>
        <w:t xml:space="preserve">on Laptop Batteries </w:t>
      </w:r>
    </w:p>
    <w:p w:rsidR="001A5FF5" w:rsidP="4694F491" w:rsidRDefault="001A5FF5" w14:paraId="46660464" w14:textId="3077C41F">
      <w:pPr>
        <w:jc w:val="center"/>
        <w:rPr>
          <w:rFonts w:ascii="Times New Roman" w:hAnsi="Times New Roman" w:eastAsia="Times New Roman" w:cs="Times New Roman"/>
          <w:sz w:val="56"/>
          <w:szCs w:val="56"/>
        </w:rPr>
      </w:pPr>
    </w:p>
    <w:p w:rsidR="001A5FF5" w:rsidP="4694F491" w:rsidRDefault="01412693" w14:paraId="3279F641" w14:textId="661D118D">
      <w:pPr>
        <w:jc w:val="center"/>
        <w:rPr>
          <w:rFonts w:eastAsiaTheme="minorEastAsia"/>
          <w:sz w:val="40"/>
          <w:szCs w:val="40"/>
        </w:rPr>
      </w:pPr>
      <w:r w:rsidRPr="4694F491">
        <w:rPr>
          <w:rFonts w:ascii="Times New Roman" w:hAnsi="Times New Roman" w:eastAsia="Times New Roman" w:cs="Times New Roman"/>
          <w:sz w:val="40"/>
          <w:szCs w:val="40"/>
        </w:rPr>
        <w:t>Awais Amjad</w:t>
      </w:r>
    </w:p>
    <w:p w:rsidR="001A5FF5" w:rsidP="4694F491" w:rsidRDefault="001A5FF5" w14:paraId="6F0328C7" w14:textId="44461CE3">
      <w:pPr>
        <w:jc w:val="center"/>
        <w:rPr>
          <w:rFonts w:eastAsiaTheme="minorEastAsia"/>
          <w:sz w:val="56"/>
          <w:szCs w:val="56"/>
        </w:rPr>
      </w:pPr>
    </w:p>
    <w:p w:rsidR="001A5FF5" w:rsidP="4694F491" w:rsidRDefault="01412693" w14:paraId="434519EB" w14:textId="6B217B0D">
      <w:pPr>
        <w:jc w:val="center"/>
        <w:rPr>
          <w:rFonts w:eastAsiaTheme="minorEastAsia"/>
        </w:rPr>
      </w:pPr>
      <w:r>
        <w:rPr>
          <w:noProof/>
        </w:rPr>
        <w:drawing>
          <wp:inline distT="0" distB="0" distL="0" distR="0" wp14:anchorId="51F8D033" wp14:editId="24BFE330">
            <wp:extent cx="5505468" cy="1762489"/>
            <wp:effectExtent l="0" t="0" r="0" b="0"/>
            <wp:docPr id="1450592322" name="Picture 1450592322" descr="Queen Mary University of London | NCC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592322"/>
                    <pic:cNvPicPr/>
                  </pic:nvPicPr>
                  <pic:blipFill>
                    <a:blip r:embed="rId7">
                      <a:extLst>
                        <a:ext uri="{28A0092B-C50C-407E-A947-70E740481C1C}">
                          <a14:useLocalDpi xmlns:a14="http://schemas.microsoft.com/office/drawing/2010/main" val="0"/>
                        </a:ext>
                      </a:extLst>
                    </a:blip>
                    <a:srcRect l="24519" t="28125" r="26923" b="38194"/>
                    <a:stretch>
                      <a:fillRect/>
                    </a:stretch>
                  </pic:blipFill>
                  <pic:spPr>
                    <a:xfrm>
                      <a:off x="0" y="0"/>
                      <a:ext cx="5505468" cy="1762489"/>
                    </a:xfrm>
                    <a:prstGeom prst="rect">
                      <a:avLst/>
                    </a:prstGeom>
                  </pic:spPr>
                </pic:pic>
              </a:graphicData>
            </a:graphic>
          </wp:inline>
        </w:drawing>
      </w:r>
    </w:p>
    <w:p w:rsidR="001A5FF5" w:rsidP="53F10235" w:rsidRDefault="001A5FF5" w14:paraId="0CA17E2D" w14:textId="61912A8B">
      <w:pPr>
        <w:jc w:val="center"/>
        <w:rPr>
          <w:rFonts w:eastAsiaTheme="minorEastAsia"/>
        </w:rPr>
      </w:pPr>
    </w:p>
    <w:p w:rsidR="001A5FF5" w:rsidP="53F10235" w:rsidRDefault="001A5FF5" w14:paraId="71506F7C" w14:textId="4F986D5A">
      <w:pPr>
        <w:jc w:val="center"/>
        <w:rPr>
          <w:rFonts w:eastAsiaTheme="minorEastAsia"/>
        </w:rPr>
      </w:pPr>
    </w:p>
    <w:p w:rsidR="001A5FF5" w:rsidP="53F10235" w:rsidRDefault="001A5FF5" w14:paraId="551E16F7" w14:textId="0B1DB764">
      <w:pPr>
        <w:jc w:val="center"/>
        <w:rPr>
          <w:rFonts w:eastAsiaTheme="minorEastAsia"/>
        </w:rPr>
      </w:pPr>
    </w:p>
    <w:p w:rsidR="001A5FF5" w:rsidP="42D072A0" w:rsidRDefault="6C2A95F1" w14:paraId="2C078E63" w14:textId="4651D459">
      <w:pPr>
        <w:pStyle w:val="Heading1"/>
        <w:rPr>
          <w:rFonts w:asciiTheme="minorHAnsi" w:hAnsiTheme="minorHAnsi" w:eastAsiaTheme="minorEastAsia" w:cstheme="minorBidi"/>
          <w:b/>
          <w:bCs/>
          <w:color w:val="auto"/>
          <w:sz w:val="24"/>
          <w:szCs w:val="24"/>
          <w:u w:val="single"/>
        </w:rPr>
      </w:pPr>
      <w:r w:rsidRPr="42D072A0">
        <w:rPr>
          <w:rFonts w:asciiTheme="minorHAnsi" w:hAnsiTheme="minorHAnsi" w:eastAsiaTheme="minorEastAsia" w:cstheme="minorBidi"/>
          <w:b/>
          <w:bCs/>
          <w:color w:val="auto"/>
          <w:sz w:val="24"/>
          <w:szCs w:val="24"/>
          <w:u w:val="single"/>
        </w:rPr>
        <w:t>Introduction</w:t>
      </w:r>
    </w:p>
    <w:p w:rsidR="59CC3695" w:rsidP="4694F491" w:rsidRDefault="61FD8E38" w14:paraId="494BA553" w14:textId="17B5927F">
      <w:pPr>
        <w:rPr>
          <w:rFonts w:eastAsiaTheme="minorEastAsia"/>
          <w:sz w:val="21"/>
          <w:szCs w:val="21"/>
        </w:rPr>
      </w:pPr>
      <w:r w:rsidRPr="4694F491">
        <w:rPr>
          <w:rFonts w:ascii="Calibri" w:hAnsi="Calibri" w:eastAsia="Calibri" w:cs="Calibri"/>
          <w:sz w:val="21"/>
          <w:szCs w:val="21"/>
        </w:rPr>
        <w:t>In today's technological landscape, LIB</w:t>
      </w:r>
      <w:r w:rsidRPr="4694F491" w:rsidR="211BD844">
        <w:rPr>
          <w:rFonts w:ascii="Calibri" w:hAnsi="Calibri" w:eastAsia="Calibri" w:cs="Calibri"/>
          <w:sz w:val="21"/>
          <w:szCs w:val="21"/>
        </w:rPr>
        <w:t>s (Lithium-Ion batteries)</w:t>
      </w:r>
      <w:r w:rsidRPr="4694F491">
        <w:rPr>
          <w:rFonts w:ascii="Calibri" w:hAnsi="Calibri" w:eastAsia="Calibri" w:cs="Calibri"/>
          <w:sz w:val="21"/>
          <w:szCs w:val="21"/>
        </w:rPr>
        <w:t xml:space="preserve"> play a pivotal role in powering laptops, boasting higher energy density, longer lifespan, and lower weight [</w:t>
      </w:r>
      <w:r w:rsidRPr="4694F491" w:rsidR="075C477B">
        <w:rPr>
          <w:rFonts w:eastAsiaTheme="minorEastAsia"/>
          <w:sz w:val="21"/>
          <w:szCs w:val="21"/>
        </w:rPr>
        <w:t>1]</w:t>
      </w:r>
      <w:r w:rsidRPr="4694F491">
        <w:rPr>
          <w:rFonts w:ascii="Calibri" w:hAnsi="Calibri" w:eastAsia="Calibri" w:cs="Calibri"/>
          <w:sz w:val="21"/>
          <w:szCs w:val="21"/>
        </w:rPr>
        <w:t xml:space="preserve">. Their widespread adoption is evident in the global </w:t>
      </w:r>
      <w:bookmarkStart w:name="_Int_yibFQrJq" w:id="0"/>
      <w:r w:rsidRPr="4694F491">
        <w:rPr>
          <w:rFonts w:ascii="Calibri" w:hAnsi="Calibri" w:eastAsia="Calibri" w:cs="Calibri"/>
          <w:sz w:val="21"/>
          <w:szCs w:val="21"/>
        </w:rPr>
        <w:t>LIB</w:t>
      </w:r>
      <w:bookmarkEnd w:id="0"/>
      <w:r w:rsidRPr="4694F491">
        <w:rPr>
          <w:rFonts w:ascii="Calibri" w:hAnsi="Calibri" w:eastAsia="Calibri" w:cs="Calibri"/>
          <w:sz w:val="21"/>
          <w:szCs w:val="21"/>
        </w:rPr>
        <w:t xml:space="preserve"> laptop market, valued at $21.3 billion in 2023 and projected to reach $57.9 billion by 2030 </w:t>
      </w:r>
      <w:r w:rsidRPr="4694F491">
        <w:rPr>
          <w:rFonts w:eastAsiaTheme="minorEastAsia"/>
          <w:sz w:val="21"/>
          <w:szCs w:val="21"/>
        </w:rPr>
        <w:t>[</w:t>
      </w:r>
      <w:r w:rsidRPr="4694F491" w:rsidR="469A72A5">
        <w:rPr>
          <w:rFonts w:eastAsiaTheme="minorEastAsia"/>
          <w:sz w:val="21"/>
          <w:szCs w:val="21"/>
        </w:rPr>
        <w:t>2</w:t>
      </w:r>
      <w:r w:rsidRPr="4694F491">
        <w:rPr>
          <w:rFonts w:eastAsiaTheme="minorEastAsia"/>
          <w:sz w:val="21"/>
          <w:szCs w:val="21"/>
        </w:rPr>
        <w:t>]</w:t>
      </w:r>
      <w:r w:rsidRPr="4694F491">
        <w:rPr>
          <w:rFonts w:ascii="Calibri" w:hAnsi="Calibri" w:eastAsia="Calibri" w:cs="Calibri"/>
          <w:sz w:val="21"/>
          <w:szCs w:val="21"/>
        </w:rPr>
        <w:t>. However, this growth brings challenges</w:t>
      </w:r>
      <w:r w:rsidRPr="4694F491" w:rsidR="176AFB62">
        <w:rPr>
          <w:rFonts w:ascii="Calibri" w:hAnsi="Calibri" w:eastAsia="Calibri" w:cs="Calibri"/>
          <w:sz w:val="21"/>
          <w:szCs w:val="21"/>
        </w:rPr>
        <w:t xml:space="preserve"> such as </w:t>
      </w:r>
      <w:r w:rsidRPr="4694F491">
        <w:rPr>
          <w:rFonts w:ascii="Calibri" w:hAnsi="Calibri" w:eastAsia="Calibri" w:cs="Calibri"/>
          <w:sz w:val="21"/>
          <w:szCs w:val="21"/>
        </w:rPr>
        <w:t xml:space="preserve">increased waste, emissions, and energy usage. Estimates suggest between 200 million and 500 million tons of spent battery waste are generated annually as of 2020 </w:t>
      </w:r>
      <w:r w:rsidRPr="4694F491" w:rsidR="4E2020B0">
        <w:rPr>
          <w:rFonts w:ascii="Calibri" w:hAnsi="Calibri" w:eastAsia="Calibri" w:cs="Calibri"/>
          <w:sz w:val="21"/>
          <w:szCs w:val="21"/>
        </w:rPr>
        <w:t>[3</w:t>
      </w:r>
      <w:r w:rsidRPr="4694F491">
        <w:rPr>
          <w:rFonts w:ascii="Calibri" w:hAnsi="Calibri" w:eastAsia="Calibri" w:cs="Calibri"/>
          <w:sz w:val="21"/>
          <w:szCs w:val="21"/>
        </w:rPr>
        <w:t xml:space="preserve">]. This </w:t>
      </w:r>
      <w:r w:rsidRPr="4694F491" w:rsidR="72B13C10">
        <w:rPr>
          <w:rFonts w:ascii="Calibri" w:hAnsi="Calibri" w:eastAsia="Calibri" w:cs="Calibri"/>
          <w:sz w:val="21"/>
          <w:szCs w:val="21"/>
        </w:rPr>
        <w:t>LCA (Life Cycle Assessment)</w:t>
      </w:r>
      <w:r w:rsidRPr="4694F491">
        <w:rPr>
          <w:rFonts w:ascii="Calibri" w:hAnsi="Calibri" w:eastAsia="Calibri" w:cs="Calibri"/>
          <w:sz w:val="21"/>
          <w:szCs w:val="21"/>
        </w:rPr>
        <w:t xml:space="preserve"> aims to evaluate the environmental impact of laptop LIBs, identifying hotspots </w:t>
      </w:r>
      <w:r w:rsidRPr="4694F491" w:rsidR="585106FA">
        <w:rPr>
          <w:rFonts w:ascii="Calibri" w:hAnsi="Calibri" w:eastAsia="Calibri" w:cs="Calibri"/>
          <w:sz w:val="21"/>
          <w:szCs w:val="21"/>
        </w:rPr>
        <w:t xml:space="preserve">of large emissions, waste etc. </w:t>
      </w:r>
      <w:r w:rsidRPr="4694F491">
        <w:rPr>
          <w:rFonts w:ascii="Calibri" w:hAnsi="Calibri" w:eastAsia="Calibri" w:cs="Calibri"/>
          <w:sz w:val="21"/>
          <w:szCs w:val="21"/>
        </w:rPr>
        <w:t xml:space="preserve">for potential improvement. It will also assess the environmental benefits of LIBs and explore opportunities for enhancement. To provide context, </w:t>
      </w:r>
      <w:proofErr w:type="spellStart"/>
      <w:r w:rsidRPr="4694F491">
        <w:rPr>
          <w:rFonts w:ascii="Calibri" w:hAnsi="Calibri" w:eastAsia="Calibri" w:cs="Calibri"/>
          <w:sz w:val="21"/>
          <w:szCs w:val="21"/>
        </w:rPr>
        <w:t>Ni</w:t>
      </w:r>
      <w:r w:rsidRPr="4694F491" w:rsidR="15B91E38">
        <w:rPr>
          <w:rFonts w:ascii="Calibri" w:hAnsi="Calibri" w:eastAsia="Calibri" w:cs="Calibri"/>
          <w:sz w:val="21"/>
          <w:szCs w:val="21"/>
        </w:rPr>
        <w:t>CadB</w:t>
      </w:r>
      <w:proofErr w:type="spellEnd"/>
      <w:r w:rsidRPr="4694F491" w:rsidR="79DC4F00">
        <w:rPr>
          <w:rFonts w:ascii="Calibri" w:hAnsi="Calibri" w:eastAsia="Calibri" w:cs="Calibri"/>
          <w:sz w:val="21"/>
          <w:szCs w:val="21"/>
        </w:rPr>
        <w:t xml:space="preserve"> (Nickel Cadmium batteries)</w:t>
      </w:r>
      <w:r w:rsidRPr="4694F491">
        <w:rPr>
          <w:rFonts w:ascii="Calibri" w:hAnsi="Calibri" w:eastAsia="Calibri" w:cs="Calibri"/>
          <w:sz w:val="21"/>
          <w:szCs w:val="21"/>
        </w:rPr>
        <w:t>, the p</w:t>
      </w:r>
      <w:r w:rsidRPr="4694F491" w:rsidR="2C52F4A7">
        <w:rPr>
          <w:rFonts w:ascii="Calibri" w:hAnsi="Calibri" w:eastAsia="Calibri" w:cs="Calibri"/>
          <w:sz w:val="21"/>
          <w:szCs w:val="21"/>
        </w:rPr>
        <w:t>ioneers of laptop batteries</w:t>
      </w:r>
      <w:r w:rsidRPr="4694F491">
        <w:rPr>
          <w:rFonts w:ascii="Calibri" w:hAnsi="Calibri" w:eastAsia="Calibri" w:cs="Calibri"/>
          <w:sz w:val="21"/>
          <w:szCs w:val="21"/>
        </w:rPr>
        <w:t xml:space="preserve"> </w:t>
      </w:r>
      <w:r w:rsidRPr="4694F491" w:rsidR="4DDEE027">
        <w:rPr>
          <w:rFonts w:eastAsiaTheme="minorEastAsia"/>
          <w:sz w:val="21"/>
          <w:szCs w:val="21"/>
        </w:rPr>
        <w:t>[</w:t>
      </w:r>
      <w:r w:rsidRPr="4694F491" w:rsidR="48AA02E5">
        <w:rPr>
          <w:rFonts w:eastAsiaTheme="minorEastAsia"/>
          <w:sz w:val="21"/>
          <w:szCs w:val="21"/>
        </w:rPr>
        <w:t>4]</w:t>
      </w:r>
      <w:r w:rsidRPr="4694F491" w:rsidR="4DDEE027">
        <w:rPr>
          <w:rFonts w:eastAsiaTheme="minorEastAsia"/>
          <w:sz w:val="21"/>
          <w:szCs w:val="21"/>
        </w:rPr>
        <w:t xml:space="preserve"> </w:t>
      </w:r>
      <w:r w:rsidRPr="4694F491">
        <w:rPr>
          <w:rFonts w:ascii="Calibri" w:hAnsi="Calibri" w:eastAsia="Calibri" w:cs="Calibri"/>
          <w:sz w:val="21"/>
          <w:szCs w:val="21"/>
        </w:rPr>
        <w:t>will serve as a comparator product, enabling a comparison of environmental sustainability improvements over time.</w:t>
      </w:r>
      <w:r w:rsidRPr="4694F491" w:rsidR="713295F2">
        <w:rPr>
          <w:rFonts w:ascii="Calibri" w:hAnsi="Calibri" w:eastAsia="Calibri" w:cs="Calibri"/>
          <w:sz w:val="21"/>
          <w:szCs w:val="21"/>
        </w:rPr>
        <w:t xml:space="preserve"> </w:t>
      </w:r>
    </w:p>
    <w:p w:rsidR="53F10235" w:rsidP="42D072A0" w:rsidRDefault="07733ACE" w14:paraId="0F39CF9D" w14:textId="6A3B88D2">
      <w:pPr>
        <w:pStyle w:val="Heading1"/>
        <w:rPr>
          <w:rFonts w:asciiTheme="minorHAnsi" w:hAnsiTheme="minorHAnsi" w:eastAsiaTheme="minorEastAsia" w:cstheme="minorBidi"/>
          <w:b/>
          <w:bCs/>
          <w:color w:val="auto"/>
          <w:sz w:val="24"/>
          <w:szCs w:val="24"/>
          <w:u w:val="single"/>
        </w:rPr>
      </w:pPr>
      <w:r w:rsidRPr="42D072A0">
        <w:rPr>
          <w:rFonts w:asciiTheme="minorHAnsi" w:hAnsiTheme="minorHAnsi" w:eastAsiaTheme="minorEastAsia" w:cstheme="minorBidi"/>
          <w:b/>
          <w:bCs/>
          <w:color w:val="auto"/>
          <w:sz w:val="24"/>
          <w:szCs w:val="24"/>
          <w:u w:val="single"/>
        </w:rPr>
        <w:t>Life Cycle and Scope</w:t>
      </w:r>
    </w:p>
    <w:p w:rsidR="41BE736B" w:rsidP="53F10235" w:rsidRDefault="7E686489" w14:paraId="24D8F53C" w14:textId="037C1A54">
      <w:pPr>
        <w:spacing w:before="240" w:after="0"/>
        <w:jc w:val="center"/>
      </w:pPr>
      <w:r>
        <w:rPr>
          <w:noProof/>
        </w:rPr>
        <w:drawing>
          <wp:inline distT="0" distB="0" distL="0" distR="0" wp14:anchorId="7051159D" wp14:editId="33855573">
            <wp:extent cx="5893946" cy="1656794"/>
            <wp:effectExtent l="0" t="0" r="0" b="0"/>
            <wp:docPr id="964718151" name="Picture 964718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l="9963" t="19668" r="6974" b="15673"/>
                    <a:stretch>
                      <a:fillRect/>
                    </a:stretch>
                  </pic:blipFill>
                  <pic:spPr>
                    <a:xfrm>
                      <a:off x="0" y="0"/>
                      <a:ext cx="5893946" cy="1656794"/>
                    </a:xfrm>
                    <a:prstGeom prst="rect">
                      <a:avLst/>
                    </a:prstGeom>
                  </pic:spPr>
                </pic:pic>
              </a:graphicData>
            </a:graphic>
          </wp:inline>
        </w:drawing>
      </w:r>
    </w:p>
    <w:p w:rsidR="3BCABEFA" w:rsidP="4694F491" w:rsidRDefault="2840BB6F" w14:paraId="4D53544F" w14:textId="2399C9DE">
      <w:pPr>
        <w:rPr>
          <w:rFonts w:eastAsiaTheme="minorEastAsia"/>
          <w:b/>
          <w:bCs/>
          <w:sz w:val="24"/>
          <w:szCs w:val="24"/>
          <w:u w:val="single"/>
        </w:rPr>
      </w:pPr>
      <w:r w:rsidRPr="4694F491">
        <w:rPr>
          <w:rFonts w:eastAsiaTheme="minorEastAsia"/>
          <w:sz w:val="21"/>
          <w:szCs w:val="21"/>
        </w:rPr>
        <w:t xml:space="preserve">The stages highlighted in green will be the scope of this </w:t>
      </w:r>
      <w:r w:rsidRPr="4694F491" w:rsidR="629FCC8A">
        <w:rPr>
          <w:rFonts w:eastAsiaTheme="minorEastAsia"/>
          <w:sz w:val="21"/>
          <w:szCs w:val="21"/>
        </w:rPr>
        <w:t>LCA.</w:t>
      </w:r>
    </w:p>
    <w:p w:rsidR="3BCABEFA" w:rsidP="4694F491" w:rsidRDefault="49664642" w14:paraId="3E6BFFB9" w14:textId="15DCD6F8">
      <w:pPr>
        <w:rPr>
          <w:rFonts w:eastAsiaTheme="minorEastAsia"/>
          <w:b/>
          <w:bCs/>
          <w:sz w:val="24"/>
          <w:szCs w:val="24"/>
          <w:u w:val="single"/>
        </w:rPr>
      </w:pPr>
      <w:r w:rsidRPr="4694F491">
        <w:rPr>
          <w:rFonts w:eastAsiaTheme="minorEastAsia"/>
          <w:b/>
          <w:bCs/>
          <w:sz w:val="24"/>
          <w:szCs w:val="24"/>
          <w:u w:val="single"/>
        </w:rPr>
        <w:t>Functional Unit</w:t>
      </w:r>
    </w:p>
    <w:p w:rsidR="60ED67C3" w:rsidP="42D072A0" w:rsidRDefault="60ED67C3" w14:paraId="65859FD1" w14:textId="5EFE5B88">
      <w:pPr>
        <w:rPr>
          <w:rFonts w:eastAsiaTheme="minorEastAsia"/>
          <w:sz w:val="21"/>
          <w:szCs w:val="21"/>
        </w:rPr>
      </w:pPr>
      <w:r w:rsidRPr="42D072A0">
        <w:rPr>
          <w:rFonts w:eastAsiaTheme="minorEastAsia"/>
          <w:sz w:val="21"/>
          <w:szCs w:val="21"/>
        </w:rPr>
        <w:t>I intend to assess the environmental effects caused by both</w:t>
      </w:r>
      <w:r w:rsidRPr="42D072A0" w:rsidR="1B9535CA">
        <w:rPr>
          <w:rFonts w:eastAsiaTheme="minorEastAsia"/>
          <w:sz w:val="21"/>
          <w:szCs w:val="21"/>
        </w:rPr>
        <w:t xml:space="preserve"> </w:t>
      </w:r>
      <w:r w:rsidRPr="42D072A0">
        <w:rPr>
          <w:rFonts w:eastAsiaTheme="minorEastAsia"/>
          <w:sz w:val="21"/>
          <w:szCs w:val="21"/>
        </w:rPr>
        <w:t>batteries</w:t>
      </w:r>
      <w:r w:rsidRPr="42D072A0" w:rsidR="495CA65D">
        <w:rPr>
          <w:rFonts w:eastAsiaTheme="minorEastAsia"/>
          <w:sz w:val="21"/>
          <w:szCs w:val="21"/>
        </w:rPr>
        <w:t xml:space="preserve"> which </w:t>
      </w:r>
      <w:r w:rsidRPr="42D072A0" w:rsidR="2D61E85F">
        <w:rPr>
          <w:rFonts w:eastAsiaTheme="minorEastAsia"/>
          <w:sz w:val="21"/>
          <w:szCs w:val="21"/>
        </w:rPr>
        <w:t>is</w:t>
      </w:r>
      <w:r w:rsidRPr="42D072A0" w:rsidR="495CA65D">
        <w:rPr>
          <w:rFonts w:eastAsiaTheme="minorEastAsia"/>
          <w:sz w:val="21"/>
          <w:szCs w:val="21"/>
        </w:rPr>
        <w:t xml:space="preserve"> determined by their respective materials and properties</w:t>
      </w:r>
      <w:r w:rsidRPr="42D072A0" w:rsidR="65EA8974">
        <w:rPr>
          <w:rFonts w:eastAsiaTheme="minorEastAsia"/>
          <w:sz w:val="21"/>
          <w:szCs w:val="21"/>
        </w:rPr>
        <w:t>. As</w:t>
      </w:r>
      <w:r w:rsidRPr="42D072A0" w:rsidR="495CA65D">
        <w:rPr>
          <w:rFonts w:eastAsiaTheme="minorEastAsia"/>
          <w:sz w:val="21"/>
          <w:szCs w:val="21"/>
        </w:rPr>
        <w:t xml:space="preserve"> the comparison must be between the batteries themselves</w:t>
      </w:r>
      <w:r w:rsidRPr="42D072A0" w:rsidR="37C059A2">
        <w:rPr>
          <w:rFonts w:eastAsiaTheme="minorEastAsia"/>
          <w:sz w:val="21"/>
          <w:szCs w:val="21"/>
        </w:rPr>
        <w:t xml:space="preserve">, </w:t>
      </w:r>
      <w:r w:rsidRPr="42D072A0" w:rsidR="76532E6A">
        <w:rPr>
          <w:rFonts w:eastAsiaTheme="minorEastAsia"/>
          <w:sz w:val="21"/>
          <w:szCs w:val="21"/>
        </w:rPr>
        <w:t>my functional unit</w:t>
      </w:r>
      <w:r w:rsidRPr="42D072A0" w:rsidR="6F368093">
        <w:rPr>
          <w:rFonts w:eastAsiaTheme="minorEastAsia"/>
          <w:sz w:val="21"/>
          <w:szCs w:val="21"/>
        </w:rPr>
        <w:t xml:space="preserve"> will be</w:t>
      </w:r>
      <w:r w:rsidRPr="42D072A0" w:rsidR="76532E6A">
        <w:rPr>
          <w:rFonts w:eastAsiaTheme="minorEastAsia"/>
          <w:sz w:val="21"/>
          <w:szCs w:val="21"/>
        </w:rPr>
        <w:t xml:space="preserve"> ‘Per battery</w:t>
      </w:r>
      <w:r w:rsidRPr="42D072A0" w:rsidR="7E6EC685">
        <w:rPr>
          <w:rFonts w:eastAsiaTheme="minorEastAsia"/>
          <w:sz w:val="21"/>
          <w:szCs w:val="21"/>
        </w:rPr>
        <w:t>.’</w:t>
      </w:r>
      <w:r w:rsidRPr="42D072A0" w:rsidR="495CA65D">
        <w:rPr>
          <w:rFonts w:eastAsiaTheme="minorEastAsia"/>
          <w:sz w:val="21"/>
          <w:szCs w:val="21"/>
        </w:rPr>
        <w:t xml:space="preserve"> </w:t>
      </w:r>
      <w:r w:rsidRPr="42D072A0" w:rsidR="1B68D757">
        <w:rPr>
          <w:rFonts w:eastAsiaTheme="minorEastAsia"/>
          <w:sz w:val="21"/>
          <w:szCs w:val="21"/>
        </w:rPr>
        <w:t>However, d</w:t>
      </w:r>
      <w:r w:rsidRPr="42D072A0" w:rsidR="495CA65D">
        <w:rPr>
          <w:rFonts w:eastAsiaTheme="minorEastAsia"/>
          <w:sz w:val="21"/>
          <w:szCs w:val="21"/>
        </w:rPr>
        <w:t>ue to the large scale of battery pro</w:t>
      </w:r>
      <w:r w:rsidRPr="42D072A0" w:rsidR="0916E7BC">
        <w:rPr>
          <w:rFonts w:eastAsiaTheme="minorEastAsia"/>
          <w:sz w:val="21"/>
          <w:szCs w:val="21"/>
        </w:rPr>
        <w:t>d</w:t>
      </w:r>
      <w:r w:rsidRPr="42D072A0" w:rsidR="495CA65D">
        <w:rPr>
          <w:rFonts w:eastAsiaTheme="minorEastAsia"/>
          <w:sz w:val="21"/>
          <w:szCs w:val="21"/>
        </w:rPr>
        <w:t>uction</w:t>
      </w:r>
      <w:r w:rsidRPr="42D072A0" w:rsidR="66294F10">
        <w:rPr>
          <w:rFonts w:eastAsiaTheme="minorEastAsia"/>
          <w:sz w:val="21"/>
          <w:szCs w:val="21"/>
        </w:rPr>
        <w:t xml:space="preserve"> and the possibility of optimisations in stages </w:t>
      </w:r>
      <w:r w:rsidRPr="42D072A0" w:rsidR="2E025118">
        <w:rPr>
          <w:rFonts w:eastAsiaTheme="minorEastAsia"/>
          <w:sz w:val="21"/>
          <w:szCs w:val="21"/>
        </w:rPr>
        <w:t xml:space="preserve">such as Manufacturing, </w:t>
      </w:r>
      <w:r w:rsidRPr="42D072A0" w:rsidR="6AF54BAF">
        <w:rPr>
          <w:rFonts w:eastAsiaTheme="minorEastAsia"/>
          <w:sz w:val="21"/>
          <w:szCs w:val="21"/>
        </w:rPr>
        <w:t xml:space="preserve">due to </w:t>
      </w:r>
      <w:r w:rsidRPr="42D072A0" w:rsidR="66294F10">
        <w:rPr>
          <w:rFonts w:eastAsiaTheme="minorEastAsia"/>
          <w:sz w:val="21"/>
          <w:szCs w:val="21"/>
        </w:rPr>
        <w:t>mass manufacture</w:t>
      </w:r>
      <w:r w:rsidRPr="42D072A0" w:rsidR="232405E1">
        <w:rPr>
          <w:rFonts w:eastAsiaTheme="minorEastAsia"/>
          <w:sz w:val="21"/>
          <w:szCs w:val="21"/>
        </w:rPr>
        <w:t>,</w:t>
      </w:r>
      <w:r w:rsidRPr="42D072A0" w:rsidR="66294F10">
        <w:rPr>
          <w:rFonts w:eastAsiaTheme="minorEastAsia"/>
          <w:sz w:val="21"/>
          <w:szCs w:val="21"/>
        </w:rPr>
        <w:t xml:space="preserve"> a final functional unit of ‘Per 1000 battery’ is chosen. </w:t>
      </w:r>
    </w:p>
    <w:p w:rsidR="03BD2947" w:rsidP="42D072A0" w:rsidRDefault="261A8A85" w14:paraId="150C7C8A" w14:textId="7E19A834">
      <w:pPr>
        <w:pStyle w:val="Heading2"/>
        <w:rPr>
          <w:rFonts w:asciiTheme="minorHAnsi" w:hAnsiTheme="minorHAnsi" w:eastAsiaTheme="minorEastAsia" w:cstheme="minorBidi"/>
          <w:b/>
          <w:bCs/>
          <w:color w:val="auto"/>
          <w:sz w:val="24"/>
          <w:szCs w:val="24"/>
          <w:u w:val="single"/>
        </w:rPr>
      </w:pPr>
      <w:r w:rsidRPr="42D072A0">
        <w:rPr>
          <w:rFonts w:asciiTheme="minorHAnsi" w:hAnsiTheme="minorHAnsi" w:eastAsiaTheme="minorEastAsia" w:cstheme="minorBidi"/>
          <w:b/>
          <w:bCs/>
          <w:color w:val="auto"/>
          <w:sz w:val="24"/>
          <w:szCs w:val="24"/>
          <w:u w:val="single"/>
        </w:rPr>
        <w:t>Sustainability indicators</w:t>
      </w:r>
    </w:p>
    <w:tbl>
      <w:tblPr>
        <w:tblStyle w:val="TableGrid"/>
        <w:tblW w:w="10553" w:type="dxa"/>
        <w:jc w:val="center"/>
        <w:tblLayout w:type="fixed"/>
        <w:tblLook w:val="06A0" w:firstRow="1" w:lastRow="0" w:firstColumn="1" w:lastColumn="0" w:noHBand="1" w:noVBand="1"/>
      </w:tblPr>
      <w:tblGrid>
        <w:gridCol w:w="2460"/>
        <w:gridCol w:w="765"/>
        <w:gridCol w:w="7328"/>
      </w:tblGrid>
      <w:tr w:rsidR="28FFF37C" w:rsidTr="4694F491" w14:paraId="09675515" w14:textId="77777777">
        <w:trPr>
          <w:trHeight w:val="300"/>
          <w:jc w:val="center"/>
        </w:trPr>
        <w:tc>
          <w:tcPr>
            <w:tcW w:w="2460" w:type="dxa"/>
          </w:tcPr>
          <w:p w:rsidR="0321B143" w:rsidP="53F10235" w:rsidRDefault="0844129E" w14:paraId="4362550F" w14:textId="119F6A2F">
            <w:pPr>
              <w:rPr>
                <w:rFonts w:eastAsiaTheme="minorEastAsia"/>
                <w:b/>
                <w:bCs/>
              </w:rPr>
            </w:pPr>
            <w:r w:rsidRPr="53F10235">
              <w:rPr>
                <w:rFonts w:eastAsiaTheme="minorEastAsia"/>
                <w:b/>
                <w:bCs/>
              </w:rPr>
              <w:t>Sustainability Indicator</w:t>
            </w:r>
          </w:p>
        </w:tc>
        <w:tc>
          <w:tcPr>
            <w:tcW w:w="765" w:type="dxa"/>
          </w:tcPr>
          <w:p w:rsidR="0321B143" w:rsidP="53F10235" w:rsidRDefault="0844129E" w14:paraId="1F28822E" w14:textId="62F8E088">
            <w:pPr>
              <w:rPr>
                <w:rFonts w:eastAsiaTheme="minorEastAsia"/>
                <w:b/>
                <w:bCs/>
              </w:rPr>
            </w:pPr>
            <w:r w:rsidRPr="53F10235">
              <w:rPr>
                <w:rFonts w:eastAsiaTheme="minorEastAsia"/>
                <w:b/>
                <w:bCs/>
              </w:rPr>
              <w:t>Unit</w:t>
            </w:r>
          </w:p>
        </w:tc>
        <w:tc>
          <w:tcPr>
            <w:tcW w:w="7328" w:type="dxa"/>
          </w:tcPr>
          <w:p w:rsidR="0321B143" w:rsidP="53F10235" w:rsidRDefault="0844129E" w14:paraId="63F1631F" w14:textId="2714511A">
            <w:pPr>
              <w:rPr>
                <w:rFonts w:eastAsiaTheme="minorEastAsia"/>
                <w:b/>
                <w:bCs/>
              </w:rPr>
            </w:pPr>
            <w:r w:rsidRPr="53F10235">
              <w:rPr>
                <w:rFonts w:eastAsiaTheme="minorEastAsia"/>
                <w:b/>
                <w:bCs/>
              </w:rPr>
              <w:t>Reasoning</w:t>
            </w:r>
          </w:p>
        </w:tc>
      </w:tr>
      <w:tr w:rsidR="28FFF37C" w:rsidTr="4694F491" w14:paraId="29E6EA2B" w14:textId="77777777">
        <w:trPr>
          <w:trHeight w:val="300"/>
          <w:jc w:val="center"/>
        </w:trPr>
        <w:tc>
          <w:tcPr>
            <w:tcW w:w="2460" w:type="dxa"/>
          </w:tcPr>
          <w:p w:rsidR="0321B143" w:rsidP="53F10235" w:rsidRDefault="0844129E" w14:paraId="716D4765" w14:textId="77A1DD60">
            <w:pPr>
              <w:rPr>
                <w:rFonts w:eastAsiaTheme="minorEastAsia"/>
                <w:sz w:val="21"/>
                <w:szCs w:val="21"/>
              </w:rPr>
            </w:pPr>
            <w:r w:rsidRPr="53F10235">
              <w:rPr>
                <w:rFonts w:eastAsiaTheme="minorEastAsia"/>
                <w:sz w:val="21"/>
                <w:szCs w:val="21"/>
              </w:rPr>
              <w:t>Water Consumption</w:t>
            </w:r>
          </w:p>
        </w:tc>
        <w:tc>
          <w:tcPr>
            <w:tcW w:w="765" w:type="dxa"/>
          </w:tcPr>
          <w:p w:rsidR="0321B143" w:rsidP="53F10235" w:rsidRDefault="0844129E" w14:paraId="216F31AB" w14:textId="1F199D90">
            <w:pPr>
              <w:rPr>
                <w:rFonts w:eastAsiaTheme="minorEastAsia"/>
                <w:sz w:val="21"/>
                <w:szCs w:val="21"/>
              </w:rPr>
            </w:pPr>
            <w:r w:rsidRPr="53F10235">
              <w:rPr>
                <w:rFonts w:eastAsiaTheme="minorEastAsia"/>
                <w:sz w:val="21"/>
                <w:szCs w:val="21"/>
              </w:rPr>
              <w:t>m3</w:t>
            </w:r>
          </w:p>
        </w:tc>
        <w:tc>
          <w:tcPr>
            <w:tcW w:w="7328" w:type="dxa"/>
          </w:tcPr>
          <w:p w:rsidR="1D2A20FA" w:rsidP="42D072A0" w:rsidRDefault="028C3809" w14:paraId="6565F4FB" w14:textId="442D6E48">
            <w:pPr>
              <w:rPr>
                <w:rFonts w:eastAsiaTheme="minorEastAsia"/>
                <w:sz w:val="21"/>
                <w:szCs w:val="21"/>
              </w:rPr>
            </w:pPr>
            <w:r w:rsidRPr="42D072A0">
              <w:rPr>
                <w:rFonts w:eastAsiaTheme="minorEastAsia"/>
                <w:sz w:val="21"/>
                <w:szCs w:val="21"/>
              </w:rPr>
              <w:t>A</w:t>
            </w:r>
            <w:r w:rsidRPr="42D072A0" w:rsidR="6E958EDE">
              <w:rPr>
                <w:rFonts w:eastAsiaTheme="minorEastAsia"/>
                <w:sz w:val="21"/>
                <w:szCs w:val="21"/>
              </w:rPr>
              <w:t xml:space="preserve"> finite resource essential for various stages of battery production, including raw material extraction</w:t>
            </w:r>
            <w:r w:rsidRPr="42D072A0" w:rsidR="6D4D8582">
              <w:rPr>
                <w:rFonts w:eastAsiaTheme="minorEastAsia"/>
                <w:sz w:val="21"/>
                <w:szCs w:val="21"/>
              </w:rPr>
              <w:t xml:space="preserve"> and</w:t>
            </w:r>
            <w:r w:rsidRPr="42D072A0" w:rsidR="6E958EDE">
              <w:rPr>
                <w:rFonts w:eastAsiaTheme="minorEastAsia"/>
                <w:sz w:val="21"/>
                <w:szCs w:val="21"/>
              </w:rPr>
              <w:t xml:space="preserve"> processing. High water consumption can lead to depletion of local water sources, ecosystem degradation, and conflicts over water access.</w:t>
            </w:r>
            <w:r w:rsidRPr="42D072A0" w:rsidR="0BB11998">
              <w:rPr>
                <w:rFonts w:eastAsiaTheme="minorEastAsia"/>
                <w:sz w:val="21"/>
                <w:szCs w:val="21"/>
              </w:rPr>
              <w:t xml:space="preserve"> [26]</w:t>
            </w:r>
          </w:p>
        </w:tc>
      </w:tr>
      <w:tr w:rsidR="28FFF37C" w:rsidTr="4694F491" w14:paraId="32A50A49" w14:textId="77777777">
        <w:trPr>
          <w:trHeight w:val="300"/>
          <w:jc w:val="center"/>
        </w:trPr>
        <w:tc>
          <w:tcPr>
            <w:tcW w:w="2460" w:type="dxa"/>
          </w:tcPr>
          <w:p w:rsidR="0321B143" w:rsidP="53F10235" w:rsidRDefault="0844129E" w14:paraId="2B87810E" w14:textId="3477C714">
            <w:pPr>
              <w:rPr>
                <w:rFonts w:eastAsiaTheme="minorEastAsia"/>
                <w:sz w:val="21"/>
                <w:szCs w:val="21"/>
              </w:rPr>
            </w:pPr>
            <w:r w:rsidRPr="53F10235">
              <w:rPr>
                <w:rFonts w:eastAsiaTheme="minorEastAsia"/>
                <w:sz w:val="21"/>
                <w:szCs w:val="21"/>
              </w:rPr>
              <w:t>CO2 Emissions</w:t>
            </w:r>
          </w:p>
        </w:tc>
        <w:tc>
          <w:tcPr>
            <w:tcW w:w="765" w:type="dxa"/>
          </w:tcPr>
          <w:p w:rsidR="0321B143" w:rsidP="53F10235" w:rsidRDefault="0844129E" w14:paraId="287ABF68" w14:textId="4673D304">
            <w:pPr>
              <w:rPr>
                <w:rFonts w:eastAsiaTheme="minorEastAsia"/>
                <w:sz w:val="21"/>
                <w:szCs w:val="21"/>
              </w:rPr>
            </w:pPr>
            <w:r w:rsidRPr="53F10235">
              <w:rPr>
                <w:rFonts w:eastAsiaTheme="minorEastAsia"/>
                <w:sz w:val="21"/>
                <w:szCs w:val="21"/>
              </w:rPr>
              <w:t>kg</w:t>
            </w:r>
          </w:p>
        </w:tc>
        <w:tc>
          <w:tcPr>
            <w:tcW w:w="7328" w:type="dxa"/>
          </w:tcPr>
          <w:p w:rsidR="1CFD8FB4" w:rsidP="42D072A0" w:rsidRDefault="48CBB17A" w14:paraId="43D736E6" w14:textId="0989AFB0">
            <w:pPr>
              <w:rPr>
                <w:rFonts w:eastAsiaTheme="minorEastAsia"/>
                <w:sz w:val="21"/>
                <w:szCs w:val="21"/>
              </w:rPr>
            </w:pPr>
            <w:r w:rsidRPr="42D072A0">
              <w:rPr>
                <w:rFonts w:eastAsiaTheme="minorEastAsia"/>
                <w:sz w:val="21"/>
                <w:szCs w:val="21"/>
              </w:rPr>
              <w:t>CO2 emissions are a primary contributor to climate change and global warming. Battery production and usage generate CO2 emissions through energy-intensive processes, such as mining, refining, manufacturing, and transportation. Monitoring CO2 emissions allows us to quantify the carbon footprint of different battery technologies and assess their contribution to climate change</w:t>
            </w:r>
            <w:r w:rsidRPr="42D072A0" w:rsidR="7B7C0D88">
              <w:rPr>
                <w:rFonts w:eastAsiaTheme="minorEastAsia"/>
                <w:sz w:val="21"/>
                <w:szCs w:val="21"/>
              </w:rPr>
              <w:t>. [27]</w:t>
            </w:r>
          </w:p>
        </w:tc>
      </w:tr>
      <w:tr w:rsidR="28FFF37C" w:rsidTr="4694F491" w14:paraId="13150F5C" w14:textId="77777777">
        <w:trPr>
          <w:trHeight w:val="300"/>
          <w:jc w:val="center"/>
        </w:trPr>
        <w:tc>
          <w:tcPr>
            <w:tcW w:w="2460" w:type="dxa"/>
          </w:tcPr>
          <w:p w:rsidR="0321B143" w:rsidP="53F10235" w:rsidRDefault="0844129E" w14:paraId="10CC4C1F" w14:textId="28E56011">
            <w:pPr>
              <w:rPr>
                <w:rFonts w:eastAsiaTheme="minorEastAsia"/>
                <w:sz w:val="21"/>
                <w:szCs w:val="21"/>
              </w:rPr>
            </w:pPr>
            <w:r w:rsidRPr="53F10235">
              <w:rPr>
                <w:rFonts w:eastAsiaTheme="minorEastAsia"/>
                <w:sz w:val="21"/>
                <w:szCs w:val="21"/>
              </w:rPr>
              <w:t xml:space="preserve">Energy Usage </w:t>
            </w:r>
          </w:p>
        </w:tc>
        <w:tc>
          <w:tcPr>
            <w:tcW w:w="765" w:type="dxa"/>
          </w:tcPr>
          <w:p w:rsidR="0321B143" w:rsidP="53F10235" w:rsidRDefault="52E862AA" w14:paraId="3358D705" w14:textId="2A0F8EF1">
            <w:pPr>
              <w:rPr>
                <w:rFonts w:eastAsiaTheme="minorEastAsia"/>
                <w:sz w:val="21"/>
                <w:szCs w:val="21"/>
              </w:rPr>
            </w:pPr>
            <w:r w:rsidRPr="53F10235">
              <w:rPr>
                <w:rFonts w:eastAsiaTheme="minorEastAsia"/>
                <w:sz w:val="21"/>
                <w:szCs w:val="21"/>
              </w:rPr>
              <w:t>M</w:t>
            </w:r>
            <w:r w:rsidRPr="53F10235" w:rsidR="0844129E">
              <w:rPr>
                <w:rFonts w:eastAsiaTheme="minorEastAsia"/>
                <w:sz w:val="21"/>
                <w:szCs w:val="21"/>
              </w:rPr>
              <w:t>J</w:t>
            </w:r>
          </w:p>
        </w:tc>
        <w:tc>
          <w:tcPr>
            <w:tcW w:w="7328" w:type="dxa"/>
          </w:tcPr>
          <w:p w:rsidR="610CB78E" w:rsidP="42D072A0" w:rsidRDefault="28035300" w14:paraId="41422C3E" w14:textId="15E761DE">
            <w:pPr>
              <w:rPr>
                <w:rFonts w:eastAsiaTheme="minorEastAsia"/>
                <w:sz w:val="21"/>
                <w:szCs w:val="21"/>
              </w:rPr>
            </w:pPr>
            <w:r w:rsidRPr="42D072A0">
              <w:rPr>
                <w:rFonts w:eastAsiaTheme="minorEastAsia"/>
                <w:sz w:val="21"/>
                <w:szCs w:val="21"/>
              </w:rPr>
              <w:t xml:space="preserve">Energy usage is </w:t>
            </w:r>
            <w:r w:rsidRPr="42D072A0" w:rsidR="25389BB6">
              <w:rPr>
                <w:rFonts w:eastAsiaTheme="minorEastAsia"/>
                <w:sz w:val="21"/>
                <w:szCs w:val="21"/>
              </w:rPr>
              <w:t>intricately linked</w:t>
            </w:r>
            <w:r w:rsidRPr="42D072A0">
              <w:rPr>
                <w:rFonts w:eastAsiaTheme="minorEastAsia"/>
                <w:sz w:val="21"/>
                <w:szCs w:val="21"/>
              </w:rPr>
              <w:t xml:space="preserve"> to CO2 emissions and resource depletion, as it reflects the amount of energy required to extract, process, and manufacture battery materials</w:t>
            </w:r>
            <w:r w:rsidRPr="42D072A0" w:rsidR="34CDA53C">
              <w:rPr>
                <w:rFonts w:eastAsiaTheme="minorEastAsia"/>
                <w:sz w:val="21"/>
                <w:szCs w:val="21"/>
              </w:rPr>
              <w:t xml:space="preserve"> as well as during the usage of the laptops</w:t>
            </w:r>
            <w:r w:rsidRPr="42D072A0">
              <w:rPr>
                <w:rFonts w:eastAsiaTheme="minorEastAsia"/>
                <w:sz w:val="21"/>
                <w:szCs w:val="21"/>
              </w:rPr>
              <w:t>. High energy usage not only contributes to CO2 emissions but also increases the demand for fossil fuels and other finite energy resources.</w:t>
            </w:r>
            <w:r w:rsidRPr="42D072A0" w:rsidR="5CD8D552">
              <w:rPr>
                <w:rFonts w:eastAsiaTheme="minorEastAsia"/>
                <w:sz w:val="21"/>
                <w:szCs w:val="21"/>
              </w:rPr>
              <w:t xml:space="preserve"> [28] </w:t>
            </w:r>
          </w:p>
        </w:tc>
      </w:tr>
      <w:tr w:rsidR="28FFF37C" w:rsidTr="4694F491" w14:paraId="1CDC8B90" w14:textId="77777777">
        <w:trPr>
          <w:trHeight w:val="300"/>
          <w:jc w:val="center"/>
        </w:trPr>
        <w:tc>
          <w:tcPr>
            <w:tcW w:w="2460" w:type="dxa"/>
          </w:tcPr>
          <w:p w:rsidR="0321B143" w:rsidP="53F10235" w:rsidRDefault="0844129E" w14:paraId="6D801C1C" w14:textId="3E079F7E">
            <w:pPr>
              <w:rPr>
                <w:rFonts w:eastAsiaTheme="minorEastAsia"/>
                <w:sz w:val="21"/>
                <w:szCs w:val="21"/>
              </w:rPr>
            </w:pPr>
            <w:r w:rsidRPr="53F10235">
              <w:rPr>
                <w:rFonts w:eastAsiaTheme="minorEastAsia"/>
                <w:sz w:val="21"/>
                <w:szCs w:val="21"/>
              </w:rPr>
              <w:t>Toxicity</w:t>
            </w:r>
          </w:p>
        </w:tc>
        <w:tc>
          <w:tcPr>
            <w:tcW w:w="765" w:type="dxa"/>
          </w:tcPr>
          <w:p w:rsidR="44742A57" w:rsidP="4694F491" w:rsidRDefault="135DCF0C" w14:paraId="1E5AE004" w14:textId="45887F1A">
            <w:pPr>
              <w:spacing w:line="259" w:lineRule="auto"/>
            </w:pPr>
            <w:r w:rsidRPr="4694F491">
              <w:rPr>
                <w:rFonts w:eastAsiaTheme="minorEastAsia"/>
                <w:sz w:val="21"/>
                <w:szCs w:val="21"/>
              </w:rPr>
              <w:t>N/A</w:t>
            </w:r>
          </w:p>
        </w:tc>
        <w:tc>
          <w:tcPr>
            <w:tcW w:w="7328" w:type="dxa"/>
          </w:tcPr>
          <w:p w:rsidR="76BFDCC1" w:rsidP="42D072A0" w:rsidRDefault="46DDDF56" w14:paraId="1697179A" w14:textId="52ECEA6E">
            <w:pPr>
              <w:rPr>
                <w:rFonts w:eastAsiaTheme="minorEastAsia"/>
                <w:sz w:val="21"/>
                <w:szCs w:val="21"/>
              </w:rPr>
            </w:pPr>
            <w:r w:rsidRPr="42D072A0">
              <w:rPr>
                <w:rFonts w:eastAsiaTheme="minorEastAsia"/>
                <w:sz w:val="21"/>
                <w:szCs w:val="21"/>
              </w:rPr>
              <w:t>Exposure to toxic substances can have adverse effects on human health, wildlife, and ecosystems, leading to pollution, contamination, and long-term environmental damage.</w:t>
            </w:r>
            <w:r w:rsidRPr="42D072A0" w:rsidR="0BD27906">
              <w:rPr>
                <w:rFonts w:eastAsiaTheme="minorEastAsia"/>
                <w:sz w:val="21"/>
                <w:szCs w:val="21"/>
              </w:rPr>
              <w:t xml:space="preserve"> [27]</w:t>
            </w:r>
          </w:p>
        </w:tc>
      </w:tr>
    </w:tbl>
    <w:p w:rsidR="77C1F797" w:rsidP="42D072A0" w:rsidRDefault="47A96041" w14:paraId="778F2260" w14:textId="2A540DE0">
      <w:pPr>
        <w:pStyle w:val="Heading2"/>
        <w:rPr>
          <w:rFonts w:asciiTheme="minorHAnsi" w:hAnsiTheme="minorHAnsi" w:eastAsiaTheme="minorEastAsia" w:cstheme="minorBidi"/>
          <w:b/>
          <w:bCs/>
          <w:color w:val="auto"/>
          <w:sz w:val="24"/>
          <w:szCs w:val="24"/>
          <w:u w:val="single"/>
        </w:rPr>
      </w:pPr>
      <w:r w:rsidRPr="42D072A0">
        <w:rPr>
          <w:rFonts w:asciiTheme="minorHAnsi" w:hAnsiTheme="minorHAnsi" w:eastAsiaTheme="minorEastAsia" w:cstheme="minorBidi"/>
          <w:b/>
          <w:bCs/>
          <w:color w:val="auto"/>
          <w:sz w:val="24"/>
          <w:szCs w:val="24"/>
          <w:u w:val="single"/>
        </w:rPr>
        <w:t>Data Sources</w:t>
      </w:r>
    </w:p>
    <w:p w:rsidR="2C24E92F" w:rsidP="42D072A0" w:rsidRDefault="2C24E92F" w14:paraId="2409B7D5" w14:textId="5A23EFD1">
      <w:pPr>
        <w:rPr>
          <w:sz w:val="21"/>
          <w:szCs w:val="21"/>
        </w:rPr>
      </w:pPr>
      <w:r w:rsidRPr="42D072A0">
        <w:rPr>
          <w:sz w:val="21"/>
          <w:szCs w:val="21"/>
        </w:rPr>
        <w:t>The primary data source utilized for this LCA was EduPack</w:t>
      </w:r>
      <w:r w:rsidRPr="42D072A0" w:rsidR="0D7E23F5">
        <w:rPr>
          <w:sz w:val="21"/>
          <w:szCs w:val="21"/>
        </w:rPr>
        <w:t xml:space="preserve"> [29]</w:t>
      </w:r>
      <w:r w:rsidRPr="42D072A0">
        <w:rPr>
          <w:sz w:val="21"/>
          <w:szCs w:val="21"/>
        </w:rPr>
        <w:t xml:space="preserve">, a specialized software tool designed for materials education and selection. EduPack emerged as an optimal choice for this evaluation due to its vast repository of materials and properties, which are fundamental for conducting </w:t>
      </w:r>
      <w:bookmarkStart w:name="_Int_lIsOlORx" w:id="1"/>
      <w:r w:rsidRPr="42D072A0">
        <w:rPr>
          <w:sz w:val="21"/>
          <w:szCs w:val="21"/>
        </w:rPr>
        <w:t>LCAs</w:t>
      </w:r>
      <w:bookmarkEnd w:id="1"/>
      <w:r w:rsidRPr="42D072A0">
        <w:rPr>
          <w:sz w:val="21"/>
          <w:szCs w:val="21"/>
        </w:rPr>
        <w:t xml:space="preserve"> effectively. Additionally, EduPack incorporates an Eco Audit tool, facilitating the identification of CO2 emissions and energy usage hotspots throughout the product life cycle. Furthermore, </w:t>
      </w:r>
      <w:proofErr w:type="spellStart"/>
      <w:r w:rsidRPr="42D072A0">
        <w:rPr>
          <w:sz w:val="21"/>
          <w:szCs w:val="21"/>
        </w:rPr>
        <w:t>EduPack's</w:t>
      </w:r>
      <w:proofErr w:type="spellEnd"/>
      <w:r w:rsidRPr="42D072A0">
        <w:rPr>
          <w:sz w:val="21"/>
          <w:szCs w:val="21"/>
        </w:rPr>
        <w:t xml:space="preserve"> ability to integrate rechargeable LIBs and </w:t>
      </w:r>
      <w:proofErr w:type="spellStart"/>
      <w:r w:rsidRPr="42D072A0">
        <w:rPr>
          <w:sz w:val="21"/>
          <w:szCs w:val="21"/>
        </w:rPr>
        <w:t>NiCadBs</w:t>
      </w:r>
      <w:proofErr w:type="spellEnd"/>
      <w:r w:rsidRPr="42D072A0">
        <w:rPr>
          <w:sz w:val="21"/>
          <w:szCs w:val="21"/>
        </w:rPr>
        <w:t xml:space="preserve"> into the audit process provided valuable insights. Notably, LIB data was sourced from laptop batteries, while the origin of </w:t>
      </w:r>
      <w:proofErr w:type="spellStart"/>
      <w:r w:rsidRPr="42D072A0">
        <w:rPr>
          <w:sz w:val="21"/>
          <w:szCs w:val="21"/>
        </w:rPr>
        <w:t>NiCadB</w:t>
      </w:r>
      <w:proofErr w:type="spellEnd"/>
      <w:r w:rsidRPr="42D072A0">
        <w:rPr>
          <w:sz w:val="21"/>
          <w:szCs w:val="21"/>
        </w:rPr>
        <w:t xml:space="preserve"> data remained unknown. Despite some limitations, such as data presented in range formats and unavailable materials like LiPF6, EduPack remained an invaluable resource for comprehensive data acquisition.</w:t>
      </w:r>
      <w:r w:rsidRPr="42D072A0" w:rsidR="01D3732E">
        <w:rPr>
          <w:sz w:val="21"/>
          <w:szCs w:val="21"/>
        </w:rPr>
        <w:t xml:space="preserve"> </w:t>
      </w:r>
      <w:r w:rsidRPr="42D072A0">
        <w:rPr>
          <w:sz w:val="21"/>
          <w:szCs w:val="21"/>
        </w:rPr>
        <w:t>In addition to EduPack, supplementary data sources were consulted, including manufacturer data sheets, existing LCAs, and updates from the battery industry. Extensive fact-checking and cross-referencing were conducted to ensure data accuracy, albeit acknowledging the potential risk of misinformation.</w:t>
      </w:r>
      <w:r w:rsidRPr="42D072A0" w:rsidR="7ED56039">
        <w:rPr>
          <w:sz w:val="21"/>
          <w:szCs w:val="21"/>
        </w:rPr>
        <w:t xml:space="preserve"> </w:t>
      </w:r>
      <w:r w:rsidRPr="42D072A0">
        <w:rPr>
          <w:sz w:val="21"/>
          <w:szCs w:val="21"/>
        </w:rPr>
        <w:t xml:space="preserve">In </w:t>
      </w:r>
      <w:r w:rsidRPr="42D072A0" w:rsidR="25704BE2">
        <w:rPr>
          <w:sz w:val="21"/>
          <w:szCs w:val="21"/>
        </w:rPr>
        <w:t xml:space="preserve">any </w:t>
      </w:r>
      <w:r w:rsidRPr="42D072A0">
        <w:rPr>
          <w:sz w:val="21"/>
          <w:szCs w:val="21"/>
        </w:rPr>
        <w:t>instances where data was lacking, engineering-based assumptions were made, or the absence of information was explicitly stated. While this approach may have reduced data robustness, it enabled the derivation of suitable results and conclusions for the assessment.</w:t>
      </w:r>
    </w:p>
    <w:p w:rsidR="51F80B45" w:rsidP="42D072A0" w:rsidRDefault="51F80B45" w14:paraId="5D20EDE6" w14:textId="78DE8AAC">
      <w:pPr>
        <w:pStyle w:val="Heading1"/>
        <w:rPr>
          <w:rFonts w:asciiTheme="minorHAnsi" w:hAnsiTheme="minorHAnsi" w:eastAsiaTheme="minorEastAsia" w:cstheme="minorBidi"/>
          <w:b/>
          <w:bCs/>
          <w:color w:val="auto"/>
          <w:sz w:val="24"/>
          <w:szCs w:val="24"/>
          <w:u w:val="single"/>
        </w:rPr>
      </w:pPr>
      <w:r w:rsidRPr="42D072A0">
        <w:rPr>
          <w:rFonts w:asciiTheme="minorHAnsi" w:hAnsiTheme="minorHAnsi" w:eastAsiaTheme="minorEastAsia" w:cstheme="minorBidi"/>
          <w:b/>
          <w:bCs/>
          <w:color w:val="auto"/>
          <w:sz w:val="24"/>
          <w:szCs w:val="24"/>
          <w:u w:val="single"/>
        </w:rPr>
        <w:t>Battery Components and Materials</w:t>
      </w:r>
    </w:p>
    <w:p w:rsidR="51F80B45" w:rsidP="42D072A0" w:rsidRDefault="51F80B45" w14:paraId="71BF9A50" w14:textId="7440058F">
      <w:pPr>
        <w:rPr>
          <w:rFonts w:eastAsiaTheme="minorEastAsia"/>
          <w:sz w:val="21"/>
          <w:szCs w:val="21"/>
        </w:rPr>
      </w:pPr>
      <w:r w:rsidRPr="42D072A0">
        <w:rPr>
          <w:rFonts w:eastAsiaTheme="minorEastAsia"/>
          <w:sz w:val="21"/>
          <w:szCs w:val="21"/>
        </w:rPr>
        <w:t>Appendix A provides an explanation of how the batteries operate, shedding light to the battery components. Variations in these component materials lead to distinct environmental effects, highlighting the significance of analysing each component. To streamline this process, common materials utilised in various battery parts have been carefully selected for inclusion in this LCA, ensuring a comprehensive assessment while maintaining focus. Alternative material types will be omitted from consideration to streamline the analysis.</w:t>
      </w:r>
    </w:p>
    <w:p w:rsidR="06174176" w:rsidP="4694F491" w:rsidRDefault="57D872E0" w14:paraId="54EC441D" w14:textId="0C7A3A9C">
      <w:pPr>
        <w:jc w:val="center"/>
        <w:rPr>
          <w:rFonts w:eastAsiaTheme="minorEastAsia"/>
          <w:b/>
          <w:bCs/>
          <w:sz w:val="21"/>
          <w:szCs w:val="21"/>
        </w:rPr>
      </w:pPr>
      <w:r w:rsidRPr="4694F491">
        <w:rPr>
          <w:rFonts w:eastAsiaTheme="minorEastAsia"/>
          <w:b/>
          <w:bCs/>
          <w:sz w:val="21"/>
          <w:szCs w:val="21"/>
        </w:rPr>
        <w:t xml:space="preserve">Battery component </w:t>
      </w:r>
      <w:r w:rsidRPr="4694F491" w:rsidR="7A88F2C7">
        <w:rPr>
          <w:rFonts w:eastAsiaTheme="minorEastAsia"/>
          <w:b/>
          <w:bCs/>
          <w:sz w:val="21"/>
          <w:szCs w:val="21"/>
        </w:rPr>
        <w:t>Data Table</w:t>
      </w:r>
    </w:p>
    <w:tbl>
      <w:tblPr>
        <w:tblStyle w:val="TableGrid"/>
        <w:tblW w:w="10868" w:type="dxa"/>
        <w:jc w:val="center"/>
        <w:tblLook w:val="06A0" w:firstRow="1" w:lastRow="0" w:firstColumn="1" w:lastColumn="0" w:noHBand="1" w:noVBand="1"/>
      </w:tblPr>
      <w:tblGrid>
        <w:gridCol w:w="2085"/>
        <w:gridCol w:w="3765"/>
        <w:gridCol w:w="5018"/>
      </w:tblGrid>
      <w:tr w:rsidR="53F10235" w:rsidTr="42D072A0" w14:paraId="2F03B871" w14:textId="77777777">
        <w:trPr>
          <w:trHeight w:val="300"/>
          <w:jc w:val="center"/>
        </w:trPr>
        <w:tc>
          <w:tcPr>
            <w:tcW w:w="2085" w:type="dxa"/>
          </w:tcPr>
          <w:p w:rsidR="53F10235" w:rsidP="53F10235" w:rsidRDefault="53F10235" w14:paraId="07D42FC9" w14:textId="79A41483">
            <w:pPr>
              <w:pStyle w:val="Heading2"/>
              <w:spacing w:line="259" w:lineRule="auto"/>
              <w:rPr>
                <w:rFonts w:asciiTheme="minorHAnsi" w:hAnsiTheme="minorHAnsi" w:eastAsiaTheme="minorEastAsia" w:cstheme="minorBidi"/>
                <w:b/>
                <w:bCs/>
                <w:color w:val="auto"/>
                <w:sz w:val="22"/>
                <w:szCs w:val="22"/>
              </w:rPr>
            </w:pPr>
            <w:r w:rsidRPr="53F10235">
              <w:rPr>
                <w:rFonts w:asciiTheme="minorHAnsi" w:hAnsiTheme="minorHAnsi" w:eastAsiaTheme="minorEastAsia" w:cstheme="minorBidi"/>
                <w:b/>
                <w:bCs/>
                <w:color w:val="auto"/>
                <w:sz w:val="22"/>
                <w:szCs w:val="22"/>
              </w:rPr>
              <w:t>Battery Component</w:t>
            </w:r>
          </w:p>
        </w:tc>
        <w:tc>
          <w:tcPr>
            <w:tcW w:w="3765" w:type="dxa"/>
          </w:tcPr>
          <w:p w:rsidR="53F10235" w:rsidP="53F10235" w:rsidRDefault="53F10235" w14:paraId="16CD9076" w14:textId="73EE54ED">
            <w:pPr>
              <w:pStyle w:val="Heading2"/>
              <w:rPr>
                <w:rFonts w:asciiTheme="minorHAnsi" w:hAnsiTheme="minorHAnsi" w:eastAsiaTheme="minorEastAsia" w:cstheme="minorBidi"/>
                <w:b/>
                <w:bCs/>
                <w:color w:val="auto"/>
                <w:sz w:val="22"/>
                <w:szCs w:val="22"/>
              </w:rPr>
            </w:pPr>
            <w:r w:rsidRPr="53F10235">
              <w:rPr>
                <w:rFonts w:asciiTheme="minorHAnsi" w:hAnsiTheme="minorHAnsi" w:eastAsiaTheme="minorEastAsia" w:cstheme="minorBidi"/>
                <w:b/>
                <w:bCs/>
                <w:color w:val="auto"/>
                <w:sz w:val="22"/>
                <w:szCs w:val="22"/>
              </w:rPr>
              <w:t>LIB</w:t>
            </w:r>
          </w:p>
        </w:tc>
        <w:tc>
          <w:tcPr>
            <w:tcW w:w="5018" w:type="dxa"/>
          </w:tcPr>
          <w:p w:rsidR="53F10235" w:rsidP="53F10235" w:rsidRDefault="53F10235" w14:paraId="45416190" w14:textId="27735955">
            <w:pPr>
              <w:pStyle w:val="Heading2"/>
              <w:rPr>
                <w:rFonts w:asciiTheme="minorHAnsi" w:hAnsiTheme="minorHAnsi" w:eastAsiaTheme="minorEastAsia" w:cstheme="minorBidi"/>
                <w:b/>
                <w:bCs/>
                <w:color w:val="auto"/>
                <w:sz w:val="22"/>
                <w:szCs w:val="22"/>
              </w:rPr>
            </w:pPr>
            <w:r w:rsidRPr="53F10235">
              <w:rPr>
                <w:rFonts w:asciiTheme="minorHAnsi" w:hAnsiTheme="minorHAnsi" w:eastAsiaTheme="minorEastAsia" w:cstheme="minorBidi"/>
                <w:b/>
                <w:bCs/>
                <w:color w:val="auto"/>
                <w:sz w:val="22"/>
                <w:szCs w:val="22"/>
              </w:rPr>
              <w:t>NiCad</w:t>
            </w:r>
          </w:p>
        </w:tc>
      </w:tr>
      <w:tr w:rsidR="53F10235" w:rsidTr="42D072A0" w14:paraId="0FC91731" w14:textId="77777777">
        <w:trPr>
          <w:trHeight w:val="300"/>
          <w:jc w:val="center"/>
        </w:trPr>
        <w:tc>
          <w:tcPr>
            <w:tcW w:w="2085" w:type="dxa"/>
          </w:tcPr>
          <w:p w:rsidR="53F10235" w:rsidP="53F10235" w:rsidRDefault="53F10235" w14:paraId="31E60080" w14:textId="47853A6C">
            <w:pPr>
              <w:pStyle w:val="Heading2"/>
              <w:rPr>
                <w:rFonts w:asciiTheme="minorHAnsi" w:hAnsiTheme="minorHAnsi" w:eastAsiaTheme="minorEastAsia" w:cstheme="minorBidi"/>
                <w:b/>
                <w:bCs/>
                <w:color w:val="auto"/>
                <w:sz w:val="22"/>
                <w:szCs w:val="22"/>
              </w:rPr>
            </w:pPr>
            <w:r w:rsidRPr="53F10235">
              <w:rPr>
                <w:rFonts w:asciiTheme="minorHAnsi" w:hAnsiTheme="minorHAnsi" w:eastAsiaTheme="minorEastAsia" w:cstheme="minorBidi"/>
                <w:b/>
                <w:bCs/>
                <w:color w:val="auto"/>
                <w:sz w:val="22"/>
                <w:szCs w:val="22"/>
              </w:rPr>
              <w:t>Anode</w:t>
            </w:r>
          </w:p>
        </w:tc>
        <w:tc>
          <w:tcPr>
            <w:tcW w:w="3765" w:type="dxa"/>
          </w:tcPr>
          <w:p w:rsidR="23A8272F" w:rsidP="53F10235" w:rsidRDefault="23A8272F" w14:paraId="5276C435" w14:textId="552302EB">
            <w:pPr>
              <w:pStyle w:val="Heading2"/>
              <w:rPr>
                <w:rFonts w:asciiTheme="minorHAnsi" w:hAnsiTheme="minorHAnsi" w:eastAsiaTheme="minorEastAsia" w:cstheme="minorBidi"/>
                <w:color w:val="auto"/>
                <w:sz w:val="21"/>
                <w:szCs w:val="21"/>
                <w:lang w:val="en-US"/>
              </w:rPr>
            </w:pPr>
            <w:r w:rsidRPr="7FEAF1E7">
              <w:rPr>
                <w:rFonts w:asciiTheme="minorHAnsi" w:hAnsiTheme="minorHAnsi" w:eastAsiaTheme="minorEastAsia" w:cstheme="minorBidi"/>
                <w:color w:val="auto"/>
                <w:sz w:val="21"/>
                <w:szCs w:val="21"/>
                <w:lang w:val="en-US"/>
              </w:rPr>
              <w:t>Lithium carbonate such as g</w:t>
            </w:r>
            <w:r w:rsidRPr="7FEAF1E7" w:rsidR="53F10235">
              <w:rPr>
                <w:rFonts w:asciiTheme="minorHAnsi" w:hAnsiTheme="minorHAnsi" w:eastAsiaTheme="minorEastAsia" w:cstheme="minorBidi"/>
                <w:color w:val="auto"/>
                <w:sz w:val="21"/>
                <w:szCs w:val="21"/>
                <w:lang w:val="en-US"/>
              </w:rPr>
              <w:t>raphite [</w:t>
            </w:r>
            <w:r w:rsidRPr="15AFB8E3" w:rsidR="32D19509">
              <w:rPr>
                <w:rFonts w:asciiTheme="minorHAnsi" w:hAnsiTheme="minorHAnsi" w:eastAsiaTheme="minorEastAsia" w:cstheme="minorBidi"/>
                <w:color w:val="auto"/>
                <w:sz w:val="21"/>
                <w:szCs w:val="21"/>
                <w:lang w:val="en-US"/>
              </w:rPr>
              <w:t>5]</w:t>
            </w:r>
            <w:r w:rsidRPr="7FEAF1E7" w:rsidR="76B19F21">
              <w:rPr>
                <w:rFonts w:asciiTheme="minorHAnsi" w:hAnsiTheme="minorHAnsi" w:eastAsiaTheme="minorEastAsia" w:cstheme="minorBidi"/>
                <w:color w:val="auto"/>
                <w:sz w:val="21"/>
                <w:szCs w:val="21"/>
                <w:lang w:val="en-US"/>
              </w:rPr>
              <w:t xml:space="preserve"> </w:t>
            </w:r>
            <w:r w:rsidRPr="7FEAF1E7" w:rsidR="53F10235">
              <w:rPr>
                <w:rFonts w:asciiTheme="minorHAnsi" w:hAnsiTheme="minorHAnsi" w:eastAsiaTheme="minorEastAsia" w:cstheme="minorBidi"/>
                <w:color w:val="auto"/>
                <w:sz w:val="21"/>
                <w:szCs w:val="21"/>
                <w:lang w:val="en-US"/>
              </w:rPr>
              <w:t xml:space="preserve"> </w:t>
            </w:r>
          </w:p>
        </w:tc>
        <w:tc>
          <w:tcPr>
            <w:tcW w:w="5018" w:type="dxa"/>
          </w:tcPr>
          <w:p w:rsidR="53F10235" w:rsidP="53F10235" w:rsidRDefault="53F10235" w14:paraId="67D457CE" w14:textId="1E58798A">
            <w:pPr>
              <w:pStyle w:val="Heading2"/>
              <w:rPr>
                <w:rFonts w:asciiTheme="minorHAnsi" w:hAnsiTheme="minorHAnsi" w:eastAsiaTheme="minorEastAsia" w:cstheme="minorBidi"/>
                <w:color w:val="auto"/>
                <w:sz w:val="21"/>
                <w:szCs w:val="21"/>
              </w:rPr>
            </w:pPr>
            <w:r w:rsidRPr="73BAD541">
              <w:rPr>
                <w:rFonts w:asciiTheme="minorHAnsi" w:hAnsiTheme="minorHAnsi" w:eastAsiaTheme="minorEastAsia" w:cstheme="minorBidi"/>
                <w:color w:val="auto"/>
                <w:sz w:val="21"/>
                <w:szCs w:val="21"/>
              </w:rPr>
              <w:t>Nickel Oxide Hydroxide (</w:t>
            </w:r>
            <w:proofErr w:type="spellStart"/>
            <w:r w:rsidRPr="73BAD541">
              <w:rPr>
                <w:rFonts w:asciiTheme="minorHAnsi" w:hAnsiTheme="minorHAnsi" w:eastAsiaTheme="minorEastAsia" w:cstheme="minorBidi"/>
                <w:color w:val="auto"/>
                <w:sz w:val="21"/>
                <w:szCs w:val="21"/>
              </w:rPr>
              <w:t>NiOOH</w:t>
            </w:r>
            <w:proofErr w:type="spellEnd"/>
            <w:r w:rsidRPr="73BAD541">
              <w:rPr>
                <w:rFonts w:asciiTheme="minorHAnsi" w:hAnsiTheme="minorHAnsi" w:eastAsiaTheme="minorEastAsia" w:cstheme="minorBidi"/>
                <w:color w:val="auto"/>
                <w:sz w:val="21"/>
                <w:szCs w:val="21"/>
              </w:rPr>
              <w:t>) [</w:t>
            </w:r>
            <w:r w:rsidRPr="73BAD541" w:rsidR="5D37C35F">
              <w:rPr>
                <w:rFonts w:asciiTheme="minorHAnsi" w:hAnsiTheme="minorHAnsi" w:eastAsiaTheme="minorEastAsia" w:cstheme="minorBidi"/>
                <w:color w:val="auto"/>
                <w:sz w:val="21"/>
                <w:szCs w:val="21"/>
              </w:rPr>
              <w:t>6</w:t>
            </w:r>
            <w:r w:rsidRPr="73BAD541">
              <w:rPr>
                <w:rFonts w:asciiTheme="minorHAnsi" w:hAnsiTheme="minorHAnsi" w:eastAsiaTheme="minorEastAsia" w:cstheme="minorBidi"/>
                <w:color w:val="auto"/>
                <w:sz w:val="21"/>
                <w:szCs w:val="21"/>
              </w:rPr>
              <w:t xml:space="preserve">] </w:t>
            </w:r>
          </w:p>
        </w:tc>
      </w:tr>
      <w:tr w:rsidR="53F10235" w:rsidTr="42D072A0" w14:paraId="07FE0B0D" w14:textId="77777777">
        <w:trPr>
          <w:trHeight w:val="300"/>
          <w:jc w:val="center"/>
        </w:trPr>
        <w:tc>
          <w:tcPr>
            <w:tcW w:w="2085" w:type="dxa"/>
          </w:tcPr>
          <w:p w:rsidR="53F10235" w:rsidP="53F10235" w:rsidRDefault="53F10235" w14:paraId="445FBC46" w14:textId="22538EF9">
            <w:pPr>
              <w:pStyle w:val="Heading2"/>
              <w:rPr>
                <w:rFonts w:asciiTheme="minorHAnsi" w:hAnsiTheme="minorHAnsi" w:eastAsiaTheme="minorEastAsia" w:cstheme="minorBidi"/>
                <w:b/>
                <w:bCs/>
                <w:color w:val="auto"/>
                <w:sz w:val="22"/>
                <w:szCs w:val="22"/>
              </w:rPr>
            </w:pPr>
            <w:r w:rsidRPr="53F10235">
              <w:rPr>
                <w:rFonts w:asciiTheme="minorHAnsi" w:hAnsiTheme="minorHAnsi" w:eastAsiaTheme="minorEastAsia" w:cstheme="minorBidi"/>
                <w:b/>
                <w:bCs/>
                <w:color w:val="auto"/>
                <w:sz w:val="22"/>
                <w:szCs w:val="22"/>
              </w:rPr>
              <w:t>Cathode</w:t>
            </w:r>
          </w:p>
        </w:tc>
        <w:tc>
          <w:tcPr>
            <w:tcW w:w="3765" w:type="dxa"/>
          </w:tcPr>
          <w:p w:rsidR="53F10235" w:rsidP="53F10235" w:rsidRDefault="53F10235" w14:paraId="77BCEBCD" w14:textId="3EE9E18F">
            <w:pPr>
              <w:pStyle w:val="Heading2"/>
              <w:rPr>
                <w:rFonts w:asciiTheme="minorHAnsi" w:hAnsiTheme="minorHAnsi" w:eastAsiaTheme="minorEastAsia" w:cstheme="minorBidi"/>
                <w:color w:val="auto"/>
                <w:sz w:val="21"/>
                <w:szCs w:val="21"/>
              </w:rPr>
            </w:pPr>
            <w:r w:rsidRPr="73BAD541">
              <w:rPr>
                <w:rFonts w:asciiTheme="minorHAnsi" w:hAnsiTheme="minorHAnsi" w:eastAsiaTheme="minorEastAsia" w:cstheme="minorBidi"/>
                <w:color w:val="auto"/>
                <w:sz w:val="21"/>
                <w:szCs w:val="21"/>
              </w:rPr>
              <w:t>Lithium Cobalt Oxide (LiCoO</w:t>
            </w:r>
            <w:r w:rsidRPr="73BAD541">
              <w:rPr>
                <w:rFonts w:asciiTheme="minorHAnsi" w:hAnsiTheme="minorHAnsi" w:eastAsiaTheme="minorEastAsia" w:cstheme="minorBidi"/>
                <w:color w:val="auto"/>
                <w:sz w:val="21"/>
                <w:szCs w:val="21"/>
                <w:vertAlign w:val="subscript"/>
              </w:rPr>
              <w:t>2</w:t>
            </w:r>
            <w:r w:rsidRPr="73BAD541">
              <w:rPr>
                <w:rFonts w:asciiTheme="minorHAnsi" w:hAnsiTheme="minorHAnsi" w:eastAsiaTheme="minorEastAsia" w:cstheme="minorBidi"/>
                <w:color w:val="auto"/>
                <w:sz w:val="21"/>
                <w:szCs w:val="21"/>
              </w:rPr>
              <w:t>) [</w:t>
            </w:r>
            <w:r w:rsidRPr="655A41AD" w:rsidR="32C7EFBA">
              <w:rPr>
                <w:rFonts w:asciiTheme="minorHAnsi" w:hAnsiTheme="minorHAnsi" w:eastAsiaTheme="minorEastAsia" w:cstheme="minorBidi"/>
                <w:color w:val="auto"/>
                <w:sz w:val="21"/>
                <w:szCs w:val="21"/>
              </w:rPr>
              <w:t>7]</w:t>
            </w:r>
            <w:r w:rsidRPr="73BAD541">
              <w:rPr>
                <w:rFonts w:asciiTheme="minorHAnsi" w:hAnsiTheme="minorHAnsi" w:eastAsiaTheme="minorEastAsia" w:cstheme="minorBidi"/>
                <w:color w:val="auto"/>
                <w:sz w:val="21"/>
                <w:szCs w:val="21"/>
              </w:rPr>
              <w:t xml:space="preserve"> </w:t>
            </w:r>
          </w:p>
        </w:tc>
        <w:tc>
          <w:tcPr>
            <w:tcW w:w="5018" w:type="dxa"/>
          </w:tcPr>
          <w:p w:rsidR="53F10235" w:rsidP="53F10235" w:rsidRDefault="53F10235" w14:paraId="3C3DCD05" w14:textId="1807E7C2">
            <w:pPr>
              <w:pStyle w:val="Heading2"/>
              <w:spacing w:line="259" w:lineRule="auto"/>
              <w:rPr>
                <w:rFonts w:asciiTheme="minorHAnsi" w:hAnsiTheme="minorHAnsi" w:eastAsiaTheme="minorEastAsia" w:cstheme="minorBidi"/>
                <w:color w:val="auto"/>
                <w:sz w:val="21"/>
                <w:szCs w:val="21"/>
              </w:rPr>
            </w:pPr>
            <w:r w:rsidRPr="52C59390">
              <w:rPr>
                <w:rFonts w:asciiTheme="minorHAnsi" w:hAnsiTheme="minorHAnsi" w:eastAsiaTheme="minorEastAsia" w:cstheme="minorBidi"/>
                <w:color w:val="auto"/>
                <w:sz w:val="21"/>
                <w:szCs w:val="21"/>
              </w:rPr>
              <w:t>Cadmium [</w:t>
            </w:r>
            <w:r w:rsidRPr="52C59390" w:rsidR="5A985CBE">
              <w:rPr>
                <w:rFonts w:asciiTheme="minorHAnsi" w:hAnsiTheme="minorHAnsi" w:eastAsiaTheme="minorEastAsia" w:cstheme="minorBidi"/>
                <w:color w:val="auto"/>
                <w:sz w:val="21"/>
                <w:szCs w:val="21"/>
              </w:rPr>
              <w:t xml:space="preserve">8] </w:t>
            </w:r>
            <w:r w:rsidRPr="52C59390">
              <w:rPr>
                <w:rFonts w:asciiTheme="minorHAnsi" w:hAnsiTheme="minorHAnsi" w:eastAsiaTheme="minorEastAsia" w:cstheme="minorBidi"/>
                <w:color w:val="auto"/>
                <w:sz w:val="21"/>
                <w:szCs w:val="21"/>
              </w:rPr>
              <w:t xml:space="preserve"> </w:t>
            </w:r>
          </w:p>
        </w:tc>
      </w:tr>
      <w:tr w:rsidR="53F10235" w:rsidTr="42D072A0" w14:paraId="4180D284" w14:textId="77777777">
        <w:trPr>
          <w:trHeight w:val="300"/>
          <w:jc w:val="center"/>
        </w:trPr>
        <w:tc>
          <w:tcPr>
            <w:tcW w:w="2085" w:type="dxa"/>
          </w:tcPr>
          <w:p w:rsidR="53F10235" w:rsidP="53F10235" w:rsidRDefault="53F10235" w14:paraId="4287FF69" w14:textId="7584BA64">
            <w:pPr>
              <w:pStyle w:val="Heading2"/>
              <w:spacing w:line="259" w:lineRule="auto"/>
              <w:rPr>
                <w:rFonts w:asciiTheme="minorHAnsi" w:hAnsiTheme="minorHAnsi" w:eastAsiaTheme="minorEastAsia" w:cstheme="minorBidi"/>
                <w:b/>
                <w:bCs/>
                <w:color w:val="auto"/>
                <w:sz w:val="22"/>
                <w:szCs w:val="22"/>
              </w:rPr>
            </w:pPr>
            <w:r w:rsidRPr="53F10235">
              <w:rPr>
                <w:rFonts w:asciiTheme="minorHAnsi" w:hAnsiTheme="minorHAnsi" w:eastAsiaTheme="minorEastAsia" w:cstheme="minorBidi"/>
                <w:b/>
                <w:bCs/>
                <w:color w:val="auto"/>
                <w:sz w:val="22"/>
                <w:szCs w:val="22"/>
              </w:rPr>
              <w:t>Electrolyte</w:t>
            </w:r>
          </w:p>
        </w:tc>
        <w:tc>
          <w:tcPr>
            <w:tcW w:w="3765" w:type="dxa"/>
          </w:tcPr>
          <w:p w:rsidR="53F10235" w:rsidP="53F10235" w:rsidRDefault="53F10235" w14:paraId="7F85CCF5" w14:textId="5AECEE46">
            <w:pPr>
              <w:rPr>
                <w:rFonts w:eastAsiaTheme="minorEastAsia"/>
                <w:sz w:val="21"/>
                <w:szCs w:val="21"/>
                <w:lang w:val="en-US"/>
              </w:rPr>
            </w:pPr>
            <w:r w:rsidRPr="381D8161">
              <w:rPr>
                <w:rFonts w:eastAsiaTheme="minorEastAsia"/>
                <w:sz w:val="21"/>
                <w:szCs w:val="21"/>
              </w:rPr>
              <w:t>Lithium hexafluorophosphate (LiPF</w:t>
            </w:r>
            <w:r w:rsidRPr="381D8161">
              <w:rPr>
                <w:rFonts w:eastAsiaTheme="minorEastAsia"/>
                <w:sz w:val="21"/>
                <w:szCs w:val="21"/>
                <w:vertAlign w:val="subscript"/>
              </w:rPr>
              <w:t>6</w:t>
            </w:r>
            <w:r w:rsidRPr="381D8161">
              <w:rPr>
                <w:rFonts w:eastAsiaTheme="minorEastAsia"/>
                <w:sz w:val="21"/>
                <w:szCs w:val="21"/>
              </w:rPr>
              <w:t xml:space="preserve">) </w:t>
            </w:r>
            <w:r w:rsidRPr="41B4BC67" w:rsidR="253C4065">
              <w:rPr>
                <w:rFonts w:eastAsiaTheme="minorEastAsia"/>
                <w:sz w:val="21"/>
                <w:szCs w:val="21"/>
              </w:rPr>
              <w:t>[9]</w:t>
            </w:r>
          </w:p>
        </w:tc>
        <w:tc>
          <w:tcPr>
            <w:tcW w:w="5018" w:type="dxa"/>
          </w:tcPr>
          <w:p w:rsidR="53F10235" w:rsidP="53F10235" w:rsidRDefault="53F10235" w14:paraId="4ABF25CE" w14:textId="6A794FD8">
            <w:pPr>
              <w:pStyle w:val="Heading2"/>
              <w:rPr>
                <w:rFonts w:asciiTheme="minorHAnsi" w:hAnsiTheme="minorHAnsi" w:eastAsiaTheme="minorEastAsia" w:cstheme="minorBidi"/>
                <w:color w:val="auto"/>
                <w:sz w:val="21"/>
                <w:szCs w:val="21"/>
              </w:rPr>
            </w:pPr>
            <w:r w:rsidRPr="1318D07C">
              <w:rPr>
                <w:rFonts w:asciiTheme="minorHAnsi" w:hAnsiTheme="minorHAnsi" w:eastAsiaTheme="minorEastAsia" w:cstheme="minorBidi"/>
                <w:color w:val="auto"/>
                <w:sz w:val="21"/>
                <w:szCs w:val="21"/>
              </w:rPr>
              <w:t xml:space="preserve">Consists of a potassium hydroxide (KOH) solution </w:t>
            </w:r>
            <w:r w:rsidRPr="41B4BC67">
              <w:rPr>
                <w:rFonts w:asciiTheme="minorHAnsi" w:hAnsiTheme="minorHAnsi" w:eastAsiaTheme="minorEastAsia" w:cstheme="minorBidi"/>
                <w:color w:val="auto"/>
                <w:sz w:val="21"/>
                <w:szCs w:val="21"/>
              </w:rPr>
              <w:t>[</w:t>
            </w:r>
            <w:r w:rsidRPr="41B4BC67" w:rsidR="76B14565">
              <w:rPr>
                <w:rFonts w:asciiTheme="minorHAnsi" w:hAnsiTheme="minorHAnsi" w:eastAsiaTheme="minorEastAsia" w:cstheme="minorBidi"/>
                <w:color w:val="auto"/>
                <w:sz w:val="21"/>
                <w:szCs w:val="21"/>
              </w:rPr>
              <w:t>10</w:t>
            </w:r>
            <w:r w:rsidRPr="41B4BC67" w:rsidR="635BE407">
              <w:rPr>
                <w:rFonts w:asciiTheme="minorHAnsi" w:hAnsiTheme="minorHAnsi" w:eastAsiaTheme="minorEastAsia" w:cstheme="minorBidi"/>
                <w:color w:val="auto"/>
                <w:sz w:val="21"/>
                <w:szCs w:val="21"/>
              </w:rPr>
              <w:t>]</w:t>
            </w:r>
            <w:r w:rsidRPr="1318D07C">
              <w:rPr>
                <w:rFonts w:asciiTheme="minorHAnsi" w:hAnsiTheme="minorHAnsi" w:eastAsiaTheme="minorEastAsia" w:cstheme="minorBidi"/>
                <w:color w:val="auto"/>
                <w:sz w:val="21"/>
                <w:szCs w:val="21"/>
              </w:rPr>
              <w:t xml:space="preserve">  </w:t>
            </w:r>
          </w:p>
        </w:tc>
      </w:tr>
      <w:tr w:rsidR="53F10235" w:rsidTr="42D072A0" w14:paraId="7B6961C7" w14:textId="77777777">
        <w:trPr>
          <w:trHeight w:val="300"/>
          <w:jc w:val="center"/>
        </w:trPr>
        <w:tc>
          <w:tcPr>
            <w:tcW w:w="2085" w:type="dxa"/>
          </w:tcPr>
          <w:p w:rsidR="53F10235" w:rsidP="53F10235" w:rsidRDefault="53F10235" w14:paraId="44978406" w14:textId="1745C4A7">
            <w:pPr>
              <w:pStyle w:val="Heading2"/>
              <w:rPr>
                <w:rFonts w:asciiTheme="minorHAnsi" w:hAnsiTheme="minorHAnsi" w:eastAsiaTheme="minorEastAsia" w:cstheme="minorBidi"/>
                <w:b/>
                <w:bCs/>
                <w:color w:val="auto"/>
                <w:sz w:val="22"/>
                <w:szCs w:val="22"/>
              </w:rPr>
            </w:pPr>
            <w:r w:rsidRPr="53F10235">
              <w:rPr>
                <w:rFonts w:asciiTheme="minorHAnsi" w:hAnsiTheme="minorHAnsi" w:eastAsiaTheme="minorEastAsia" w:cstheme="minorBidi"/>
                <w:b/>
                <w:bCs/>
                <w:color w:val="auto"/>
                <w:sz w:val="22"/>
                <w:szCs w:val="22"/>
              </w:rPr>
              <w:t>Casing</w:t>
            </w:r>
          </w:p>
        </w:tc>
        <w:tc>
          <w:tcPr>
            <w:tcW w:w="3765" w:type="dxa"/>
          </w:tcPr>
          <w:p w:rsidR="53F10235" w:rsidP="53F10235" w:rsidRDefault="53F10235" w14:paraId="77358BB9" w14:textId="69BDADC7">
            <w:pPr>
              <w:pStyle w:val="Heading2"/>
              <w:rPr>
                <w:rFonts w:asciiTheme="minorHAnsi" w:hAnsiTheme="minorHAnsi" w:eastAsiaTheme="minorEastAsia" w:cstheme="minorBidi"/>
                <w:color w:val="auto"/>
                <w:sz w:val="21"/>
                <w:szCs w:val="21"/>
              </w:rPr>
            </w:pPr>
            <w:r w:rsidRPr="538A5FC8">
              <w:rPr>
                <w:rFonts w:asciiTheme="minorHAnsi" w:hAnsiTheme="minorHAnsi" w:eastAsiaTheme="minorEastAsia" w:cstheme="minorBidi"/>
                <w:color w:val="auto"/>
                <w:sz w:val="21"/>
                <w:szCs w:val="21"/>
              </w:rPr>
              <w:t>Nickel coated steel [</w:t>
            </w:r>
            <w:r w:rsidRPr="29190D49" w:rsidR="782AE744">
              <w:rPr>
                <w:rFonts w:asciiTheme="minorHAnsi" w:hAnsiTheme="minorHAnsi" w:eastAsiaTheme="minorEastAsia" w:cstheme="minorBidi"/>
                <w:color w:val="auto"/>
                <w:sz w:val="21"/>
                <w:szCs w:val="21"/>
              </w:rPr>
              <w:t>11</w:t>
            </w:r>
            <w:r w:rsidRPr="5B583573" w:rsidR="782AE744">
              <w:rPr>
                <w:rFonts w:asciiTheme="minorHAnsi" w:hAnsiTheme="minorHAnsi" w:eastAsiaTheme="minorEastAsia" w:cstheme="minorBidi"/>
                <w:color w:val="auto"/>
                <w:sz w:val="21"/>
                <w:szCs w:val="21"/>
              </w:rPr>
              <w:t xml:space="preserve">] </w:t>
            </w:r>
            <w:r w:rsidRPr="538A5FC8">
              <w:rPr>
                <w:rFonts w:asciiTheme="minorHAnsi" w:hAnsiTheme="minorHAnsi" w:eastAsiaTheme="minorEastAsia" w:cstheme="minorBidi"/>
                <w:color w:val="auto"/>
                <w:sz w:val="21"/>
                <w:szCs w:val="21"/>
              </w:rPr>
              <w:t xml:space="preserve"> </w:t>
            </w:r>
          </w:p>
        </w:tc>
        <w:tc>
          <w:tcPr>
            <w:tcW w:w="5018" w:type="dxa"/>
          </w:tcPr>
          <w:p w:rsidR="53F10235" w:rsidP="42D072A0" w:rsidRDefault="4AA7DA21" w14:paraId="10355A8A" w14:textId="5B8B0323">
            <w:pPr>
              <w:pStyle w:val="Heading2"/>
              <w:rPr>
                <w:rFonts w:asciiTheme="minorHAnsi" w:hAnsiTheme="minorHAnsi" w:eastAsiaTheme="minorEastAsia" w:cstheme="minorBidi"/>
                <w:color w:val="auto"/>
                <w:sz w:val="21"/>
                <w:szCs w:val="21"/>
              </w:rPr>
            </w:pPr>
            <w:r w:rsidRPr="42D072A0">
              <w:rPr>
                <w:rFonts w:asciiTheme="minorHAnsi" w:hAnsiTheme="minorHAnsi" w:eastAsiaTheme="minorEastAsia" w:cstheme="minorBidi"/>
                <w:color w:val="auto"/>
                <w:sz w:val="21"/>
                <w:szCs w:val="21"/>
              </w:rPr>
              <w:t xml:space="preserve">Steel, Nylon, Propylene </w:t>
            </w:r>
            <w:r w:rsidRPr="42D072A0" w:rsidR="03DE73A8">
              <w:rPr>
                <w:rFonts w:asciiTheme="minorHAnsi" w:hAnsiTheme="minorHAnsi" w:eastAsiaTheme="minorEastAsia" w:cstheme="minorBidi"/>
                <w:color w:val="auto"/>
                <w:sz w:val="21"/>
                <w:szCs w:val="21"/>
              </w:rPr>
              <w:t>[</w:t>
            </w:r>
            <w:r w:rsidRPr="42D072A0" w:rsidR="7F3F175F">
              <w:rPr>
                <w:rFonts w:asciiTheme="minorHAnsi" w:hAnsiTheme="minorHAnsi" w:eastAsiaTheme="minorEastAsia" w:cstheme="minorBidi"/>
                <w:color w:val="auto"/>
                <w:sz w:val="21"/>
                <w:szCs w:val="21"/>
              </w:rPr>
              <w:t>12</w:t>
            </w:r>
            <w:r w:rsidRPr="42D072A0" w:rsidR="03DE73A8">
              <w:rPr>
                <w:rFonts w:asciiTheme="minorHAnsi" w:hAnsiTheme="minorHAnsi" w:eastAsiaTheme="minorEastAsia" w:cstheme="minorBidi"/>
                <w:color w:val="auto"/>
                <w:sz w:val="21"/>
                <w:szCs w:val="21"/>
              </w:rPr>
              <w:t xml:space="preserve">] </w:t>
            </w:r>
          </w:p>
        </w:tc>
      </w:tr>
      <w:tr w:rsidR="53F10235" w:rsidTr="42D072A0" w14:paraId="32F1C47D" w14:textId="77777777">
        <w:trPr>
          <w:trHeight w:val="300"/>
          <w:jc w:val="center"/>
        </w:trPr>
        <w:tc>
          <w:tcPr>
            <w:tcW w:w="2085" w:type="dxa"/>
          </w:tcPr>
          <w:p w:rsidR="53F10235" w:rsidP="53F10235" w:rsidRDefault="53F10235" w14:paraId="16BEE40A" w14:textId="7A37DE8F">
            <w:pPr>
              <w:pStyle w:val="Heading2"/>
              <w:rPr>
                <w:rFonts w:asciiTheme="minorHAnsi" w:hAnsiTheme="minorHAnsi" w:eastAsiaTheme="minorEastAsia" w:cstheme="minorBidi"/>
                <w:b/>
                <w:bCs/>
                <w:color w:val="auto"/>
                <w:sz w:val="22"/>
                <w:szCs w:val="22"/>
              </w:rPr>
            </w:pPr>
            <w:r w:rsidRPr="53F10235">
              <w:rPr>
                <w:rFonts w:asciiTheme="minorHAnsi" w:hAnsiTheme="minorHAnsi" w:eastAsiaTheme="minorEastAsia" w:cstheme="minorBidi"/>
                <w:b/>
                <w:bCs/>
                <w:color w:val="auto"/>
                <w:sz w:val="22"/>
                <w:szCs w:val="22"/>
              </w:rPr>
              <w:t>Anode Current Collector</w:t>
            </w:r>
          </w:p>
        </w:tc>
        <w:tc>
          <w:tcPr>
            <w:tcW w:w="3765" w:type="dxa"/>
          </w:tcPr>
          <w:p w:rsidR="53F10235" w:rsidP="53F10235" w:rsidRDefault="53F10235" w14:paraId="43FF4DBA" w14:textId="09DE81E4">
            <w:pPr>
              <w:pStyle w:val="Heading2"/>
              <w:rPr>
                <w:rFonts w:asciiTheme="minorHAnsi" w:hAnsiTheme="minorHAnsi" w:eastAsiaTheme="minorEastAsia" w:cstheme="minorBidi"/>
                <w:color w:val="auto"/>
                <w:sz w:val="21"/>
                <w:szCs w:val="21"/>
              </w:rPr>
            </w:pPr>
            <w:r w:rsidRPr="0F40775F">
              <w:rPr>
                <w:rFonts w:asciiTheme="minorHAnsi" w:hAnsiTheme="minorHAnsi" w:eastAsiaTheme="minorEastAsia" w:cstheme="minorBidi"/>
                <w:color w:val="auto"/>
                <w:sz w:val="21"/>
                <w:szCs w:val="21"/>
              </w:rPr>
              <w:t>Copper [</w:t>
            </w:r>
            <w:r w:rsidRPr="0F40775F" w:rsidR="3587CAA6">
              <w:rPr>
                <w:rFonts w:asciiTheme="minorHAnsi" w:hAnsiTheme="minorHAnsi" w:eastAsiaTheme="minorEastAsia" w:cstheme="minorBidi"/>
                <w:color w:val="auto"/>
                <w:sz w:val="21"/>
                <w:szCs w:val="21"/>
              </w:rPr>
              <w:t>13</w:t>
            </w:r>
            <w:r w:rsidRPr="0F40775F">
              <w:rPr>
                <w:rFonts w:asciiTheme="minorHAnsi" w:hAnsiTheme="minorHAnsi" w:eastAsiaTheme="minorEastAsia" w:cstheme="minorBidi"/>
                <w:color w:val="auto"/>
                <w:sz w:val="21"/>
                <w:szCs w:val="21"/>
              </w:rPr>
              <w:t xml:space="preserve">] </w:t>
            </w:r>
          </w:p>
        </w:tc>
        <w:tc>
          <w:tcPr>
            <w:tcW w:w="5018" w:type="dxa"/>
          </w:tcPr>
          <w:p w:rsidR="53F10235" w:rsidP="53F10235" w:rsidRDefault="53F10235" w14:paraId="2E8C742E" w14:textId="1691F3AE">
            <w:pPr>
              <w:pStyle w:val="Heading2"/>
              <w:rPr>
                <w:rFonts w:asciiTheme="minorHAnsi" w:hAnsiTheme="minorHAnsi" w:eastAsiaTheme="minorEastAsia" w:cstheme="minorBidi"/>
                <w:color w:val="auto"/>
                <w:sz w:val="21"/>
                <w:szCs w:val="21"/>
              </w:rPr>
            </w:pPr>
            <w:r w:rsidRPr="60BB55F0">
              <w:rPr>
                <w:rFonts w:asciiTheme="minorHAnsi" w:hAnsiTheme="minorHAnsi" w:eastAsiaTheme="minorEastAsia" w:cstheme="minorBidi"/>
                <w:color w:val="auto"/>
                <w:sz w:val="21"/>
                <w:szCs w:val="21"/>
              </w:rPr>
              <w:t>Nickel [</w:t>
            </w:r>
            <w:r w:rsidRPr="60BB55F0" w:rsidR="534870DD">
              <w:rPr>
                <w:rFonts w:asciiTheme="minorHAnsi" w:hAnsiTheme="minorHAnsi" w:eastAsiaTheme="minorEastAsia" w:cstheme="minorBidi"/>
                <w:color w:val="auto"/>
                <w:sz w:val="21"/>
                <w:szCs w:val="21"/>
              </w:rPr>
              <w:t>14</w:t>
            </w:r>
            <w:r w:rsidRPr="60BB55F0">
              <w:rPr>
                <w:rFonts w:asciiTheme="minorHAnsi" w:hAnsiTheme="minorHAnsi" w:eastAsiaTheme="minorEastAsia" w:cstheme="minorBidi"/>
                <w:color w:val="auto"/>
                <w:sz w:val="21"/>
                <w:szCs w:val="21"/>
              </w:rPr>
              <w:t xml:space="preserve">] </w:t>
            </w:r>
          </w:p>
        </w:tc>
      </w:tr>
      <w:tr w:rsidR="53F10235" w:rsidTr="42D072A0" w14:paraId="39922CAC" w14:textId="77777777">
        <w:trPr>
          <w:trHeight w:val="300"/>
          <w:jc w:val="center"/>
        </w:trPr>
        <w:tc>
          <w:tcPr>
            <w:tcW w:w="2085" w:type="dxa"/>
          </w:tcPr>
          <w:p w:rsidR="53F10235" w:rsidP="53F10235" w:rsidRDefault="53F10235" w14:paraId="7C38D3F5" w14:textId="532E85B7">
            <w:pPr>
              <w:pStyle w:val="Heading2"/>
              <w:rPr>
                <w:rFonts w:asciiTheme="minorHAnsi" w:hAnsiTheme="minorHAnsi" w:eastAsiaTheme="minorEastAsia" w:cstheme="minorBidi"/>
                <w:b/>
                <w:bCs/>
                <w:color w:val="auto"/>
                <w:sz w:val="22"/>
                <w:szCs w:val="22"/>
              </w:rPr>
            </w:pPr>
            <w:r w:rsidRPr="53F10235">
              <w:rPr>
                <w:rFonts w:asciiTheme="minorHAnsi" w:hAnsiTheme="minorHAnsi" w:eastAsiaTheme="minorEastAsia" w:cstheme="minorBidi"/>
                <w:b/>
                <w:bCs/>
                <w:color w:val="auto"/>
                <w:sz w:val="22"/>
                <w:szCs w:val="22"/>
              </w:rPr>
              <w:t>Cathode Current Collector</w:t>
            </w:r>
          </w:p>
        </w:tc>
        <w:tc>
          <w:tcPr>
            <w:tcW w:w="3765" w:type="dxa"/>
          </w:tcPr>
          <w:p w:rsidR="53F10235" w:rsidP="53F10235" w:rsidRDefault="53F10235" w14:paraId="0681DE79" w14:textId="0661B983">
            <w:pPr>
              <w:pStyle w:val="Heading2"/>
              <w:rPr>
                <w:rFonts w:asciiTheme="minorHAnsi" w:hAnsiTheme="minorHAnsi" w:eastAsiaTheme="minorEastAsia" w:cstheme="minorBidi"/>
                <w:color w:val="auto"/>
                <w:sz w:val="21"/>
                <w:szCs w:val="21"/>
              </w:rPr>
            </w:pPr>
            <w:r w:rsidRPr="60BB55F0">
              <w:rPr>
                <w:rFonts w:asciiTheme="minorHAnsi" w:hAnsiTheme="minorHAnsi" w:eastAsiaTheme="minorEastAsia" w:cstheme="minorBidi"/>
                <w:color w:val="auto"/>
                <w:sz w:val="21"/>
                <w:szCs w:val="21"/>
              </w:rPr>
              <w:t>Aluminium [</w:t>
            </w:r>
            <w:r w:rsidRPr="60BB55F0" w:rsidR="49F71223">
              <w:rPr>
                <w:rFonts w:asciiTheme="minorHAnsi" w:hAnsiTheme="minorHAnsi" w:eastAsiaTheme="minorEastAsia" w:cstheme="minorBidi"/>
                <w:color w:val="auto"/>
                <w:sz w:val="21"/>
                <w:szCs w:val="21"/>
              </w:rPr>
              <w:t>15]</w:t>
            </w:r>
            <w:r w:rsidRPr="60BB55F0">
              <w:rPr>
                <w:rFonts w:asciiTheme="minorHAnsi" w:hAnsiTheme="minorHAnsi" w:eastAsiaTheme="minorEastAsia" w:cstheme="minorBidi"/>
                <w:color w:val="auto"/>
                <w:sz w:val="21"/>
                <w:szCs w:val="21"/>
              </w:rPr>
              <w:t xml:space="preserve"> </w:t>
            </w:r>
            <w:r w:rsidRPr="76801CEB">
              <w:rPr>
                <w:rFonts w:asciiTheme="minorHAnsi" w:hAnsiTheme="minorHAnsi" w:eastAsiaTheme="minorEastAsia" w:cstheme="minorBidi"/>
                <w:color w:val="auto"/>
                <w:sz w:val="21"/>
                <w:szCs w:val="21"/>
              </w:rPr>
              <w:t xml:space="preserve"> </w:t>
            </w:r>
          </w:p>
        </w:tc>
        <w:tc>
          <w:tcPr>
            <w:tcW w:w="5018" w:type="dxa"/>
          </w:tcPr>
          <w:p w:rsidR="53F10235" w:rsidP="53F10235" w:rsidRDefault="53F10235" w14:paraId="71AD852A" w14:textId="13BD82A4">
            <w:pPr>
              <w:pStyle w:val="Heading2"/>
              <w:rPr>
                <w:rFonts w:asciiTheme="minorHAnsi" w:hAnsiTheme="minorHAnsi" w:eastAsiaTheme="minorEastAsia" w:cstheme="minorBidi"/>
                <w:color w:val="auto"/>
                <w:sz w:val="21"/>
                <w:szCs w:val="21"/>
              </w:rPr>
            </w:pPr>
            <w:r w:rsidRPr="02C7040F">
              <w:rPr>
                <w:rFonts w:asciiTheme="minorHAnsi" w:hAnsiTheme="minorHAnsi" w:eastAsiaTheme="minorEastAsia" w:cstheme="minorBidi"/>
                <w:color w:val="auto"/>
                <w:sz w:val="21"/>
                <w:szCs w:val="21"/>
              </w:rPr>
              <w:t>Nickel [</w:t>
            </w:r>
            <w:r w:rsidRPr="02C7040F" w:rsidR="1DA87944">
              <w:rPr>
                <w:rFonts w:asciiTheme="minorHAnsi" w:hAnsiTheme="minorHAnsi" w:eastAsiaTheme="minorEastAsia" w:cstheme="minorBidi"/>
                <w:color w:val="auto"/>
                <w:sz w:val="21"/>
                <w:szCs w:val="21"/>
              </w:rPr>
              <w:t>14</w:t>
            </w:r>
            <w:r w:rsidRPr="5E32E5D9" w:rsidR="1DA87944">
              <w:rPr>
                <w:rFonts w:asciiTheme="minorHAnsi" w:hAnsiTheme="minorHAnsi" w:eastAsiaTheme="minorEastAsia" w:cstheme="minorBidi"/>
                <w:color w:val="auto"/>
                <w:sz w:val="21"/>
                <w:szCs w:val="21"/>
              </w:rPr>
              <w:t xml:space="preserve">] </w:t>
            </w:r>
            <w:r w:rsidRPr="02C7040F">
              <w:rPr>
                <w:rFonts w:asciiTheme="minorHAnsi" w:hAnsiTheme="minorHAnsi" w:eastAsiaTheme="minorEastAsia" w:cstheme="minorBidi"/>
                <w:color w:val="auto"/>
                <w:sz w:val="21"/>
                <w:szCs w:val="21"/>
              </w:rPr>
              <w:t xml:space="preserve"> </w:t>
            </w:r>
          </w:p>
        </w:tc>
      </w:tr>
      <w:tr w:rsidR="53F10235" w:rsidTr="42D072A0" w14:paraId="01A588B6" w14:textId="77777777">
        <w:trPr>
          <w:trHeight w:val="300"/>
          <w:jc w:val="center"/>
        </w:trPr>
        <w:tc>
          <w:tcPr>
            <w:tcW w:w="2085" w:type="dxa"/>
          </w:tcPr>
          <w:p w:rsidR="53F10235" w:rsidP="53F10235" w:rsidRDefault="53F10235" w14:paraId="511AAD53" w14:textId="59728E41">
            <w:pPr>
              <w:rPr>
                <w:rFonts w:eastAsiaTheme="minorEastAsia"/>
                <w:b/>
                <w:bCs/>
              </w:rPr>
            </w:pPr>
            <w:r w:rsidRPr="53F10235">
              <w:rPr>
                <w:rFonts w:eastAsiaTheme="minorEastAsia"/>
                <w:b/>
                <w:bCs/>
              </w:rPr>
              <w:t>Separator</w:t>
            </w:r>
          </w:p>
        </w:tc>
        <w:tc>
          <w:tcPr>
            <w:tcW w:w="3765" w:type="dxa"/>
          </w:tcPr>
          <w:p w:rsidR="53F10235" w:rsidP="53F10235" w:rsidRDefault="53F10235" w14:paraId="39D2C97B" w14:textId="2465D0BA">
            <w:pPr>
              <w:pStyle w:val="Heading2"/>
              <w:rPr>
                <w:rFonts w:asciiTheme="minorHAnsi" w:hAnsiTheme="minorHAnsi" w:eastAsiaTheme="minorEastAsia" w:cstheme="minorBidi"/>
                <w:color w:val="auto"/>
                <w:sz w:val="21"/>
                <w:szCs w:val="21"/>
              </w:rPr>
            </w:pPr>
            <w:r w:rsidRPr="2F900982">
              <w:rPr>
                <w:rFonts w:asciiTheme="minorHAnsi" w:hAnsiTheme="minorHAnsi" w:eastAsiaTheme="minorEastAsia" w:cstheme="minorBidi"/>
                <w:color w:val="auto"/>
                <w:sz w:val="21"/>
                <w:szCs w:val="21"/>
              </w:rPr>
              <w:t>Polyethylene [</w:t>
            </w:r>
            <w:r w:rsidRPr="7AA3C5EB" w:rsidR="79307358">
              <w:rPr>
                <w:rFonts w:asciiTheme="minorHAnsi" w:hAnsiTheme="minorHAnsi" w:eastAsiaTheme="minorEastAsia" w:cstheme="minorBidi"/>
                <w:color w:val="auto"/>
                <w:sz w:val="21"/>
                <w:szCs w:val="21"/>
              </w:rPr>
              <w:t>16</w:t>
            </w:r>
            <w:r w:rsidRPr="2F900982">
              <w:rPr>
                <w:rFonts w:asciiTheme="minorHAnsi" w:hAnsiTheme="minorHAnsi" w:eastAsiaTheme="minorEastAsia" w:cstheme="minorBidi"/>
                <w:color w:val="auto"/>
                <w:sz w:val="21"/>
                <w:szCs w:val="21"/>
              </w:rPr>
              <w:t xml:space="preserve">] </w:t>
            </w:r>
          </w:p>
        </w:tc>
        <w:tc>
          <w:tcPr>
            <w:tcW w:w="5018" w:type="dxa"/>
          </w:tcPr>
          <w:p w:rsidR="53F10235" w:rsidP="53F10235" w:rsidRDefault="53F10235" w14:paraId="2B9027B4" w14:textId="6E0C4981">
            <w:pPr>
              <w:pStyle w:val="Heading2"/>
              <w:rPr>
                <w:rFonts w:asciiTheme="minorHAnsi" w:hAnsiTheme="minorHAnsi" w:eastAsiaTheme="minorEastAsia" w:cstheme="minorBidi"/>
                <w:color w:val="auto"/>
                <w:sz w:val="21"/>
                <w:szCs w:val="21"/>
              </w:rPr>
            </w:pPr>
            <w:r w:rsidRPr="7AA3C5EB">
              <w:rPr>
                <w:rFonts w:asciiTheme="minorHAnsi" w:hAnsiTheme="minorHAnsi" w:eastAsiaTheme="minorEastAsia" w:cstheme="minorBidi"/>
                <w:color w:val="auto"/>
                <w:sz w:val="21"/>
                <w:szCs w:val="21"/>
              </w:rPr>
              <w:t xml:space="preserve">Polyamide </w:t>
            </w:r>
            <w:r w:rsidRPr="3C8589D8">
              <w:rPr>
                <w:rFonts w:asciiTheme="minorHAnsi" w:hAnsiTheme="minorHAnsi" w:eastAsiaTheme="minorEastAsia" w:cstheme="minorBidi"/>
                <w:color w:val="auto"/>
                <w:sz w:val="21"/>
                <w:szCs w:val="21"/>
              </w:rPr>
              <w:t>[</w:t>
            </w:r>
            <w:r w:rsidRPr="3C8589D8" w:rsidR="1336BD63">
              <w:rPr>
                <w:rFonts w:asciiTheme="minorHAnsi" w:hAnsiTheme="minorHAnsi" w:eastAsiaTheme="minorEastAsia" w:cstheme="minorBidi"/>
                <w:color w:val="auto"/>
                <w:sz w:val="21"/>
                <w:szCs w:val="21"/>
              </w:rPr>
              <w:t>17</w:t>
            </w:r>
            <w:r w:rsidRPr="3C8589D8">
              <w:rPr>
                <w:rFonts w:asciiTheme="minorHAnsi" w:hAnsiTheme="minorHAnsi" w:eastAsiaTheme="minorEastAsia" w:cstheme="minorBidi"/>
                <w:color w:val="auto"/>
                <w:sz w:val="21"/>
                <w:szCs w:val="21"/>
              </w:rPr>
              <w:t>]</w:t>
            </w:r>
          </w:p>
        </w:tc>
      </w:tr>
    </w:tbl>
    <w:p w:rsidR="46A20B6B" w:rsidP="42D072A0" w:rsidRDefault="46A20B6B" w14:paraId="41E0F293" w14:textId="4B35D643">
      <w:pPr>
        <w:pStyle w:val="Heading1"/>
        <w:rPr>
          <w:rFonts w:asciiTheme="minorHAnsi" w:hAnsiTheme="minorHAnsi" w:eastAsiaTheme="minorEastAsia" w:cstheme="minorBidi"/>
          <w:b/>
          <w:bCs/>
          <w:color w:val="auto"/>
          <w:sz w:val="24"/>
          <w:szCs w:val="24"/>
          <w:u w:val="single"/>
        </w:rPr>
      </w:pPr>
      <w:r w:rsidRPr="42D072A0">
        <w:rPr>
          <w:rFonts w:asciiTheme="minorHAnsi" w:hAnsiTheme="minorHAnsi" w:eastAsiaTheme="minorEastAsia" w:cstheme="minorBidi"/>
          <w:b/>
          <w:bCs/>
          <w:color w:val="auto"/>
          <w:sz w:val="24"/>
          <w:szCs w:val="24"/>
          <w:u w:val="single"/>
        </w:rPr>
        <w:t>Eco Audit</w:t>
      </w:r>
    </w:p>
    <w:p w:rsidR="66201374" w:rsidP="53F10235" w:rsidRDefault="594B1340" w14:paraId="440DC00F" w14:textId="3295A449">
      <w:pPr>
        <w:rPr>
          <w:rFonts w:eastAsiaTheme="minorEastAsia"/>
          <w:color w:val="FF0000"/>
          <w:sz w:val="21"/>
          <w:szCs w:val="21"/>
        </w:rPr>
      </w:pPr>
      <w:r w:rsidRPr="53F10235">
        <w:rPr>
          <w:rFonts w:eastAsiaTheme="minorEastAsia"/>
          <w:sz w:val="21"/>
          <w:szCs w:val="21"/>
        </w:rPr>
        <w:t xml:space="preserve">An Eco Audit of LIBs and </w:t>
      </w:r>
      <w:proofErr w:type="spellStart"/>
      <w:r w:rsidRPr="53F10235">
        <w:rPr>
          <w:rFonts w:eastAsiaTheme="minorEastAsia"/>
          <w:sz w:val="21"/>
          <w:szCs w:val="21"/>
        </w:rPr>
        <w:t>NiCadBs</w:t>
      </w:r>
      <w:proofErr w:type="spellEnd"/>
      <w:r w:rsidRPr="53F10235">
        <w:rPr>
          <w:rFonts w:eastAsiaTheme="minorEastAsia"/>
          <w:sz w:val="21"/>
          <w:szCs w:val="21"/>
        </w:rPr>
        <w:t xml:space="preserve"> was conducted through EduPack to assess their CO2 Emissions and Energy Usage </w:t>
      </w:r>
      <w:r w:rsidRPr="53F10235" w:rsidR="0BA6FDCC">
        <w:rPr>
          <w:rFonts w:eastAsiaTheme="minorEastAsia"/>
          <w:sz w:val="21"/>
          <w:szCs w:val="21"/>
        </w:rPr>
        <w:t>throughout</w:t>
      </w:r>
      <w:r w:rsidRPr="53F10235">
        <w:rPr>
          <w:rFonts w:eastAsiaTheme="minorEastAsia"/>
          <w:sz w:val="21"/>
          <w:szCs w:val="21"/>
        </w:rPr>
        <w:t xml:space="preserve"> the life cycle. </w:t>
      </w:r>
      <w:r w:rsidRPr="53F10235" w:rsidR="3372BB25">
        <w:rPr>
          <w:rFonts w:eastAsiaTheme="minorEastAsia"/>
          <w:sz w:val="21"/>
          <w:szCs w:val="21"/>
        </w:rPr>
        <w:t>To ensure</w:t>
      </w:r>
      <w:r w:rsidRPr="53F10235" w:rsidR="2A1B575A">
        <w:rPr>
          <w:rFonts w:eastAsiaTheme="minorEastAsia"/>
          <w:sz w:val="21"/>
          <w:szCs w:val="21"/>
        </w:rPr>
        <w:t xml:space="preserve"> </w:t>
      </w:r>
      <w:r w:rsidRPr="53F10235" w:rsidR="3372BB25">
        <w:rPr>
          <w:rFonts w:eastAsiaTheme="minorEastAsia"/>
          <w:sz w:val="21"/>
          <w:szCs w:val="21"/>
        </w:rPr>
        <w:t>precision</w:t>
      </w:r>
      <w:r w:rsidRPr="53F10235" w:rsidR="34786FDE">
        <w:rPr>
          <w:rFonts w:eastAsiaTheme="minorEastAsia"/>
          <w:sz w:val="21"/>
          <w:szCs w:val="21"/>
        </w:rPr>
        <w:t xml:space="preserve"> </w:t>
      </w:r>
      <w:r w:rsidRPr="53F10235" w:rsidR="3372BB25">
        <w:rPr>
          <w:rFonts w:eastAsiaTheme="minorEastAsia"/>
          <w:sz w:val="21"/>
          <w:szCs w:val="21"/>
        </w:rPr>
        <w:t>for the two batteries, it was necessary to establish specific assumptions regarding their characteristics. Given the considerable variability in factors like weight and power rating across different battery types, these variables were standardi</w:t>
      </w:r>
      <w:r w:rsidRPr="53F10235" w:rsidR="62BAABA0">
        <w:rPr>
          <w:rFonts w:eastAsiaTheme="minorEastAsia"/>
          <w:sz w:val="21"/>
          <w:szCs w:val="21"/>
        </w:rPr>
        <w:t>s</w:t>
      </w:r>
      <w:r w:rsidRPr="53F10235" w:rsidR="3372BB25">
        <w:rPr>
          <w:rFonts w:eastAsiaTheme="minorEastAsia"/>
          <w:sz w:val="21"/>
          <w:szCs w:val="21"/>
        </w:rPr>
        <w:t xml:space="preserve">ed for both LIB and </w:t>
      </w:r>
      <w:proofErr w:type="spellStart"/>
      <w:r w:rsidRPr="53F10235" w:rsidR="3372BB25">
        <w:rPr>
          <w:rFonts w:eastAsiaTheme="minorEastAsia"/>
          <w:sz w:val="21"/>
          <w:szCs w:val="21"/>
        </w:rPr>
        <w:t>NiCadB</w:t>
      </w:r>
      <w:proofErr w:type="spellEnd"/>
      <w:r w:rsidRPr="53F10235" w:rsidR="3372BB25">
        <w:rPr>
          <w:rFonts w:eastAsiaTheme="minorEastAsia"/>
          <w:sz w:val="21"/>
          <w:szCs w:val="21"/>
        </w:rPr>
        <w:t>. These assumptions were informed by thorough research on various battery types</w:t>
      </w:r>
      <w:r w:rsidRPr="53F10235" w:rsidR="47E8A7B6">
        <w:rPr>
          <w:rFonts w:eastAsiaTheme="minorEastAsia"/>
          <w:sz w:val="21"/>
          <w:szCs w:val="21"/>
        </w:rPr>
        <w:t xml:space="preserve">. </w:t>
      </w:r>
      <w:r w:rsidRPr="4BC4DC4A" w:rsidR="5A03441A">
        <w:rPr>
          <w:rFonts w:eastAsiaTheme="minorEastAsia"/>
          <w:sz w:val="21"/>
          <w:szCs w:val="21"/>
        </w:rPr>
        <w:t>[</w:t>
      </w:r>
      <w:r w:rsidRPr="4BC4DC4A" w:rsidR="597DC717">
        <w:rPr>
          <w:rFonts w:eastAsiaTheme="minorEastAsia"/>
          <w:sz w:val="21"/>
          <w:szCs w:val="21"/>
        </w:rPr>
        <w:t>18</w:t>
      </w:r>
      <w:r w:rsidRPr="29215F76" w:rsidR="058A5280">
        <w:rPr>
          <w:rFonts w:eastAsiaTheme="minorEastAsia"/>
          <w:sz w:val="21"/>
          <w:szCs w:val="21"/>
        </w:rPr>
        <w:t xml:space="preserve">, </w:t>
      </w:r>
      <w:r w:rsidRPr="4BC4DC4A" w:rsidR="2D8115C0">
        <w:rPr>
          <w:rFonts w:eastAsiaTheme="minorEastAsia"/>
          <w:sz w:val="21"/>
          <w:szCs w:val="21"/>
        </w:rPr>
        <w:t>19</w:t>
      </w:r>
      <w:r w:rsidRPr="29215F76" w:rsidR="058A5280">
        <w:rPr>
          <w:rFonts w:eastAsiaTheme="minorEastAsia"/>
          <w:sz w:val="21"/>
          <w:szCs w:val="21"/>
        </w:rPr>
        <w:t>, 20, 21</w:t>
      </w:r>
      <w:r w:rsidRPr="209B6F7B" w:rsidR="058A5280">
        <w:rPr>
          <w:rFonts w:eastAsiaTheme="minorEastAsia"/>
          <w:sz w:val="21"/>
          <w:szCs w:val="21"/>
        </w:rPr>
        <w:t>]</w:t>
      </w:r>
      <w:r w:rsidRPr="209B6F7B" w:rsidR="2B8CD40B">
        <w:rPr>
          <w:rFonts w:eastAsiaTheme="minorEastAsia"/>
          <w:sz w:val="21"/>
          <w:szCs w:val="21"/>
        </w:rPr>
        <w:t>.</w:t>
      </w:r>
      <w:r w:rsidRPr="4BC4DC4A" w:rsidR="2B8CD40B">
        <w:rPr>
          <w:rFonts w:eastAsiaTheme="minorEastAsia"/>
          <w:sz w:val="21"/>
          <w:szCs w:val="21"/>
        </w:rPr>
        <w:t xml:space="preserve"> </w:t>
      </w:r>
    </w:p>
    <w:tbl>
      <w:tblPr>
        <w:tblStyle w:val="TableGrid"/>
        <w:tblW w:w="10928" w:type="dxa"/>
        <w:jc w:val="center"/>
        <w:tblLayout w:type="fixed"/>
        <w:tblLook w:val="06A0" w:firstRow="1" w:lastRow="0" w:firstColumn="1" w:lastColumn="0" w:noHBand="1" w:noVBand="1"/>
      </w:tblPr>
      <w:tblGrid>
        <w:gridCol w:w="3120"/>
        <w:gridCol w:w="3120"/>
        <w:gridCol w:w="4688"/>
      </w:tblGrid>
      <w:tr w:rsidR="28FFF37C" w:rsidTr="42D072A0" w14:paraId="38DC3F31" w14:textId="77777777">
        <w:trPr>
          <w:trHeight w:val="300"/>
          <w:jc w:val="center"/>
        </w:trPr>
        <w:tc>
          <w:tcPr>
            <w:tcW w:w="3120" w:type="dxa"/>
          </w:tcPr>
          <w:p w:rsidR="1F5F9628" w:rsidP="53F10235" w:rsidRDefault="057A945D" w14:paraId="5D94C531" w14:textId="16760959">
            <w:pPr>
              <w:rPr>
                <w:rFonts w:eastAsiaTheme="minorEastAsia"/>
                <w:b/>
                <w:bCs/>
              </w:rPr>
            </w:pPr>
            <w:r w:rsidRPr="53F10235">
              <w:rPr>
                <w:rFonts w:eastAsiaTheme="minorEastAsia"/>
                <w:b/>
                <w:bCs/>
              </w:rPr>
              <w:t>Assumption</w:t>
            </w:r>
          </w:p>
        </w:tc>
        <w:tc>
          <w:tcPr>
            <w:tcW w:w="3120" w:type="dxa"/>
          </w:tcPr>
          <w:p w:rsidR="1F5F9628" w:rsidP="53F10235" w:rsidRDefault="057A945D" w14:paraId="4845990E" w14:textId="6CD0754B">
            <w:pPr>
              <w:rPr>
                <w:rFonts w:eastAsiaTheme="minorEastAsia"/>
                <w:b/>
                <w:bCs/>
              </w:rPr>
            </w:pPr>
            <w:r w:rsidRPr="53F10235">
              <w:rPr>
                <w:rFonts w:eastAsiaTheme="minorEastAsia"/>
                <w:b/>
                <w:bCs/>
              </w:rPr>
              <w:t xml:space="preserve"> Factor</w:t>
            </w:r>
          </w:p>
        </w:tc>
        <w:tc>
          <w:tcPr>
            <w:tcW w:w="4688" w:type="dxa"/>
          </w:tcPr>
          <w:p w:rsidR="1F5F9628" w:rsidP="53F10235" w:rsidRDefault="057A945D" w14:paraId="5A274704" w14:textId="5692FD1A">
            <w:pPr>
              <w:rPr>
                <w:rFonts w:eastAsiaTheme="minorEastAsia"/>
                <w:b/>
                <w:bCs/>
              </w:rPr>
            </w:pPr>
            <w:r w:rsidRPr="53F10235">
              <w:rPr>
                <w:rFonts w:eastAsiaTheme="minorEastAsia"/>
                <w:b/>
                <w:bCs/>
              </w:rPr>
              <w:t>Value</w:t>
            </w:r>
          </w:p>
        </w:tc>
      </w:tr>
      <w:tr w:rsidR="28FFF37C" w:rsidTr="42D072A0" w14:paraId="286021B3" w14:textId="77777777">
        <w:trPr>
          <w:trHeight w:val="300"/>
          <w:jc w:val="center"/>
        </w:trPr>
        <w:tc>
          <w:tcPr>
            <w:tcW w:w="3120" w:type="dxa"/>
          </w:tcPr>
          <w:p w:rsidR="1F5F9628" w:rsidP="53F10235" w:rsidRDefault="057A945D" w14:paraId="3DADAC56" w14:textId="32C3516C">
            <w:pPr>
              <w:spacing w:line="259" w:lineRule="auto"/>
              <w:rPr>
                <w:rFonts w:eastAsiaTheme="minorEastAsia"/>
                <w:b/>
                <w:bCs/>
              </w:rPr>
            </w:pPr>
            <w:r w:rsidRPr="53F10235">
              <w:rPr>
                <w:rFonts w:eastAsiaTheme="minorEastAsia"/>
                <w:b/>
                <w:bCs/>
              </w:rPr>
              <w:t>Equal</w:t>
            </w:r>
          </w:p>
        </w:tc>
        <w:tc>
          <w:tcPr>
            <w:tcW w:w="3120" w:type="dxa"/>
          </w:tcPr>
          <w:p w:rsidR="1F5F9628" w:rsidP="53F10235" w:rsidRDefault="057A945D" w14:paraId="655A8C21" w14:textId="14487C16">
            <w:pPr>
              <w:rPr>
                <w:rFonts w:eastAsiaTheme="minorEastAsia"/>
                <w:sz w:val="21"/>
                <w:szCs w:val="21"/>
              </w:rPr>
            </w:pPr>
            <w:r w:rsidRPr="53F10235">
              <w:rPr>
                <w:rFonts w:eastAsiaTheme="minorEastAsia"/>
                <w:sz w:val="21"/>
                <w:szCs w:val="21"/>
              </w:rPr>
              <w:t>Weight</w:t>
            </w:r>
          </w:p>
        </w:tc>
        <w:tc>
          <w:tcPr>
            <w:tcW w:w="4688" w:type="dxa"/>
          </w:tcPr>
          <w:p w:rsidR="1F5F9628" w:rsidP="53F10235" w:rsidRDefault="057A945D" w14:paraId="43C00065" w14:textId="69F5018E">
            <w:pPr>
              <w:rPr>
                <w:rFonts w:eastAsiaTheme="minorEastAsia"/>
                <w:sz w:val="21"/>
                <w:szCs w:val="21"/>
              </w:rPr>
            </w:pPr>
            <w:r w:rsidRPr="53F10235">
              <w:rPr>
                <w:rFonts w:eastAsiaTheme="minorEastAsia"/>
                <w:sz w:val="21"/>
                <w:szCs w:val="21"/>
              </w:rPr>
              <w:t>650 grams</w:t>
            </w:r>
            <w:r w:rsidRPr="53F10235" w:rsidR="5E97BDFC">
              <w:rPr>
                <w:rFonts w:eastAsiaTheme="minorEastAsia"/>
                <w:sz w:val="21"/>
                <w:szCs w:val="21"/>
              </w:rPr>
              <w:t xml:space="preserve"> (</w:t>
            </w:r>
            <w:r w:rsidRPr="53F10235" w:rsidR="5E97BDFC">
              <w:rPr>
                <w:rFonts w:eastAsiaTheme="minorEastAsia"/>
                <w:i/>
                <w:iCs/>
                <w:sz w:val="21"/>
                <w:szCs w:val="21"/>
              </w:rPr>
              <w:t>Both</w:t>
            </w:r>
            <w:r w:rsidRPr="53F10235" w:rsidR="5E97BDFC">
              <w:rPr>
                <w:rFonts w:eastAsiaTheme="minorEastAsia"/>
                <w:sz w:val="21"/>
                <w:szCs w:val="21"/>
              </w:rPr>
              <w:t>)</w:t>
            </w:r>
          </w:p>
        </w:tc>
      </w:tr>
      <w:tr w:rsidR="28FFF37C" w:rsidTr="42D072A0" w14:paraId="05BDBE75" w14:textId="77777777">
        <w:trPr>
          <w:trHeight w:val="360"/>
          <w:jc w:val="center"/>
        </w:trPr>
        <w:tc>
          <w:tcPr>
            <w:tcW w:w="3120" w:type="dxa"/>
          </w:tcPr>
          <w:p w:rsidR="1F5F9628" w:rsidP="53F10235" w:rsidRDefault="057A945D" w14:paraId="538E9B66" w14:textId="1C365D51">
            <w:pPr>
              <w:rPr>
                <w:rFonts w:eastAsiaTheme="minorEastAsia"/>
                <w:b/>
                <w:bCs/>
              </w:rPr>
            </w:pPr>
            <w:r w:rsidRPr="53F10235">
              <w:rPr>
                <w:rFonts w:eastAsiaTheme="minorEastAsia"/>
                <w:b/>
                <w:bCs/>
              </w:rPr>
              <w:t>Equal</w:t>
            </w:r>
          </w:p>
        </w:tc>
        <w:tc>
          <w:tcPr>
            <w:tcW w:w="3120" w:type="dxa"/>
          </w:tcPr>
          <w:p w:rsidR="1F5F9628" w:rsidP="53F10235" w:rsidRDefault="057A945D" w14:paraId="451F2C70" w14:textId="65DCC7AC">
            <w:pPr>
              <w:rPr>
                <w:rFonts w:eastAsiaTheme="minorEastAsia"/>
                <w:sz w:val="21"/>
                <w:szCs w:val="21"/>
              </w:rPr>
            </w:pPr>
            <w:r w:rsidRPr="53F10235">
              <w:rPr>
                <w:rFonts w:eastAsiaTheme="minorEastAsia"/>
                <w:sz w:val="21"/>
                <w:szCs w:val="21"/>
              </w:rPr>
              <w:t>Years of Use</w:t>
            </w:r>
          </w:p>
        </w:tc>
        <w:tc>
          <w:tcPr>
            <w:tcW w:w="4688" w:type="dxa"/>
          </w:tcPr>
          <w:p w:rsidR="5A541A92" w:rsidP="53F10235" w:rsidRDefault="38E541B9" w14:paraId="430C273A" w14:textId="2B02900B">
            <w:pPr>
              <w:rPr>
                <w:rFonts w:eastAsiaTheme="minorEastAsia"/>
                <w:i/>
                <w:iCs/>
                <w:sz w:val="21"/>
                <w:szCs w:val="21"/>
              </w:rPr>
            </w:pPr>
            <w:r w:rsidRPr="53F10235">
              <w:rPr>
                <w:rFonts w:eastAsiaTheme="minorEastAsia"/>
                <w:sz w:val="21"/>
                <w:szCs w:val="21"/>
              </w:rPr>
              <w:t>5</w:t>
            </w:r>
            <w:r w:rsidRPr="53F10235" w:rsidR="18A75827">
              <w:rPr>
                <w:rFonts w:eastAsiaTheme="minorEastAsia"/>
                <w:sz w:val="21"/>
                <w:szCs w:val="21"/>
              </w:rPr>
              <w:t xml:space="preserve"> (</w:t>
            </w:r>
            <w:r w:rsidRPr="53F10235" w:rsidR="18A75827">
              <w:rPr>
                <w:rFonts w:eastAsiaTheme="minorEastAsia"/>
                <w:i/>
                <w:iCs/>
                <w:sz w:val="21"/>
                <w:szCs w:val="21"/>
              </w:rPr>
              <w:t>Both</w:t>
            </w:r>
            <w:r w:rsidRPr="53F10235" w:rsidR="18A75827">
              <w:rPr>
                <w:rFonts w:eastAsiaTheme="minorEastAsia"/>
                <w:sz w:val="21"/>
                <w:szCs w:val="21"/>
              </w:rPr>
              <w:t>)</w:t>
            </w:r>
          </w:p>
        </w:tc>
      </w:tr>
      <w:tr w:rsidR="28FFF37C" w:rsidTr="42D072A0" w14:paraId="7724FDE5" w14:textId="77777777">
        <w:trPr>
          <w:trHeight w:val="300"/>
          <w:jc w:val="center"/>
        </w:trPr>
        <w:tc>
          <w:tcPr>
            <w:tcW w:w="3120" w:type="dxa"/>
          </w:tcPr>
          <w:p w:rsidR="28FFF37C" w:rsidP="53F10235" w:rsidRDefault="73CA5249" w14:paraId="48C22E45" w14:textId="32C3516C">
            <w:pPr>
              <w:spacing w:line="259" w:lineRule="auto"/>
              <w:rPr>
                <w:rFonts w:eastAsiaTheme="minorEastAsia"/>
                <w:b/>
                <w:bCs/>
              </w:rPr>
            </w:pPr>
            <w:r w:rsidRPr="53F10235">
              <w:rPr>
                <w:rFonts w:eastAsiaTheme="minorEastAsia"/>
                <w:b/>
                <w:bCs/>
              </w:rPr>
              <w:t>Equal</w:t>
            </w:r>
          </w:p>
        </w:tc>
        <w:tc>
          <w:tcPr>
            <w:tcW w:w="3120" w:type="dxa"/>
          </w:tcPr>
          <w:p w:rsidR="7608860E" w:rsidP="53F10235" w:rsidRDefault="7DD18356" w14:paraId="676BB081" w14:textId="50515E15">
            <w:pPr>
              <w:rPr>
                <w:rFonts w:eastAsiaTheme="minorEastAsia"/>
                <w:sz w:val="21"/>
                <w:szCs w:val="21"/>
              </w:rPr>
            </w:pPr>
            <w:r w:rsidRPr="53F10235">
              <w:rPr>
                <w:rFonts w:eastAsiaTheme="minorEastAsia"/>
                <w:sz w:val="21"/>
                <w:szCs w:val="21"/>
              </w:rPr>
              <w:t>Days of Use</w:t>
            </w:r>
          </w:p>
        </w:tc>
        <w:tc>
          <w:tcPr>
            <w:tcW w:w="4688" w:type="dxa"/>
          </w:tcPr>
          <w:p w:rsidR="190B9786" w:rsidP="53F10235" w:rsidRDefault="36EC5DE1" w14:paraId="3EAB6DD1" w14:textId="5EE58A0E">
            <w:pPr>
              <w:rPr>
                <w:rFonts w:eastAsiaTheme="minorEastAsia"/>
                <w:sz w:val="21"/>
                <w:szCs w:val="21"/>
              </w:rPr>
            </w:pPr>
            <w:r w:rsidRPr="53F10235">
              <w:rPr>
                <w:rFonts w:eastAsiaTheme="minorEastAsia"/>
                <w:sz w:val="21"/>
                <w:szCs w:val="21"/>
              </w:rPr>
              <w:t>200</w:t>
            </w:r>
            <w:r w:rsidRPr="53F10235" w:rsidR="5EFF7C6C">
              <w:rPr>
                <w:rFonts w:eastAsiaTheme="minorEastAsia"/>
                <w:sz w:val="21"/>
                <w:szCs w:val="21"/>
              </w:rPr>
              <w:t xml:space="preserve"> (</w:t>
            </w:r>
            <w:r w:rsidRPr="53F10235" w:rsidR="5EFF7C6C">
              <w:rPr>
                <w:rFonts w:eastAsiaTheme="minorEastAsia"/>
                <w:i/>
                <w:iCs/>
                <w:sz w:val="21"/>
                <w:szCs w:val="21"/>
              </w:rPr>
              <w:t>Both</w:t>
            </w:r>
            <w:r w:rsidRPr="53F10235" w:rsidR="5EFF7C6C">
              <w:rPr>
                <w:rFonts w:eastAsiaTheme="minorEastAsia"/>
                <w:sz w:val="21"/>
                <w:szCs w:val="21"/>
              </w:rPr>
              <w:t>)</w:t>
            </w:r>
          </w:p>
        </w:tc>
      </w:tr>
      <w:tr w:rsidR="28FFF37C" w:rsidTr="42D072A0" w14:paraId="27B2F94C" w14:textId="77777777">
        <w:trPr>
          <w:trHeight w:val="300"/>
          <w:jc w:val="center"/>
        </w:trPr>
        <w:tc>
          <w:tcPr>
            <w:tcW w:w="3120" w:type="dxa"/>
          </w:tcPr>
          <w:p w:rsidR="28FFF37C" w:rsidP="53F10235" w:rsidRDefault="73CA5249" w14:paraId="5EDC176A" w14:textId="1C365D51">
            <w:pPr>
              <w:rPr>
                <w:rFonts w:eastAsiaTheme="minorEastAsia"/>
                <w:b/>
                <w:bCs/>
              </w:rPr>
            </w:pPr>
            <w:r w:rsidRPr="53F10235">
              <w:rPr>
                <w:rFonts w:eastAsiaTheme="minorEastAsia"/>
                <w:b/>
                <w:bCs/>
              </w:rPr>
              <w:t>Equal</w:t>
            </w:r>
          </w:p>
        </w:tc>
        <w:tc>
          <w:tcPr>
            <w:tcW w:w="3120" w:type="dxa"/>
          </w:tcPr>
          <w:p w:rsidR="16B572CB" w:rsidP="53F10235" w:rsidRDefault="49376BD5" w14:paraId="102308EB" w14:textId="62936E21">
            <w:pPr>
              <w:rPr>
                <w:rFonts w:eastAsiaTheme="minorEastAsia"/>
                <w:sz w:val="21"/>
                <w:szCs w:val="21"/>
              </w:rPr>
            </w:pPr>
            <w:r w:rsidRPr="53F10235">
              <w:rPr>
                <w:rFonts w:eastAsiaTheme="minorEastAsia"/>
                <w:sz w:val="21"/>
                <w:szCs w:val="21"/>
              </w:rPr>
              <w:t>Hours of Use</w:t>
            </w:r>
          </w:p>
        </w:tc>
        <w:tc>
          <w:tcPr>
            <w:tcW w:w="4688" w:type="dxa"/>
          </w:tcPr>
          <w:p w:rsidR="0A5AE9B2" w:rsidP="53F10235" w:rsidRDefault="701BA34F" w14:paraId="3C54F7BD" w14:textId="359377C5">
            <w:pPr>
              <w:rPr>
                <w:rFonts w:eastAsiaTheme="minorEastAsia"/>
                <w:sz w:val="21"/>
                <w:szCs w:val="21"/>
              </w:rPr>
            </w:pPr>
            <w:r w:rsidRPr="53F10235">
              <w:rPr>
                <w:rFonts w:eastAsiaTheme="minorEastAsia"/>
                <w:sz w:val="21"/>
                <w:szCs w:val="21"/>
              </w:rPr>
              <w:t>6</w:t>
            </w:r>
            <w:r w:rsidRPr="53F10235" w:rsidR="773BBAF0">
              <w:rPr>
                <w:rFonts w:eastAsiaTheme="minorEastAsia"/>
                <w:sz w:val="21"/>
                <w:szCs w:val="21"/>
              </w:rPr>
              <w:t xml:space="preserve"> (</w:t>
            </w:r>
            <w:r w:rsidRPr="53F10235" w:rsidR="773BBAF0">
              <w:rPr>
                <w:rFonts w:eastAsiaTheme="minorEastAsia"/>
                <w:i/>
                <w:iCs/>
                <w:sz w:val="21"/>
                <w:szCs w:val="21"/>
              </w:rPr>
              <w:t>Both</w:t>
            </w:r>
            <w:r w:rsidRPr="53F10235" w:rsidR="773BBAF0">
              <w:rPr>
                <w:rFonts w:eastAsiaTheme="minorEastAsia"/>
                <w:sz w:val="21"/>
                <w:szCs w:val="21"/>
              </w:rPr>
              <w:t>)</w:t>
            </w:r>
          </w:p>
        </w:tc>
      </w:tr>
      <w:tr w:rsidR="28FFF37C" w:rsidTr="42D072A0" w14:paraId="2FE60ECF" w14:textId="77777777">
        <w:trPr>
          <w:trHeight w:val="300"/>
          <w:jc w:val="center"/>
        </w:trPr>
        <w:tc>
          <w:tcPr>
            <w:tcW w:w="3120" w:type="dxa"/>
          </w:tcPr>
          <w:p w:rsidR="2A3163E0" w:rsidP="53F10235" w:rsidRDefault="7FB3477B" w14:paraId="2DCEA051" w14:textId="1C5F86B1">
            <w:pPr>
              <w:rPr>
                <w:rFonts w:eastAsiaTheme="minorEastAsia"/>
                <w:b/>
                <w:bCs/>
              </w:rPr>
            </w:pPr>
            <w:r w:rsidRPr="53F10235">
              <w:rPr>
                <w:rFonts w:eastAsiaTheme="minorEastAsia"/>
                <w:b/>
                <w:bCs/>
              </w:rPr>
              <w:t>Not Equal but Constant</w:t>
            </w:r>
          </w:p>
        </w:tc>
        <w:tc>
          <w:tcPr>
            <w:tcW w:w="3120" w:type="dxa"/>
          </w:tcPr>
          <w:p w:rsidR="2A3163E0" w:rsidP="53F10235" w:rsidRDefault="7FB3477B" w14:paraId="7C85DE49" w14:textId="2CD42BFB">
            <w:pPr>
              <w:rPr>
                <w:rFonts w:eastAsiaTheme="minorEastAsia"/>
                <w:sz w:val="21"/>
                <w:szCs w:val="21"/>
              </w:rPr>
            </w:pPr>
            <w:r w:rsidRPr="53F10235">
              <w:rPr>
                <w:rFonts w:eastAsiaTheme="minorEastAsia"/>
                <w:sz w:val="21"/>
                <w:szCs w:val="21"/>
              </w:rPr>
              <w:t>Power Rating</w:t>
            </w:r>
          </w:p>
        </w:tc>
        <w:tc>
          <w:tcPr>
            <w:tcW w:w="4688" w:type="dxa"/>
          </w:tcPr>
          <w:p w:rsidR="2A3163E0" w:rsidP="53F10235" w:rsidRDefault="7FB3477B" w14:paraId="17077645" w14:textId="35A1B64C">
            <w:pPr>
              <w:rPr>
                <w:rFonts w:eastAsiaTheme="minorEastAsia"/>
                <w:sz w:val="21"/>
                <w:szCs w:val="21"/>
              </w:rPr>
            </w:pPr>
            <w:r w:rsidRPr="53F10235">
              <w:rPr>
                <w:rFonts w:eastAsiaTheme="minorEastAsia"/>
                <w:sz w:val="21"/>
                <w:szCs w:val="21"/>
              </w:rPr>
              <w:t>9200 W (</w:t>
            </w:r>
            <w:bookmarkStart w:name="_Int_35vJNcUt" w:id="2"/>
            <w:r w:rsidRPr="53F10235">
              <w:rPr>
                <w:rFonts w:eastAsiaTheme="minorEastAsia"/>
                <w:i/>
                <w:iCs/>
                <w:sz w:val="21"/>
                <w:szCs w:val="21"/>
              </w:rPr>
              <w:t>LIB</w:t>
            </w:r>
            <w:r w:rsidRPr="53F10235">
              <w:rPr>
                <w:rFonts w:eastAsiaTheme="minorEastAsia"/>
                <w:sz w:val="21"/>
                <w:szCs w:val="21"/>
              </w:rPr>
              <w:t>)  1200</w:t>
            </w:r>
            <w:bookmarkEnd w:id="2"/>
            <w:r w:rsidRPr="53F10235">
              <w:rPr>
                <w:rFonts w:eastAsiaTheme="minorEastAsia"/>
                <w:sz w:val="21"/>
                <w:szCs w:val="21"/>
              </w:rPr>
              <w:t xml:space="preserve"> W (</w:t>
            </w:r>
            <w:proofErr w:type="spellStart"/>
            <w:r w:rsidRPr="53F10235">
              <w:rPr>
                <w:rFonts w:eastAsiaTheme="minorEastAsia"/>
                <w:i/>
                <w:iCs/>
                <w:sz w:val="21"/>
                <w:szCs w:val="21"/>
              </w:rPr>
              <w:t>NiCadB</w:t>
            </w:r>
            <w:proofErr w:type="spellEnd"/>
            <w:r w:rsidRPr="53F10235">
              <w:rPr>
                <w:rFonts w:eastAsiaTheme="minorEastAsia"/>
                <w:sz w:val="21"/>
                <w:szCs w:val="21"/>
              </w:rPr>
              <w:t>)</w:t>
            </w:r>
          </w:p>
        </w:tc>
      </w:tr>
    </w:tbl>
    <w:p w:rsidR="53F10235" w:rsidP="53F10235" w:rsidRDefault="53F10235" w14:paraId="0688A64C" w14:textId="09695B04">
      <w:pPr>
        <w:rPr>
          <w:rFonts w:eastAsiaTheme="minorEastAsia"/>
          <w:sz w:val="21"/>
          <w:szCs w:val="21"/>
        </w:rPr>
      </w:pPr>
    </w:p>
    <w:p w:rsidR="162BC40D" w:rsidP="4694F491" w:rsidRDefault="03CDC708" w14:paraId="50E07383" w14:textId="423A56FC">
      <w:pPr>
        <w:rPr>
          <w:rFonts w:eastAsiaTheme="minorEastAsia"/>
          <w:sz w:val="21"/>
          <w:szCs w:val="21"/>
        </w:rPr>
      </w:pPr>
      <w:r w:rsidRPr="4694F491">
        <w:rPr>
          <w:rFonts w:eastAsiaTheme="minorEastAsia"/>
          <w:sz w:val="21"/>
          <w:szCs w:val="21"/>
        </w:rPr>
        <w:t xml:space="preserve">The purpose of making these assumptions was to isolate the impact of materials and their quantities throughout the life cycle stages. The data was sourced from EduPack, which provided electronic component data. For my analysis, I selected the Li-Ion rechargeable battery (for laptops) as the primary product and compared it to Ni-Cd rechargeable batteries as the secondary product. This choice was driven by the unavailability of Ni-Cd data specifically for laptops. It's important to note that the data obtained cannot be considered a precise reflection of the </w:t>
      </w:r>
      <w:r w:rsidRPr="4694F491" w:rsidR="7EFD4003">
        <w:rPr>
          <w:rFonts w:eastAsiaTheme="minorEastAsia"/>
          <w:sz w:val="21"/>
          <w:szCs w:val="21"/>
        </w:rPr>
        <w:t xml:space="preserve">battery component </w:t>
      </w:r>
      <w:r w:rsidRPr="4694F491">
        <w:rPr>
          <w:rFonts w:eastAsiaTheme="minorEastAsia"/>
          <w:sz w:val="21"/>
          <w:szCs w:val="21"/>
        </w:rPr>
        <w:t>data table. The data table relies on assumptions, while the EduPack database contains its own set of materials and compositions, albeit without clear indications of their usage contexts.</w:t>
      </w:r>
    </w:p>
    <w:p w:rsidR="391FAEFA" w:rsidP="42D072A0" w:rsidRDefault="391FAEFA" w14:paraId="0A1E9ABF" w14:textId="4AF64CF6">
      <w:pPr>
        <w:rPr>
          <w:rFonts w:eastAsiaTheme="minorEastAsia"/>
          <w:sz w:val="21"/>
          <w:szCs w:val="21"/>
        </w:rPr>
      </w:pPr>
      <w:r w:rsidRPr="42D072A0">
        <w:rPr>
          <w:rFonts w:eastAsiaTheme="minorEastAsia"/>
          <w:sz w:val="21"/>
          <w:szCs w:val="21"/>
        </w:rPr>
        <w:t>For transport considerations, the following journey was assumed: Lithium, typically mined in Chile (although also sourced from Australia, which was not considered), is transported to China for refinement and battery production [30, 31]. Subsequently, the batteries are shipped to the UK for use. In the case of nickel-cadmium, since cadmium is a byproduct of zinc processing, which primarily occurs in China [22], the batteries are manufactured in China and then sent to and used in the UK.</w:t>
      </w:r>
    </w:p>
    <w:p w:rsidR="7655F973" w:rsidP="42D072A0" w:rsidRDefault="7655F973" w14:paraId="1082EBF9" w14:textId="6AC7E678">
      <w:pPr>
        <w:pStyle w:val="Heading1"/>
        <w:rPr>
          <w:b/>
          <w:bCs/>
          <w:color w:val="auto"/>
          <w:sz w:val="24"/>
          <w:szCs w:val="24"/>
          <w:u w:val="single"/>
        </w:rPr>
      </w:pPr>
      <w:r w:rsidRPr="42D072A0">
        <w:rPr>
          <w:rFonts w:asciiTheme="minorHAnsi" w:hAnsiTheme="minorHAnsi" w:eastAsiaTheme="minorEastAsia" w:cstheme="minorBidi"/>
          <w:b/>
          <w:bCs/>
          <w:color w:val="auto"/>
          <w:sz w:val="24"/>
          <w:szCs w:val="24"/>
          <w:u w:val="single"/>
        </w:rPr>
        <w:t>Results and Analysis</w:t>
      </w:r>
    </w:p>
    <w:p w:rsidR="28FFF37C" w:rsidP="42D072A0" w:rsidRDefault="2C8615E7" w14:paraId="213710FD" w14:textId="793BEB68">
      <w:pPr>
        <w:pStyle w:val="Heading2"/>
        <w:rPr>
          <w:rFonts w:asciiTheme="minorHAnsi" w:hAnsiTheme="minorHAnsi" w:eastAsiaTheme="minorEastAsia" w:cstheme="minorBidi"/>
          <w:b/>
          <w:bCs/>
          <w:color w:val="auto"/>
          <w:sz w:val="22"/>
          <w:szCs w:val="22"/>
        </w:rPr>
      </w:pPr>
      <w:r w:rsidRPr="42D072A0">
        <w:rPr>
          <w:rFonts w:asciiTheme="minorHAnsi" w:hAnsiTheme="minorHAnsi" w:eastAsiaTheme="minorEastAsia" w:cstheme="minorBidi"/>
          <w:b/>
          <w:bCs/>
          <w:color w:val="auto"/>
          <w:sz w:val="22"/>
          <w:szCs w:val="22"/>
        </w:rPr>
        <w:t>CO2 Emissions</w:t>
      </w:r>
      <w:r w:rsidRPr="42D072A0" w:rsidR="201219C2">
        <w:rPr>
          <w:rFonts w:asciiTheme="minorHAnsi" w:hAnsiTheme="minorHAnsi" w:eastAsiaTheme="minorEastAsia" w:cstheme="minorBidi"/>
          <w:b/>
          <w:bCs/>
          <w:color w:val="auto"/>
          <w:sz w:val="22"/>
          <w:szCs w:val="22"/>
        </w:rPr>
        <w:t xml:space="preserve"> and Energy</w:t>
      </w:r>
    </w:p>
    <w:p w:rsidR="28FFF37C" w:rsidP="42D072A0" w:rsidRDefault="452FF1CF" w14:paraId="370943D8" w14:textId="32B96061">
      <w:pPr>
        <w:rPr>
          <w:rFonts w:ascii="Calibri" w:hAnsi="Calibri" w:eastAsia="Calibri" w:cs="Calibri"/>
          <w:sz w:val="21"/>
          <w:szCs w:val="21"/>
        </w:rPr>
      </w:pPr>
      <w:r w:rsidRPr="42D072A0">
        <w:rPr>
          <w:rFonts w:ascii="Calibri" w:hAnsi="Calibri" w:eastAsia="Calibri" w:cs="Calibri"/>
          <w:sz w:val="21"/>
          <w:szCs w:val="21"/>
        </w:rPr>
        <w:t xml:space="preserve">LIBs have a significantly larger CO2 footprint compared to </w:t>
      </w:r>
      <w:proofErr w:type="spellStart"/>
      <w:r w:rsidRPr="42D072A0">
        <w:rPr>
          <w:rFonts w:ascii="Calibri" w:hAnsi="Calibri" w:eastAsia="Calibri" w:cs="Calibri"/>
          <w:sz w:val="21"/>
          <w:szCs w:val="21"/>
        </w:rPr>
        <w:t>NiCadBs</w:t>
      </w:r>
      <w:proofErr w:type="spellEnd"/>
      <w:r w:rsidRPr="42D072A0">
        <w:rPr>
          <w:rFonts w:ascii="Calibri" w:hAnsi="Calibri" w:eastAsia="Calibri" w:cs="Calibri"/>
          <w:sz w:val="21"/>
          <w:szCs w:val="21"/>
        </w:rPr>
        <w:t xml:space="preserve"> across all stages of the life cycle. During the material stage, LIBs exhibit an extremely high CO2 footprint of approximately 50,000 kg per 1000 batteries. This can be attributed to the energy-intensive processes involved in extracting and refining lithium, such as brine extraction and rock ore mining (</w:t>
      </w:r>
      <w:r w:rsidRPr="42D072A0" w:rsidR="5C0AADEE">
        <w:rPr>
          <w:rFonts w:ascii="Calibri" w:hAnsi="Calibri" w:eastAsia="Calibri" w:cs="Calibri"/>
          <w:sz w:val="21"/>
          <w:szCs w:val="21"/>
        </w:rPr>
        <w:t>see Appendix B</w:t>
      </w:r>
      <w:r w:rsidRPr="42D072A0">
        <w:rPr>
          <w:rFonts w:ascii="Calibri" w:hAnsi="Calibri" w:eastAsia="Calibri" w:cs="Calibri"/>
          <w:sz w:val="21"/>
          <w:szCs w:val="21"/>
        </w:rPr>
        <w:t xml:space="preserve">), as well as the manufacturing of complex electrode materials like LiCoO2. In contrast, </w:t>
      </w:r>
      <w:proofErr w:type="spellStart"/>
      <w:r w:rsidRPr="42D072A0">
        <w:rPr>
          <w:rFonts w:ascii="Calibri" w:hAnsi="Calibri" w:eastAsia="Calibri" w:cs="Calibri"/>
          <w:sz w:val="21"/>
          <w:szCs w:val="21"/>
        </w:rPr>
        <w:t>NiCadBs</w:t>
      </w:r>
      <w:proofErr w:type="spellEnd"/>
      <w:r w:rsidRPr="42D072A0">
        <w:rPr>
          <w:rFonts w:ascii="Calibri" w:hAnsi="Calibri" w:eastAsia="Calibri" w:cs="Calibri"/>
          <w:sz w:val="21"/>
          <w:szCs w:val="21"/>
        </w:rPr>
        <w:t xml:space="preserve"> have a </w:t>
      </w:r>
      <w:r w:rsidRPr="42D072A0" w:rsidR="5429C97D">
        <w:rPr>
          <w:rFonts w:ascii="Calibri" w:hAnsi="Calibri" w:eastAsia="Calibri" w:cs="Calibri"/>
          <w:sz w:val="21"/>
          <w:szCs w:val="21"/>
        </w:rPr>
        <w:t>lower</w:t>
      </w:r>
      <w:r w:rsidRPr="42D072A0">
        <w:rPr>
          <w:rFonts w:ascii="Calibri" w:hAnsi="Calibri" w:eastAsia="Calibri" w:cs="Calibri"/>
          <w:sz w:val="21"/>
          <w:szCs w:val="21"/>
        </w:rPr>
        <w:t xml:space="preserve"> CO2 footprint of around 5,000 kg per 1000 batteries during the material stage. As cadmium, the main material for </w:t>
      </w:r>
      <w:proofErr w:type="spellStart"/>
      <w:r w:rsidRPr="42D072A0">
        <w:rPr>
          <w:rFonts w:ascii="Calibri" w:hAnsi="Calibri" w:eastAsia="Calibri" w:cs="Calibri"/>
          <w:sz w:val="21"/>
          <w:szCs w:val="21"/>
        </w:rPr>
        <w:t>NiCadBs</w:t>
      </w:r>
      <w:proofErr w:type="spellEnd"/>
      <w:r w:rsidRPr="42D072A0">
        <w:rPr>
          <w:rFonts w:ascii="Calibri" w:hAnsi="Calibri" w:eastAsia="Calibri" w:cs="Calibri"/>
          <w:sz w:val="21"/>
          <w:szCs w:val="21"/>
        </w:rPr>
        <w:t>, is often a byproduct of manufacturing processes for zinc and other materials, its CO2 footprint is understandably lower.</w:t>
      </w:r>
    </w:p>
    <w:p w:rsidR="28FFF37C" w:rsidP="53F10235" w:rsidRDefault="452FF1CF" w14:paraId="7905F0AD" w14:textId="55AA192A">
      <w:pPr>
        <w:rPr>
          <w:rFonts w:ascii="Calibri" w:hAnsi="Calibri" w:eastAsia="Calibri" w:cs="Calibri"/>
          <w:sz w:val="21"/>
          <w:szCs w:val="21"/>
        </w:rPr>
      </w:pPr>
      <w:r w:rsidRPr="42D072A0">
        <w:rPr>
          <w:rFonts w:ascii="Calibri" w:hAnsi="Calibri" w:eastAsia="Calibri" w:cs="Calibri"/>
          <w:sz w:val="21"/>
          <w:szCs w:val="21"/>
        </w:rPr>
        <w:t xml:space="preserve">The transport and use stages also show that LIBs have a greater CO2 footprint than </w:t>
      </w:r>
      <w:proofErr w:type="spellStart"/>
      <w:r w:rsidRPr="42D072A0">
        <w:rPr>
          <w:rFonts w:ascii="Calibri" w:hAnsi="Calibri" w:eastAsia="Calibri" w:cs="Calibri"/>
          <w:sz w:val="21"/>
          <w:szCs w:val="21"/>
        </w:rPr>
        <w:t>NiCadBs</w:t>
      </w:r>
      <w:proofErr w:type="spellEnd"/>
      <w:r w:rsidRPr="42D072A0">
        <w:rPr>
          <w:rFonts w:ascii="Calibri" w:hAnsi="Calibri" w:eastAsia="Calibri" w:cs="Calibri"/>
          <w:sz w:val="21"/>
          <w:szCs w:val="21"/>
        </w:rPr>
        <w:t>, although the differences are not as pronounced as in the material stage.</w:t>
      </w:r>
      <w:r w:rsidRPr="42D072A0" w:rsidR="437AF018">
        <w:rPr>
          <w:rFonts w:ascii="Calibri" w:hAnsi="Calibri" w:eastAsia="Calibri" w:cs="Calibri"/>
          <w:sz w:val="21"/>
          <w:szCs w:val="21"/>
        </w:rPr>
        <w:t xml:space="preserve"> </w:t>
      </w:r>
      <w:r w:rsidRPr="42D072A0">
        <w:rPr>
          <w:rFonts w:ascii="Calibri" w:hAnsi="Calibri" w:eastAsia="Calibri" w:cs="Calibri"/>
          <w:sz w:val="21"/>
          <w:szCs w:val="21"/>
        </w:rPr>
        <w:t xml:space="preserve">The observed trend aligns with the current battery market landscape, where LIBs dominate and are expected to continue growing. This dominance is </w:t>
      </w:r>
      <w:r w:rsidRPr="42D072A0" w:rsidR="01E8BFFA">
        <w:rPr>
          <w:rFonts w:ascii="Calibri" w:hAnsi="Calibri" w:eastAsia="Calibri" w:cs="Calibri"/>
          <w:sz w:val="21"/>
          <w:szCs w:val="21"/>
        </w:rPr>
        <w:t>fuelled</w:t>
      </w:r>
      <w:r w:rsidRPr="42D072A0">
        <w:rPr>
          <w:rFonts w:ascii="Calibri" w:hAnsi="Calibri" w:eastAsia="Calibri" w:cs="Calibri"/>
          <w:sz w:val="21"/>
          <w:szCs w:val="21"/>
        </w:rPr>
        <w:t xml:space="preserve"> by the widespread adoption of LIBs in various applications such as electric vehicles (EVs), consumer electronics, and grid energy storage systems, driven by their higher energy density and longer lifespan. In contrast, </w:t>
      </w:r>
      <w:proofErr w:type="spellStart"/>
      <w:r w:rsidRPr="42D072A0">
        <w:rPr>
          <w:rFonts w:ascii="Calibri" w:hAnsi="Calibri" w:eastAsia="Calibri" w:cs="Calibri"/>
          <w:sz w:val="21"/>
          <w:szCs w:val="21"/>
        </w:rPr>
        <w:t>NiCadBs</w:t>
      </w:r>
      <w:proofErr w:type="spellEnd"/>
      <w:r w:rsidRPr="42D072A0">
        <w:rPr>
          <w:rFonts w:ascii="Calibri" w:hAnsi="Calibri" w:eastAsia="Calibri" w:cs="Calibri"/>
          <w:sz w:val="21"/>
          <w:szCs w:val="21"/>
        </w:rPr>
        <w:t xml:space="preserve"> have reached a plateau or even a decline in usage due to regulatory bans and environmental concerns associated with the toxicity of cadmium</w:t>
      </w:r>
      <w:r w:rsidRPr="42D072A0" w:rsidR="354B9C1D">
        <w:rPr>
          <w:rFonts w:ascii="Calibri" w:hAnsi="Calibri" w:eastAsia="Calibri" w:cs="Calibri"/>
          <w:sz w:val="21"/>
          <w:szCs w:val="21"/>
        </w:rPr>
        <w:t xml:space="preserve"> [</w:t>
      </w:r>
      <w:r w:rsidRPr="42D072A0" w:rsidR="126F614D">
        <w:rPr>
          <w:rFonts w:ascii="Calibri" w:hAnsi="Calibri" w:eastAsia="Calibri" w:cs="Calibri"/>
          <w:sz w:val="21"/>
          <w:szCs w:val="21"/>
        </w:rPr>
        <w:t>23]</w:t>
      </w:r>
      <w:r w:rsidRPr="42D072A0">
        <w:rPr>
          <w:rFonts w:ascii="Calibri" w:hAnsi="Calibri" w:eastAsia="Calibri" w:cs="Calibri"/>
          <w:sz w:val="21"/>
          <w:szCs w:val="21"/>
        </w:rPr>
        <w:t>.</w:t>
      </w:r>
      <w:r w:rsidRPr="42D072A0" w:rsidR="093FC41B">
        <w:rPr>
          <w:rFonts w:ascii="Calibri" w:hAnsi="Calibri" w:eastAsia="Calibri" w:cs="Calibri"/>
          <w:sz w:val="21"/>
          <w:szCs w:val="21"/>
        </w:rPr>
        <w:t xml:space="preserve"> </w:t>
      </w:r>
    </w:p>
    <w:p w:rsidR="28FFF37C" w:rsidP="53F10235" w:rsidRDefault="452FF1CF" w14:paraId="1C1E6B1A" w14:textId="22366D3B">
      <w:r w:rsidRPr="53F10235">
        <w:rPr>
          <w:rFonts w:ascii="Calibri" w:hAnsi="Calibri" w:eastAsia="Calibri" w:cs="Calibri"/>
          <w:sz w:val="21"/>
          <w:szCs w:val="21"/>
        </w:rPr>
        <w:t>Regarding the End of Life (</w:t>
      </w:r>
      <w:proofErr w:type="spellStart"/>
      <w:r w:rsidRPr="53F10235">
        <w:rPr>
          <w:rFonts w:ascii="Calibri" w:hAnsi="Calibri" w:eastAsia="Calibri" w:cs="Calibri"/>
          <w:sz w:val="21"/>
          <w:szCs w:val="21"/>
        </w:rPr>
        <w:t>EoL</w:t>
      </w:r>
      <w:proofErr w:type="spellEnd"/>
      <w:r w:rsidRPr="53F10235">
        <w:rPr>
          <w:rFonts w:ascii="Calibri" w:hAnsi="Calibri" w:eastAsia="Calibri" w:cs="Calibri"/>
          <w:sz w:val="21"/>
          <w:szCs w:val="21"/>
        </w:rPr>
        <w:t xml:space="preserve">) potential, the data suggests that LIBs typically have a much higher recycling potential compared to </w:t>
      </w:r>
      <w:proofErr w:type="spellStart"/>
      <w:r w:rsidRPr="53F10235">
        <w:rPr>
          <w:rFonts w:ascii="Calibri" w:hAnsi="Calibri" w:eastAsia="Calibri" w:cs="Calibri"/>
          <w:sz w:val="21"/>
          <w:szCs w:val="21"/>
        </w:rPr>
        <w:t>NiCadBs</w:t>
      </w:r>
      <w:proofErr w:type="spellEnd"/>
      <w:r w:rsidRPr="53F10235">
        <w:rPr>
          <w:rFonts w:ascii="Calibri" w:hAnsi="Calibri" w:eastAsia="Calibri" w:cs="Calibri"/>
          <w:sz w:val="21"/>
          <w:szCs w:val="21"/>
        </w:rPr>
        <w:t>. This can be attributed to several factors:</w:t>
      </w:r>
    </w:p>
    <w:p w:rsidR="28FFF37C" w:rsidP="53F10235" w:rsidRDefault="452FF1CF" w14:paraId="1386768F" w14:textId="68F48A7B">
      <w:pPr>
        <w:pStyle w:val="ListParagraph"/>
        <w:numPr>
          <w:ilvl w:val="0"/>
          <w:numId w:val="6"/>
        </w:numPr>
        <w:rPr>
          <w:rFonts w:ascii="Calibri" w:hAnsi="Calibri" w:eastAsia="Calibri" w:cs="Calibri"/>
          <w:sz w:val="21"/>
          <w:szCs w:val="21"/>
        </w:rPr>
      </w:pPr>
      <w:r w:rsidRPr="53F10235">
        <w:rPr>
          <w:b/>
          <w:bCs/>
        </w:rPr>
        <w:t>Availability</w:t>
      </w:r>
      <w:r w:rsidRPr="53F10235">
        <w:t xml:space="preserve">: LIBs are more widely used and available than </w:t>
      </w:r>
      <w:proofErr w:type="spellStart"/>
      <w:r w:rsidRPr="53F10235">
        <w:t>NiCadBs</w:t>
      </w:r>
      <w:proofErr w:type="spellEnd"/>
      <w:r w:rsidRPr="53F10235">
        <w:t>, resulting in a larger supply for recycling processes.</w:t>
      </w:r>
    </w:p>
    <w:p w:rsidR="28FFF37C" w:rsidP="53F10235" w:rsidRDefault="452FF1CF" w14:paraId="61694914" w14:textId="7E1F3EBF">
      <w:pPr>
        <w:pStyle w:val="ListParagraph"/>
        <w:numPr>
          <w:ilvl w:val="0"/>
          <w:numId w:val="6"/>
        </w:numPr>
        <w:rPr>
          <w:rFonts w:ascii="Calibri" w:hAnsi="Calibri" w:eastAsia="Calibri" w:cs="Calibri"/>
          <w:sz w:val="21"/>
          <w:szCs w:val="21"/>
        </w:rPr>
      </w:pPr>
      <w:r w:rsidRPr="53F10235">
        <w:rPr>
          <w:b/>
          <w:bCs/>
        </w:rPr>
        <w:t>Material Composition</w:t>
      </w:r>
      <w:r w:rsidRPr="53F10235">
        <w:t xml:space="preserve">: LIBs contain valuable materials such as lithium, cobalt, and nickel, which can be efficiently recovered and reused in the production of new batteries or other applications, making their recycling more economically viable. </w:t>
      </w:r>
    </w:p>
    <w:p w:rsidR="28FFF37C" w:rsidP="53F10235" w:rsidRDefault="452FF1CF" w14:paraId="214F5EEB" w14:textId="7B511AF3">
      <w:pPr>
        <w:pStyle w:val="ListParagraph"/>
        <w:numPr>
          <w:ilvl w:val="0"/>
          <w:numId w:val="6"/>
        </w:numPr>
        <w:rPr>
          <w:rFonts w:ascii="Calibri" w:hAnsi="Calibri" w:eastAsia="Calibri" w:cs="Calibri"/>
          <w:sz w:val="21"/>
          <w:szCs w:val="21"/>
        </w:rPr>
      </w:pPr>
      <w:r w:rsidRPr="53F10235">
        <w:rPr>
          <w:b/>
          <w:bCs/>
        </w:rPr>
        <w:t>Recycling Infrastructure</w:t>
      </w:r>
      <w:r w:rsidRPr="53F10235">
        <w:t>: There is a well-established and growing infrastructure for LIB recycling, with specialized facilities capable of extracting and purifying valuable materials from spent batteries, enabling a more efficient recycling process.</w:t>
      </w:r>
    </w:p>
    <w:p w:rsidR="28FFF37C" w:rsidP="4694F491" w:rsidRDefault="3EEE21E8" w14:paraId="3C2C195D" w14:textId="298B9127">
      <w:pPr>
        <w:jc w:val="center"/>
        <w:rPr>
          <w:rFonts w:eastAsiaTheme="minorEastAsia"/>
        </w:rPr>
      </w:pPr>
      <w:r w:rsidRPr="4694F491">
        <w:rPr>
          <w:rFonts w:ascii="Calibri" w:hAnsi="Calibri" w:eastAsia="Calibri" w:cs="Calibri"/>
          <w:sz w:val="21"/>
          <w:szCs w:val="21"/>
        </w:rPr>
        <w:t xml:space="preserve"> </w:t>
      </w:r>
      <w:r w:rsidR="6D3E4352">
        <w:rPr>
          <w:noProof/>
        </w:rPr>
        <w:drawing>
          <wp:inline distT="0" distB="0" distL="0" distR="0" wp14:anchorId="586A19B0" wp14:editId="50AA28C8">
            <wp:extent cx="2819072" cy="1990753"/>
            <wp:effectExtent l="0" t="0" r="0" b="0"/>
            <wp:docPr id="724539461" name="Picture 724539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539461"/>
                    <pic:cNvPicPr/>
                  </pic:nvPicPr>
                  <pic:blipFill>
                    <a:blip r:embed="rId9">
                      <a:extLst>
                        <a:ext uri="{28A0092B-C50C-407E-A947-70E740481C1C}">
                          <a14:useLocalDpi xmlns:a14="http://schemas.microsoft.com/office/drawing/2010/main" val="0"/>
                        </a:ext>
                      </a:extLst>
                    </a:blip>
                    <a:stretch>
                      <a:fillRect/>
                    </a:stretch>
                  </pic:blipFill>
                  <pic:spPr>
                    <a:xfrm>
                      <a:off x="0" y="0"/>
                      <a:ext cx="2819072" cy="1990753"/>
                    </a:xfrm>
                    <a:prstGeom prst="rect">
                      <a:avLst/>
                    </a:prstGeom>
                  </pic:spPr>
                </pic:pic>
              </a:graphicData>
            </a:graphic>
          </wp:inline>
        </w:drawing>
      </w:r>
      <w:r w:rsidR="34AD6EF6">
        <w:t xml:space="preserve">      </w:t>
      </w:r>
      <w:r w:rsidR="34AD6EF6">
        <w:rPr>
          <w:noProof/>
        </w:rPr>
        <w:drawing>
          <wp:inline distT="0" distB="0" distL="0" distR="0" wp14:anchorId="008DF1E3" wp14:editId="0A60B3EA">
            <wp:extent cx="2719406" cy="1889986"/>
            <wp:effectExtent l="0" t="0" r="0" b="0"/>
            <wp:docPr id="288152500" name="Picture 28815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152500"/>
                    <pic:cNvPicPr/>
                  </pic:nvPicPr>
                  <pic:blipFill>
                    <a:blip r:embed="rId10">
                      <a:extLst>
                        <a:ext uri="{28A0092B-C50C-407E-A947-70E740481C1C}">
                          <a14:useLocalDpi xmlns:a14="http://schemas.microsoft.com/office/drawing/2010/main" val="0"/>
                        </a:ext>
                      </a:extLst>
                    </a:blip>
                    <a:stretch>
                      <a:fillRect/>
                    </a:stretch>
                  </pic:blipFill>
                  <pic:spPr>
                    <a:xfrm>
                      <a:off x="0" y="0"/>
                      <a:ext cx="2719406" cy="1889986"/>
                    </a:xfrm>
                    <a:prstGeom prst="rect">
                      <a:avLst/>
                    </a:prstGeom>
                  </pic:spPr>
                </pic:pic>
              </a:graphicData>
            </a:graphic>
          </wp:inline>
        </w:drawing>
      </w:r>
    </w:p>
    <w:p w:rsidR="28FFF37C" w:rsidP="4694F491" w:rsidRDefault="0AAD76B5" w14:paraId="1ADEE220" w14:textId="49D089FA">
      <w:pPr>
        <w:jc w:val="center"/>
        <w:rPr>
          <w:rFonts w:eastAsiaTheme="minorEastAsia"/>
        </w:rPr>
      </w:pPr>
      <w:r>
        <w:rPr>
          <w:noProof/>
        </w:rPr>
        <w:drawing>
          <wp:inline distT="0" distB="0" distL="0" distR="0" wp14:anchorId="617222FA" wp14:editId="67592389">
            <wp:extent cx="2916848" cy="2633266"/>
            <wp:effectExtent l="0" t="0" r="0" b="0"/>
            <wp:docPr id="2142753158" name="Picture 2142753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2753158"/>
                    <pic:cNvPicPr/>
                  </pic:nvPicPr>
                  <pic:blipFill>
                    <a:blip r:embed="rId11">
                      <a:extLst>
                        <a:ext uri="{28A0092B-C50C-407E-A947-70E740481C1C}">
                          <a14:useLocalDpi xmlns:a14="http://schemas.microsoft.com/office/drawing/2010/main" val="0"/>
                        </a:ext>
                      </a:extLst>
                    </a:blip>
                    <a:stretch>
                      <a:fillRect/>
                    </a:stretch>
                  </pic:blipFill>
                  <pic:spPr>
                    <a:xfrm>
                      <a:off x="0" y="0"/>
                      <a:ext cx="2916848" cy="2633266"/>
                    </a:xfrm>
                    <a:prstGeom prst="rect">
                      <a:avLst/>
                    </a:prstGeom>
                  </pic:spPr>
                </pic:pic>
              </a:graphicData>
            </a:graphic>
          </wp:inline>
        </w:drawing>
      </w:r>
    </w:p>
    <w:p w:rsidR="28FFF37C" w:rsidP="42D072A0" w:rsidRDefault="6F70443F" w14:paraId="24DF0282" w14:textId="09259BC4">
      <w:pPr>
        <w:rPr>
          <w:rFonts w:eastAsiaTheme="minorEastAsia"/>
          <w:sz w:val="21"/>
          <w:szCs w:val="21"/>
        </w:rPr>
      </w:pPr>
      <w:r w:rsidRPr="42D072A0">
        <w:rPr>
          <w:rFonts w:eastAsiaTheme="minorEastAsia"/>
          <w:sz w:val="21"/>
          <w:szCs w:val="21"/>
        </w:rPr>
        <w:t xml:space="preserve">While </w:t>
      </w:r>
      <w:proofErr w:type="spellStart"/>
      <w:r w:rsidRPr="42D072A0">
        <w:rPr>
          <w:rFonts w:eastAsiaTheme="minorEastAsia"/>
          <w:sz w:val="21"/>
          <w:szCs w:val="21"/>
        </w:rPr>
        <w:t>NiCadBs</w:t>
      </w:r>
      <w:proofErr w:type="spellEnd"/>
      <w:r w:rsidRPr="42D072A0">
        <w:rPr>
          <w:rFonts w:eastAsiaTheme="minorEastAsia"/>
          <w:sz w:val="21"/>
          <w:szCs w:val="21"/>
        </w:rPr>
        <w:t xml:space="preserve"> have a lower environmental impact during their production and use stages, their lower recycling potential and the presence of toxic cadmium pose additional challenges for responsible end-of-life management.</w:t>
      </w:r>
    </w:p>
    <w:p w:rsidR="66E74AB7" w:rsidP="42D072A0" w:rsidRDefault="66E74AB7" w14:paraId="76053A12" w14:textId="591E8ABC">
      <w:pPr>
        <w:pStyle w:val="Heading2"/>
        <w:rPr>
          <w:rFonts w:asciiTheme="minorHAnsi" w:hAnsiTheme="minorHAnsi" w:eastAsiaTheme="minorEastAsia" w:cstheme="minorBidi"/>
          <w:b/>
          <w:bCs/>
          <w:color w:val="auto"/>
          <w:sz w:val="22"/>
          <w:szCs w:val="22"/>
        </w:rPr>
      </w:pPr>
      <w:r w:rsidRPr="42D072A0">
        <w:rPr>
          <w:rFonts w:asciiTheme="minorHAnsi" w:hAnsiTheme="minorHAnsi" w:eastAsiaTheme="minorEastAsia" w:cstheme="minorBidi"/>
          <w:b/>
          <w:bCs/>
          <w:color w:val="auto"/>
          <w:sz w:val="22"/>
          <w:szCs w:val="22"/>
        </w:rPr>
        <w:t>Toxicity</w:t>
      </w:r>
    </w:p>
    <w:p w:rsidR="4695F5B1" w:rsidP="42D072A0" w:rsidRDefault="2FFB0239" w14:paraId="4486657F" w14:textId="460A4126">
      <w:pPr>
        <w:rPr>
          <w:rFonts w:eastAsiaTheme="minorEastAsia"/>
          <w:sz w:val="21"/>
          <w:szCs w:val="21"/>
        </w:rPr>
      </w:pPr>
      <w:r w:rsidRPr="42D072A0">
        <w:rPr>
          <w:rFonts w:eastAsiaTheme="minorEastAsia"/>
          <w:sz w:val="21"/>
          <w:szCs w:val="21"/>
        </w:rPr>
        <w:t xml:space="preserve">To assess the toxicity of batteries effectively, it is essential to consider </w:t>
      </w:r>
      <w:r w:rsidRPr="42D072A0" w:rsidR="715F94E6">
        <w:rPr>
          <w:rFonts w:eastAsiaTheme="minorEastAsia"/>
          <w:sz w:val="21"/>
          <w:szCs w:val="21"/>
        </w:rPr>
        <w:t>several factors</w:t>
      </w:r>
      <w:r w:rsidRPr="42D072A0">
        <w:rPr>
          <w:rFonts w:eastAsiaTheme="minorEastAsia"/>
          <w:sz w:val="21"/>
          <w:szCs w:val="21"/>
        </w:rPr>
        <w:t xml:space="preserve"> such as the presence of toxic materials, their quantities, susceptibility to leakage, and their environmental impact. According </w:t>
      </w:r>
      <w:r w:rsidRPr="42D072A0" w:rsidR="4A2F64DD">
        <w:rPr>
          <w:rFonts w:eastAsiaTheme="minorEastAsia"/>
          <w:sz w:val="21"/>
          <w:szCs w:val="21"/>
        </w:rPr>
        <w:t>to</w:t>
      </w:r>
      <w:r w:rsidRPr="42D072A0">
        <w:rPr>
          <w:rFonts w:eastAsiaTheme="minorEastAsia"/>
          <w:sz w:val="21"/>
          <w:szCs w:val="21"/>
        </w:rPr>
        <w:t xml:space="preserve"> </w:t>
      </w:r>
      <w:r w:rsidRPr="42D072A0" w:rsidR="121C8986">
        <w:rPr>
          <w:rFonts w:eastAsiaTheme="minorEastAsia"/>
          <w:sz w:val="21"/>
          <w:szCs w:val="21"/>
        </w:rPr>
        <w:t>[24, 25]</w:t>
      </w:r>
      <w:r w:rsidRPr="42D072A0">
        <w:rPr>
          <w:rFonts w:eastAsiaTheme="minorEastAsia"/>
          <w:sz w:val="21"/>
          <w:szCs w:val="21"/>
        </w:rPr>
        <w:t>, both lithium and cadmium are assigned hazard ratings, indicating their potential risks to health and the environment. Cadmium, notably, receives a higher hazard rating, indicating greater damage to health and a higher susceptibility to flammability. In scenarios involving material leakage due to battery misuse, accidents, or disposal in landfills, cadmium presents a more significant toxic risk, as it can be inhaled or ingested. The hazard rating key, ranging from 0 (minimal) to 4 (severe), provides insights into the relative toxicity levels of lithium and cadmium.</w:t>
      </w:r>
    </w:p>
    <w:tbl>
      <w:tblPr>
        <w:tblStyle w:val="TableGrid"/>
        <w:tblW w:w="10252" w:type="dxa"/>
        <w:jc w:val="center"/>
        <w:tblLayout w:type="fixed"/>
        <w:tblLook w:val="06A0" w:firstRow="1" w:lastRow="0" w:firstColumn="1" w:lastColumn="0" w:noHBand="1" w:noVBand="1"/>
      </w:tblPr>
      <w:tblGrid>
        <w:gridCol w:w="3120"/>
        <w:gridCol w:w="3120"/>
        <w:gridCol w:w="4012"/>
      </w:tblGrid>
      <w:tr w:rsidR="28FFF37C" w:rsidTr="42D072A0" w14:paraId="40753F38" w14:textId="77777777">
        <w:trPr>
          <w:trHeight w:val="300"/>
          <w:jc w:val="center"/>
        </w:trPr>
        <w:tc>
          <w:tcPr>
            <w:tcW w:w="3120" w:type="dxa"/>
          </w:tcPr>
          <w:p w:rsidR="28FFF37C" w:rsidP="42D072A0" w:rsidRDefault="4A80EECE" w14:paraId="7DF9F4A5" w14:textId="2A851D3F">
            <w:pPr>
              <w:pStyle w:val="Heading2"/>
              <w:rPr>
                <w:rFonts w:asciiTheme="minorHAnsi" w:hAnsiTheme="minorHAnsi" w:eastAsiaTheme="minorEastAsia" w:cstheme="minorBidi"/>
                <w:b/>
                <w:bCs/>
                <w:color w:val="auto"/>
                <w:sz w:val="22"/>
                <w:szCs w:val="22"/>
              </w:rPr>
            </w:pPr>
            <w:r w:rsidRPr="42D072A0">
              <w:rPr>
                <w:rFonts w:asciiTheme="minorHAnsi" w:hAnsiTheme="minorHAnsi" w:eastAsiaTheme="minorEastAsia" w:cstheme="minorBidi"/>
                <w:b/>
                <w:bCs/>
                <w:color w:val="auto"/>
                <w:sz w:val="22"/>
                <w:szCs w:val="22"/>
              </w:rPr>
              <w:t>Hazard Rating</w:t>
            </w:r>
          </w:p>
        </w:tc>
        <w:tc>
          <w:tcPr>
            <w:tcW w:w="3120" w:type="dxa"/>
          </w:tcPr>
          <w:p w:rsidR="28FFF37C" w:rsidP="42D072A0" w:rsidRDefault="4A80EECE" w14:paraId="106D39C4" w14:textId="496B906D">
            <w:pPr>
              <w:pStyle w:val="Heading2"/>
              <w:rPr>
                <w:rFonts w:asciiTheme="minorHAnsi" w:hAnsiTheme="minorHAnsi" w:eastAsiaTheme="minorEastAsia" w:cstheme="minorBidi"/>
                <w:b/>
                <w:bCs/>
                <w:color w:val="auto"/>
                <w:sz w:val="22"/>
                <w:szCs w:val="22"/>
              </w:rPr>
            </w:pPr>
            <w:r w:rsidRPr="42D072A0">
              <w:rPr>
                <w:rFonts w:asciiTheme="minorHAnsi" w:hAnsiTheme="minorHAnsi" w:eastAsiaTheme="minorEastAsia" w:cstheme="minorBidi"/>
                <w:b/>
                <w:bCs/>
                <w:color w:val="auto"/>
                <w:sz w:val="22"/>
                <w:szCs w:val="22"/>
              </w:rPr>
              <w:t>Lithium</w:t>
            </w:r>
          </w:p>
        </w:tc>
        <w:tc>
          <w:tcPr>
            <w:tcW w:w="4012" w:type="dxa"/>
          </w:tcPr>
          <w:p w:rsidR="28FFF37C" w:rsidP="42D072A0" w:rsidRDefault="4A80EECE" w14:paraId="617E8DDE" w14:textId="25CDC96C">
            <w:pPr>
              <w:pStyle w:val="Heading2"/>
              <w:rPr>
                <w:rFonts w:asciiTheme="minorHAnsi" w:hAnsiTheme="minorHAnsi" w:eastAsiaTheme="minorEastAsia" w:cstheme="minorBidi"/>
                <w:b/>
                <w:bCs/>
                <w:color w:val="auto"/>
                <w:sz w:val="22"/>
                <w:szCs w:val="22"/>
              </w:rPr>
            </w:pPr>
            <w:r w:rsidRPr="42D072A0">
              <w:rPr>
                <w:rFonts w:asciiTheme="minorHAnsi" w:hAnsiTheme="minorHAnsi" w:eastAsiaTheme="minorEastAsia" w:cstheme="minorBidi"/>
                <w:b/>
                <w:bCs/>
                <w:color w:val="auto"/>
                <w:sz w:val="22"/>
                <w:szCs w:val="22"/>
              </w:rPr>
              <w:t>Cadmium</w:t>
            </w:r>
          </w:p>
        </w:tc>
      </w:tr>
      <w:tr w:rsidR="28FFF37C" w:rsidTr="42D072A0" w14:paraId="1604759B" w14:textId="77777777">
        <w:trPr>
          <w:trHeight w:val="300"/>
          <w:jc w:val="center"/>
        </w:trPr>
        <w:tc>
          <w:tcPr>
            <w:tcW w:w="3120" w:type="dxa"/>
          </w:tcPr>
          <w:p w:rsidR="28FFF37C" w:rsidP="42D072A0" w:rsidRDefault="4A80EECE" w14:paraId="70AE38E3" w14:textId="16A78F0C">
            <w:pPr>
              <w:pStyle w:val="Heading2"/>
              <w:rPr>
                <w:rFonts w:asciiTheme="minorHAnsi" w:hAnsiTheme="minorHAnsi" w:eastAsiaTheme="minorEastAsia" w:cstheme="minorBidi"/>
                <w:b/>
                <w:bCs/>
                <w:color w:val="auto"/>
                <w:sz w:val="22"/>
                <w:szCs w:val="22"/>
              </w:rPr>
            </w:pPr>
            <w:r w:rsidRPr="42D072A0">
              <w:rPr>
                <w:rFonts w:asciiTheme="minorHAnsi" w:hAnsiTheme="minorHAnsi" w:eastAsiaTheme="minorEastAsia" w:cstheme="minorBidi"/>
                <w:b/>
                <w:bCs/>
                <w:color w:val="auto"/>
                <w:sz w:val="22"/>
                <w:szCs w:val="22"/>
              </w:rPr>
              <w:t>Health</w:t>
            </w:r>
          </w:p>
        </w:tc>
        <w:tc>
          <w:tcPr>
            <w:tcW w:w="3120" w:type="dxa"/>
          </w:tcPr>
          <w:p w:rsidR="28FFF37C" w:rsidP="42D072A0" w:rsidRDefault="4A80EECE" w14:paraId="2F880569" w14:textId="689C5031">
            <w:pPr>
              <w:pStyle w:val="Heading2"/>
              <w:rPr>
                <w:rFonts w:asciiTheme="minorHAnsi" w:hAnsiTheme="minorHAnsi" w:eastAsiaTheme="minorEastAsia" w:cstheme="minorBidi"/>
                <w:color w:val="auto"/>
                <w:sz w:val="21"/>
                <w:szCs w:val="21"/>
              </w:rPr>
            </w:pPr>
            <w:r w:rsidRPr="42D072A0">
              <w:rPr>
                <w:rFonts w:asciiTheme="minorHAnsi" w:hAnsiTheme="minorHAnsi" w:eastAsiaTheme="minorEastAsia" w:cstheme="minorBidi"/>
                <w:color w:val="auto"/>
                <w:sz w:val="21"/>
                <w:szCs w:val="21"/>
              </w:rPr>
              <w:t>3</w:t>
            </w:r>
          </w:p>
        </w:tc>
        <w:tc>
          <w:tcPr>
            <w:tcW w:w="4012" w:type="dxa"/>
          </w:tcPr>
          <w:p w:rsidR="28FFF37C" w:rsidP="42D072A0" w:rsidRDefault="4A80EECE" w14:paraId="3E3FEC57" w14:textId="6D172E8E">
            <w:pPr>
              <w:pStyle w:val="Heading2"/>
              <w:rPr>
                <w:rFonts w:asciiTheme="minorHAnsi" w:hAnsiTheme="minorHAnsi" w:eastAsiaTheme="minorEastAsia" w:cstheme="minorBidi"/>
                <w:color w:val="auto"/>
                <w:sz w:val="21"/>
                <w:szCs w:val="21"/>
              </w:rPr>
            </w:pPr>
            <w:r w:rsidRPr="42D072A0">
              <w:rPr>
                <w:rFonts w:asciiTheme="minorHAnsi" w:hAnsiTheme="minorHAnsi" w:eastAsiaTheme="minorEastAsia" w:cstheme="minorBidi"/>
                <w:color w:val="auto"/>
                <w:sz w:val="21"/>
                <w:szCs w:val="21"/>
              </w:rPr>
              <w:t>4</w:t>
            </w:r>
          </w:p>
        </w:tc>
      </w:tr>
      <w:tr w:rsidR="28FFF37C" w:rsidTr="42D072A0" w14:paraId="079ACEF2" w14:textId="77777777">
        <w:trPr>
          <w:trHeight w:val="300"/>
          <w:jc w:val="center"/>
        </w:trPr>
        <w:tc>
          <w:tcPr>
            <w:tcW w:w="3120" w:type="dxa"/>
          </w:tcPr>
          <w:p w:rsidR="28FFF37C" w:rsidP="42D072A0" w:rsidRDefault="4A80EECE" w14:paraId="40A6CEDB" w14:textId="561FE266">
            <w:pPr>
              <w:pStyle w:val="Heading2"/>
              <w:rPr>
                <w:rFonts w:asciiTheme="minorHAnsi" w:hAnsiTheme="minorHAnsi" w:eastAsiaTheme="minorEastAsia" w:cstheme="minorBidi"/>
                <w:b/>
                <w:bCs/>
                <w:color w:val="auto"/>
                <w:sz w:val="22"/>
                <w:szCs w:val="22"/>
              </w:rPr>
            </w:pPr>
            <w:r w:rsidRPr="42D072A0">
              <w:rPr>
                <w:rFonts w:asciiTheme="minorHAnsi" w:hAnsiTheme="minorHAnsi" w:eastAsiaTheme="minorEastAsia" w:cstheme="minorBidi"/>
                <w:b/>
                <w:bCs/>
                <w:color w:val="auto"/>
                <w:sz w:val="22"/>
                <w:szCs w:val="22"/>
              </w:rPr>
              <w:t>Flammability</w:t>
            </w:r>
          </w:p>
        </w:tc>
        <w:tc>
          <w:tcPr>
            <w:tcW w:w="3120" w:type="dxa"/>
          </w:tcPr>
          <w:p w:rsidR="28FFF37C" w:rsidP="42D072A0" w:rsidRDefault="4A80EECE" w14:paraId="05BA7025" w14:textId="3EFED27B">
            <w:pPr>
              <w:pStyle w:val="Heading2"/>
              <w:rPr>
                <w:rFonts w:asciiTheme="minorHAnsi" w:hAnsiTheme="minorHAnsi" w:eastAsiaTheme="minorEastAsia" w:cstheme="minorBidi"/>
                <w:color w:val="auto"/>
                <w:sz w:val="21"/>
                <w:szCs w:val="21"/>
              </w:rPr>
            </w:pPr>
            <w:r w:rsidRPr="42D072A0">
              <w:rPr>
                <w:rFonts w:asciiTheme="minorHAnsi" w:hAnsiTheme="minorHAnsi" w:eastAsiaTheme="minorEastAsia" w:cstheme="minorBidi"/>
                <w:color w:val="auto"/>
                <w:sz w:val="21"/>
                <w:szCs w:val="21"/>
              </w:rPr>
              <w:t>2</w:t>
            </w:r>
          </w:p>
        </w:tc>
        <w:tc>
          <w:tcPr>
            <w:tcW w:w="4012" w:type="dxa"/>
          </w:tcPr>
          <w:p w:rsidR="28FFF37C" w:rsidP="42D072A0" w:rsidRDefault="4A80EECE" w14:paraId="26FB36BB" w14:textId="26753344">
            <w:pPr>
              <w:pStyle w:val="Heading2"/>
              <w:rPr>
                <w:rFonts w:asciiTheme="minorHAnsi" w:hAnsiTheme="minorHAnsi" w:eastAsiaTheme="minorEastAsia" w:cstheme="minorBidi"/>
                <w:color w:val="auto"/>
                <w:sz w:val="21"/>
                <w:szCs w:val="21"/>
              </w:rPr>
            </w:pPr>
            <w:r w:rsidRPr="42D072A0">
              <w:rPr>
                <w:rFonts w:asciiTheme="minorHAnsi" w:hAnsiTheme="minorHAnsi" w:eastAsiaTheme="minorEastAsia" w:cstheme="minorBidi"/>
                <w:color w:val="auto"/>
                <w:sz w:val="21"/>
                <w:szCs w:val="21"/>
              </w:rPr>
              <w:t>3</w:t>
            </w:r>
          </w:p>
        </w:tc>
      </w:tr>
      <w:tr w:rsidR="28FFF37C" w:rsidTr="42D072A0" w14:paraId="0DD2DD0E" w14:textId="77777777">
        <w:trPr>
          <w:trHeight w:val="300"/>
          <w:jc w:val="center"/>
        </w:trPr>
        <w:tc>
          <w:tcPr>
            <w:tcW w:w="3120" w:type="dxa"/>
          </w:tcPr>
          <w:p w:rsidR="28FFF37C" w:rsidP="42D072A0" w:rsidRDefault="4A80EECE" w14:paraId="5AB06791" w14:textId="3EC0835A">
            <w:pPr>
              <w:pStyle w:val="Heading2"/>
              <w:rPr>
                <w:rFonts w:asciiTheme="minorHAnsi" w:hAnsiTheme="minorHAnsi" w:eastAsiaTheme="minorEastAsia" w:cstheme="minorBidi"/>
                <w:b/>
                <w:bCs/>
                <w:color w:val="auto"/>
                <w:sz w:val="22"/>
                <w:szCs w:val="22"/>
              </w:rPr>
            </w:pPr>
            <w:r w:rsidRPr="42D072A0">
              <w:rPr>
                <w:rFonts w:asciiTheme="minorHAnsi" w:hAnsiTheme="minorHAnsi" w:eastAsiaTheme="minorEastAsia" w:cstheme="minorBidi"/>
                <w:b/>
                <w:bCs/>
                <w:color w:val="auto"/>
                <w:sz w:val="22"/>
                <w:szCs w:val="22"/>
              </w:rPr>
              <w:t>Reactivity</w:t>
            </w:r>
          </w:p>
        </w:tc>
        <w:tc>
          <w:tcPr>
            <w:tcW w:w="3120" w:type="dxa"/>
          </w:tcPr>
          <w:p w:rsidR="28FFF37C" w:rsidP="42D072A0" w:rsidRDefault="4A80EECE" w14:paraId="1333C2AC" w14:textId="1089AA7E">
            <w:pPr>
              <w:pStyle w:val="Heading2"/>
              <w:rPr>
                <w:rFonts w:asciiTheme="minorHAnsi" w:hAnsiTheme="minorHAnsi" w:eastAsiaTheme="minorEastAsia" w:cstheme="minorBidi"/>
                <w:color w:val="auto"/>
                <w:sz w:val="21"/>
                <w:szCs w:val="21"/>
              </w:rPr>
            </w:pPr>
            <w:r w:rsidRPr="42D072A0">
              <w:rPr>
                <w:rFonts w:asciiTheme="minorHAnsi" w:hAnsiTheme="minorHAnsi" w:eastAsiaTheme="minorEastAsia" w:cstheme="minorBidi"/>
                <w:color w:val="auto"/>
                <w:sz w:val="21"/>
                <w:szCs w:val="21"/>
              </w:rPr>
              <w:t>2</w:t>
            </w:r>
          </w:p>
        </w:tc>
        <w:tc>
          <w:tcPr>
            <w:tcW w:w="4012" w:type="dxa"/>
          </w:tcPr>
          <w:p w:rsidR="28FFF37C" w:rsidP="42D072A0" w:rsidRDefault="4A80EECE" w14:paraId="31588772" w14:textId="06160A2F">
            <w:pPr>
              <w:pStyle w:val="Heading2"/>
              <w:rPr>
                <w:rFonts w:asciiTheme="minorHAnsi" w:hAnsiTheme="minorHAnsi" w:eastAsiaTheme="minorEastAsia" w:cstheme="minorBidi"/>
                <w:color w:val="auto"/>
                <w:sz w:val="21"/>
                <w:szCs w:val="21"/>
              </w:rPr>
            </w:pPr>
            <w:r w:rsidRPr="42D072A0">
              <w:rPr>
                <w:rFonts w:asciiTheme="minorHAnsi" w:hAnsiTheme="minorHAnsi" w:eastAsiaTheme="minorEastAsia" w:cstheme="minorBidi"/>
                <w:color w:val="auto"/>
                <w:sz w:val="21"/>
                <w:szCs w:val="21"/>
              </w:rPr>
              <w:t>1</w:t>
            </w:r>
          </w:p>
        </w:tc>
      </w:tr>
    </w:tbl>
    <w:p w:rsidR="23F4BDA6" w:rsidP="42D072A0" w:rsidRDefault="6753A079" w14:paraId="79475BC8" w14:textId="42D44542">
      <w:pPr>
        <w:jc w:val="center"/>
        <w:rPr>
          <w:rFonts w:eastAsiaTheme="minorEastAsia"/>
          <w:i/>
          <w:iCs/>
          <w:sz w:val="20"/>
          <w:szCs w:val="20"/>
        </w:rPr>
      </w:pPr>
      <w:r w:rsidRPr="42D072A0">
        <w:rPr>
          <w:rFonts w:eastAsiaTheme="minorEastAsia"/>
          <w:i/>
          <w:iCs/>
          <w:sz w:val="20"/>
          <w:szCs w:val="20"/>
        </w:rPr>
        <w:t>Hazard Rating Key: 0=minimal; 1=slight; 2=moderate; 3=serious; 4=severe</w:t>
      </w:r>
    </w:p>
    <w:p w:rsidR="28FFF37C" w:rsidP="4694F491" w:rsidRDefault="6D00B905" w14:paraId="356A29C0" w14:textId="25B94ADC">
      <w:pPr>
        <w:jc w:val="center"/>
        <w:rPr>
          <w:rFonts w:eastAsiaTheme="minorEastAsia"/>
          <w:b/>
          <w:bCs/>
          <w:sz w:val="20"/>
          <w:szCs w:val="20"/>
        </w:rPr>
      </w:pPr>
      <w:r w:rsidRPr="4694F491">
        <w:rPr>
          <w:rFonts w:eastAsiaTheme="minorEastAsia"/>
          <w:b/>
          <w:bCs/>
          <w:sz w:val="20"/>
          <w:szCs w:val="20"/>
        </w:rPr>
        <w:t>Toxicity of Components</w:t>
      </w:r>
    </w:p>
    <w:tbl>
      <w:tblPr>
        <w:tblStyle w:val="TableGrid"/>
        <w:tblW w:w="10790" w:type="dxa"/>
        <w:jc w:val="center"/>
        <w:tblLook w:val="06A0" w:firstRow="1" w:lastRow="0" w:firstColumn="1" w:lastColumn="0" w:noHBand="1" w:noVBand="1"/>
      </w:tblPr>
      <w:tblGrid>
        <w:gridCol w:w="2100"/>
        <w:gridCol w:w="4053"/>
        <w:gridCol w:w="4637"/>
      </w:tblGrid>
      <w:tr w:rsidR="53F10235" w:rsidTr="4694F491" w14:paraId="320EAE73" w14:textId="77777777">
        <w:trPr>
          <w:trHeight w:val="300"/>
          <w:jc w:val="center"/>
        </w:trPr>
        <w:tc>
          <w:tcPr>
            <w:tcW w:w="2100" w:type="dxa"/>
          </w:tcPr>
          <w:p w:rsidR="53F10235" w:rsidP="42D072A0" w:rsidRDefault="03DE73A8" w14:paraId="41B6159D" w14:textId="79A41483">
            <w:pPr>
              <w:pStyle w:val="Heading2"/>
              <w:spacing w:line="259" w:lineRule="auto"/>
              <w:rPr>
                <w:rFonts w:asciiTheme="minorHAnsi" w:hAnsiTheme="minorHAnsi" w:eastAsiaTheme="minorEastAsia" w:cstheme="minorBidi"/>
                <w:b/>
                <w:bCs/>
                <w:color w:val="auto"/>
                <w:sz w:val="22"/>
                <w:szCs w:val="22"/>
              </w:rPr>
            </w:pPr>
            <w:r w:rsidRPr="42D072A0">
              <w:rPr>
                <w:rFonts w:asciiTheme="minorHAnsi" w:hAnsiTheme="minorHAnsi" w:eastAsiaTheme="minorEastAsia" w:cstheme="minorBidi"/>
                <w:b/>
                <w:bCs/>
                <w:color w:val="auto"/>
                <w:sz w:val="22"/>
                <w:szCs w:val="22"/>
              </w:rPr>
              <w:t>Battery Component</w:t>
            </w:r>
          </w:p>
        </w:tc>
        <w:tc>
          <w:tcPr>
            <w:tcW w:w="4053" w:type="dxa"/>
          </w:tcPr>
          <w:p w:rsidR="53F10235" w:rsidP="42D072A0" w:rsidRDefault="03DE73A8" w14:paraId="76051A15" w14:textId="73EE54ED">
            <w:pPr>
              <w:pStyle w:val="Heading2"/>
              <w:rPr>
                <w:rFonts w:asciiTheme="minorHAnsi" w:hAnsiTheme="minorHAnsi" w:eastAsiaTheme="minorEastAsia" w:cstheme="minorBidi"/>
                <w:b/>
                <w:bCs/>
                <w:color w:val="auto"/>
                <w:sz w:val="22"/>
                <w:szCs w:val="22"/>
              </w:rPr>
            </w:pPr>
            <w:r w:rsidRPr="42D072A0">
              <w:rPr>
                <w:rFonts w:asciiTheme="minorHAnsi" w:hAnsiTheme="minorHAnsi" w:eastAsiaTheme="minorEastAsia" w:cstheme="minorBidi"/>
                <w:b/>
                <w:bCs/>
                <w:color w:val="auto"/>
                <w:sz w:val="22"/>
                <w:szCs w:val="22"/>
              </w:rPr>
              <w:t>LIB</w:t>
            </w:r>
          </w:p>
        </w:tc>
        <w:tc>
          <w:tcPr>
            <w:tcW w:w="4637" w:type="dxa"/>
          </w:tcPr>
          <w:p w:rsidR="53F10235" w:rsidP="42D072A0" w:rsidRDefault="03DE73A8" w14:paraId="7B335B6C" w14:textId="27735955">
            <w:pPr>
              <w:pStyle w:val="Heading2"/>
              <w:rPr>
                <w:rFonts w:asciiTheme="minorHAnsi" w:hAnsiTheme="minorHAnsi" w:eastAsiaTheme="minorEastAsia" w:cstheme="minorBidi"/>
                <w:b/>
                <w:bCs/>
                <w:color w:val="auto"/>
                <w:sz w:val="22"/>
                <w:szCs w:val="22"/>
              </w:rPr>
            </w:pPr>
            <w:r w:rsidRPr="42D072A0">
              <w:rPr>
                <w:rFonts w:asciiTheme="minorHAnsi" w:hAnsiTheme="minorHAnsi" w:eastAsiaTheme="minorEastAsia" w:cstheme="minorBidi"/>
                <w:b/>
                <w:bCs/>
                <w:color w:val="auto"/>
                <w:sz w:val="22"/>
                <w:szCs w:val="22"/>
              </w:rPr>
              <w:t>NiCad</w:t>
            </w:r>
          </w:p>
        </w:tc>
      </w:tr>
      <w:tr w:rsidR="53F10235" w:rsidTr="4694F491" w14:paraId="419A5D5C" w14:textId="77777777">
        <w:trPr>
          <w:trHeight w:val="300"/>
          <w:jc w:val="center"/>
        </w:trPr>
        <w:tc>
          <w:tcPr>
            <w:tcW w:w="2100" w:type="dxa"/>
          </w:tcPr>
          <w:p w:rsidR="53F10235" w:rsidP="42D072A0" w:rsidRDefault="03DE73A8" w14:paraId="2CC12B3F" w14:textId="47853A6C">
            <w:pPr>
              <w:pStyle w:val="Heading2"/>
              <w:rPr>
                <w:rFonts w:asciiTheme="minorHAnsi" w:hAnsiTheme="minorHAnsi" w:eastAsiaTheme="minorEastAsia" w:cstheme="minorBidi"/>
                <w:b/>
                <w:bCs/>
                <w:color w:val="auto"/>
                <w:sz w:val="22"/>
                <w:szCs w:val="22"/>
              </w:rPr>
            </w:pPr>
            <w:r w:rsidRPr="42D072A0">
              <w:rPr>
                <w:rFonts w:asciiTheme="minorHAnsi" w:hAnsiTheme="minorHAnsi" w:eastAsiaTheme="minorEastAsia" w:cstheme="minorBidi"/>
                <w:b/>
                <w:bCs/>
                <w:color w:val="auto"/>
                <w:sz w:val="22"/>
                <w:szCs w:val="22"/>
              </w:rPr>
              <w:t>Anode</w:t>
            </w:r>
          </w:p>
        </w:tc>
        <w:tc>
          <w:tcPr>
            <w:tcW w:w="4053" w:type="dxa"/>
          </w:tcPr>
          <w:p w:rsidR="53F10235" w:rsidP="42D072A0" w:rsidRDefault="03DE73A8" w14:paraId="54D84652" w14:textId="07F6815C">
            <w:pPr>
              <w:pStyle w:val="Heading2"/>
              <w:rPr>
                <w:rFonts w:asciiTheme="minorHAnsi" w:hAnsiTheme="minorHAnsi" w:eastAsiaTheme="minorEastAsia" w:cstheme="minorBidi"/>
                <w:color w:val="auto"/>
                <w:sz w:val="21"/>
                <w:szCs w:val="21"/>
              </w:rPr>
            </w:pPr>
            <w:r w:rsidRPr="42D072A0">
              <w:rPr>
                <w:rFonts w:asciiTheme="minorHAnsi" w:hAnsiTheme="minorHAnsi" w:eastAsiaTheme="minorEastAsia" w:cstheme="minorBidi"/>
                <w:color w:val="auto"/>
                <w:sz w:val="21"/>
                <w:szCs w:val="21"/>
              </w:rPr>
              <w:t xml:space="preserve">Graphite </w:t>
            </w:r>
            <w:r w:rsidRPr="42D072A0" w:rsidR="38629A10">
              <w:rPr>
                <w:rFonts w:asciiTheme="minorHAnsi" w:hAnsiTheme="minorHAnsi" w:eastAsiaTheme="minorEastAsia" w:cstheme="minorBidi"/>
                <w:color w:val="auto"/>
                <w:sz w:val="21"/>
                <w:szCs w:val="21"/>
              </w:rPr>
              <w:t xml:space="preserve">- </w:t>
            </w:r>
            <w:r w:rsidRPr="42D072A0" w:rsidR="27A4FCC8">
              <w:rPr>
                <w:rFonts w:asciiTheme="minorHAnsi" w:hAnsiTheme="minorHAnsi" w:eastAsiaTheme="minorEastAsia" w:cstheme="minorBidi"/>
                <w:color w:val="auto"/>
                <w:sz w:val="21"/>
                <w:szCs w:val="21"/>
              </w:rPr>
              <w:t>Non-poisonous</w:t>
            </w:r>
          </w:p>
        </w:tc>
        <w:tc>
          <w:tcPr>
            <w:tcW w:w="4637" w:type="dxa"/>
          </w:tcPr>
          <w:p w:rsidR="53F10235" w:rsidP="42D072A0" w:rsidRDefault="03DE73A8" w14:paraId="0E1682D5" w14:textId="1DCE7CB6">
            <w:pPr>
              <w:pStyle w:val="Heading2"/>
              <w:rPr>
                <w:rFonts w:asciiTheme="minorHAnsi" w:hAnsiTheme="minorHAnsi" w:eastAsiaTheme="minorEastAsia" w:cstheme="minorBidi"/>
                <w:color w:val="auto"/>
                <w:sz w:val="21"/>
                <w:szCs w:val="21"/>
              </w:rPr>
            </w:pPr>
            <w:r w:rsidRPr="42D072A0">
              <w:rPr>
                <w:rFonts w:asciiTheme="minorHAnsi" w:hAnsiTheme="minorHAnsi" w:eastAsiaTheme="minorEastAsia" w:cstheme="minorBidi"/>
                <w:color w:val="auto"/>
                <w:sz w:val="21"/>
                <w:szCs w:val="21"/>
              </w:rPr>
              <w:t>Nickel Oxide Hydroxide (</w:t>
            </w:r>
            <w:proofErr w:type="spellStart"/>
            <w:r w:rsidRPr="42D072A0">
              <w:rPr>
                <w:rFonts w:asciiTheme="minorHAnsi" w:hAnsiTheme="minorHAnsi" w:eastAsiaTheme="minorEastAsia" w:cstheme="minorBidi"/>
                <w:color w:val="auto"/>
                <w:sz w:val="21"/>
                <w:szCs w:val="21"/>
              </w:rPr>
              <w:t>NiOOH</w:t>
            </w:r>
            <w:proofErr w:type="spellEnd"/>
            <w:r w:rsidRPr="42D072A0">
              <w:rPr>
                <w:rFonts w:asciiTheme="minorHAnsi" w:hAnsiTheme="minorHAnsi" w:eastAsiaTheme="minorEastAsia" w:cstheme="minorBidi"/>
                <w:color w:val="auto"/>
                <w:sz w:val="21"/>
                <w:szCs w:val="21"/>
              </w:rPr>
              <w:t xml:space="preserve">) </w:t>
            </w:r>
          </w:p>
        </w:tc>
      </w:tr>
      <w:tr w:rsidR="53F10235" w:rsidTr="4694F491" w14:paraId="5EAD9E4E" w14:textId="77777777">
        <w:trPr>
          <w:trHeight w:val="300"/>
          <w:jc w:val="center"/>
        </w:trPr>
        <w:tc>
          <w:tcPr>
            <w:tcW w:w="2100" w:type="dxa"/>
          </w:tcPr>
          <w:p w:rsidR="53F10235" w:rsidP="42D072A0" w:rsidRDefault="03DE73A8" w14:paraId="721A6904" w14:textId="22538EF9">
            <w:pPr>
              <w:pStyle w:val="Heading2"/>
              <w:rPr>
                <w:rFonts w:asciiTheme="minorHAnsi" w:hAnsiTheme="minorHAnsi" w:eastAsiaTheme="minorEastAsia" w:cstheme="minorBidi"/>
                <w:b/>
                <w:bCs/>
                <w:color w:val="auto"/>
                <w:sz w:val="22"/>
                <w:szCs w:val="22"/>
              </w:rPr>
            </w:pPr>
            <w:r w:rsidRPr="42D072A0">
              <w:rPr>
                <w:rFonts w:asciiTheme="minorHAnsi" w:hAnsiTheme="minorHAnsi" w:eastAsiaTheme="minorEastAsia" w:cstheme="minorBidi"/>
                <w:b/>
                <w:bCs/>
                <w:color w:val="auto"/>
                <w:sz w:val="22"/>
                <w:szCs w:val="22"/>
              </w:rPr>
              <w:t>Cathode</w:t>
            </w:r>
          </w:p>
        </w:tc>
        <w:tc>
          <w:tcPr>
            <w:tcW w:w="4053" w:type="dxa"/>
          </w:tcPr>
          <w:p w:rsidR="53F10235" w:rsidP="4694F491" w:rsidRDefault="173387AB" w14:paraId="13259B16" w14:textId="4715208B">
            <w:pPr>
              <w:rPr>
                <w:rFonts w:eastAsiaTheme="minorEastAsia"/>
                <w:sz w:val="21"/>
                <w:szCs w:val="21"/>
              </w:rPr>
            </w:pPr>
            <w:r w:rsidRPr="4694F491">
              <w:rPr>
                <w:rFonts w:eastAsiaTheme="minorEastAsia"/>
                <w:sz w:val="21"/>
                <w:szCs w:val="21"/>
              </w:rPr>
              <w:t>Lithium Cobalt Oxide (LiCoO</w:t>
            </w:r>
            <w:r w:rsidRPr="4694F491">
              <w:rPr>
                <w:rFonts w:eastAsiaTheme="minorEastAsia"/>
                <w:sz w:val="21"/>
                <w:szCs w:val="21"/>
                <w:vertAlign w:val="subscript"/>
              </w:rPr>
              <w:t>2</w:t>
            </w:r>
            <w:r w:rsidRPr="4694F491">
              <w:rPr>
                <w:rFonts w:eastAsiaTheme="minorEastAsia"/>
                <w:sz w:val="21"/>
                <w:szCs w:val="21"/>
              </w:rPr>
              <w:t xml:space="preserve">) </w:t>
            </w:r>
            <w:r w:rsidRPr="4694F491" w:rsidR="579DEE29">
              <w:rPr>
                <w:rFonts w:eastAsiaTheme="minorEastAsia"/>
                <w:sz w:val="21"/>
                <w:szCs w:val="21"/>
              </w:rPr>
              <w:t xml:space="preserve">- </w:t>
            </w:r>
            <w:r w:rsidRPr="4694F491" w:rsidR="579DEE29">
              <w:t>poses significant health risks when inhaled or ingested in excessive amounts. Exposure can lead to chronic respiratory and cardiovascular issues, as well as reproductive system complications in both genders. Those involved in cobalt mining and processing face the highest risk</w:t>
            </w:r>
            <w:r w:rsidRPr="4694F491" w:rsidR="67974996">
              <w:t>.</w:t>
            </w:r>
          </w:p>
        </w:tc>
        <w:tc>
          <w:tcPr>
            <w:tcW w:w="4637" w:type="dxa"/>
          </w:tcPr>
          <w:p w:rsidR="53F10235" w:rsidP="4694F491" w:rsidRDefault="173387AB" w14:paraId="43EFBF2A" w14:textId="21C10F10">
            <w:pPr>
              <w:pStyle w:val="Heading2"/>
              <w:spacing w:line="259" w:lineRule="auto"/>
              <w:rPr>
                <w:rFonts w:asciiTheme="minorHAnsi" w:hAnsiTheme="minorHAnsi" w:eastAsiaTheme="minorEastAsia" w:cstheme="minorBidi"/>
                <w:color w:val="auto"/>
                <w:sz w:val="21"/>
                <w:szCs w:val="21"/>
              </w:rPr>
            </w:pPr>
            <w:r w:rsidRPr="4694F491">
              <w:rPr>
                <w:rFonts w:asciiTheme="minorHAnsi" w:hAnsiTheme="minorHAnsi" w:eastAsiaTheme="minorEastAsia" w:cstheme="minorBidi"/>
                <w:color w:val="auto"/>
                <w:sz w:val="21"/>
                <w:szCs w:val="21"/>
              </w:rPr>
              <w:t>Cadmium</w:t>
            </w:r>
            <w:r w:rsidRPr="4694F491" w:rsidR="3ED8471C">
              <w:rPr>
                <w:rFonts w:asciiTheme="minorHAnsi" w:hAnsiTheme="minorHAnsi" w:eastAsiaTheme="minorEastAsia" w:cstheme="minorBidi"/>
                <w:color w:val="auto"/>
                <w:sz w:val="21"/>
                <w:szCs w:val="21"/>
              </w:rPr>
              <w:t xml:space="preserve"> - poses significant health risks. Ingestion or inhalation of cadmium compounds can lead to severe respiratory issues and long-term health problems, including kidney damage and cancer.</w:t>
            </w:r>
          </w:p>
        </w:tc>
      </w:tr>
      <w:tr w:rsidR="53F10235" w:rsidTr="4694F491" w14:paraId="3E4EC5D9" w14:textId="77777777">
        <w:trPr>
          <w:trHeight w:val="300"/>
          <w:jc w:val="center"/>
        </w:trPr>
        <w:tc>
          <w:tcPr>
            <w:tcW w:w="2100" w:type="dxa"/>
          </w:tcPr>
          <w:p w:rsidR="53F10235" w:rsidP="42D072A0" w:rsidRDefault="03DE73A8" w14:paraId="642AAF57" w14:textId="7584BA64">
            <w:pPr>
              <w:pStyle w:val="Heading2"/>
              <w:spacing w:line="259" w:lineRule="auto"/>
              <w:rPr>
                <w:rFonts w:asciiTheme="minorHAnsi" w:hAnsiTheme="minorHAnsi" w:eastAsiaTheme="minorEastAsia" w:cstheme="minorBidi"/>
                <w:b/>
                <w:bCs/>
                <w:color w:val="auto"/>
                <w:sz w:val="22"/>
                <w:szCs w:val="22"/>
              </w:rPr>
            </w:pPr>
            <w:r w:rsidRPr="42D072A0">
              <w:rPr>
                <w:rFonts w:asciiTheme="minorHAnsi" w:hAnsiTheme="minorHAnsi" w:eastAsiaTheme="minorEastAsia" w:cstheme="minorBidi"/>
                <w:b/>
                <w:bCs/>
                <w:color w:val="auto"/>
                <w:sz w:val="22"/>
                <w:szCs w:val="22"/>
              </w:rPr>
              <w:t>Electrolyte</w:t>
            </w:r>
          </w:p>
        </w:tc>
        <w:tc>
          <w:tcPr>
            <w:tcW w:w="4053" w:type="dxa"/>
          </w:tcPr>
          <w:p w:rsidR="53F10235" w:rsidP="4694F491" w:rsidRDefault="173387AB" w14:paraId="3E0A1DE6" w14:textId="4C4B7D85">
            <w:pPr>
              <w:rPr>
                <w:rFonts w:eastAsiaTheme="minorEastAsia"/>
                <w:sz w:val="21"/>
                <w:szCs w:val="21"/>
              </w:rPr>
            </w:pPr>
            <w:r w:rsidRPr="4694F491">
              <w:rPr>
                <w:rFonts w:eastAsiaTheme="minorEastAsia"/>
                <w:sz w:val="21"/>
                <w:szCs w:val="21"/>
              </w:rPr>
              <w:t>LiPF</w:t>
            </w:r>
            <w:r w:rsidRPr="4694F491">
              <w:rPr>
                <w:rFonts w:eastAsiaTheme="minorEastAsia"/>
                <w:sz w:val="21"/>
                <w:szCs w:val="21"/>
                <w:vertAlign w:val="subscript"/>
              </w:rPr>
              <w:t>6</w:t>
            </w:r>
            <w:r w:rsidRPr="4694F491" w:rsidR="01DE409A">
              <w:rPr>
                <w:rFonts w:eastAsiaTheme="minorEastAsia"/>
                <w:sz w:val="21"/>
                <w:szCs w:val="21"/>
              </w:rPr>
              <w:t xml:space="preserve"> – </w:t>
            </w:r>
            <w:r w:rsidRPr="4694F491" w:rsidR="54E7B88C">
              <w:rPr>
                <w:rFonts w:ascii="Calibri" w:hAnsi="Calibri" w:eastAsia="Calibri" w:cs="Calibri"/>
                <w:sz w:val="21"/>
                <w:szCs w:val="21"/>
              </w:rPr>
              <w:t>can impact the digestive, circulatory, respiratory, and nervous systems, as well as the skin and bones. Ingestion poses the highest risk, but inhalation and skin contact can also cause harm.</w:t>
            </w:r>
          </w:p>
        </w:tc>
        <w:tc>
          <w:tcPr>
            <w:tcW w:w="4637" w:type="dxa"/>
          </w:tcPr>
          <w:p w:rsidR="14963E02" w:rsidP="4694F491" w:rsidRDefault="17386ABA" w14:paraId="4BBCD881" w14:textId="3E741B4C">
            <w:pPr>
              <w:pStyle w:val="Heading2"/>
              <w:rPr>
                <w:rFonts w:asciiTheme="minorHAnsi" w:hAnsiTheme="minorHAnsi" w:eastAsiaTheme="minorEastAsia" w:cstheme="minorBidi"/>
                <w:color w:val="auto"/>
                <w:sz w:val="21"/>
                <w:szCs w:val="21"/>
              </w:rPr>
            </w:pPr>
            <w:r w:rsidRPr="4694F491">
              <w:rPr>
                <w:rFonts w:asciiTheme="minorHAnsi" w:hAnsiTheme="minorHAnsi" w:eastAsiaTheme="minorEastAsia" w:cstheme="minorBidi"/>
                <w:color w:val="auto"/>
                <w:sz w:val="21"/>
                <w:szCs w:val="21"/>
              </w:rPr>
              <w:t>P</w:t>
            </w:r>
            <w:r w:rsidRPr="4694F491" w:rsidR="173387AB">
              <w:rPr>
                <w:rFonts w:asciiTheme="minorHAnsi" w:hAnsiTheme="minorHAnsi" w:eastAsiaTheme="minorEastAsia" w:cstheme="minorBidi"/>
                <w:color w:val="auto"/>
                <w:sz w:val="21"/>
                <w:szCs w:val="21"/>
              </w:rPr>
              <w:t>otassium hydroxide (KOH) solution</w:t>
            </w:r>
            <w:r w:rsidRPr="4694F491" w:rsidR="104CACAA">
              <w:rPr>
                <w:rFonts w:asciiTheme="minorHAnsi" w:hAnsiTheme="minorHAnsi" w:eastAsiaTheme="minorEastAsia" w:cstheme="minorBidi"/>
                <w:color w:val="auto"/>
                <w:sz w:val="21"/>
                <w:szCs w:val="21"/>
              </w:rPr>
              <w:t xml:space="preserve"> - Exposure to battery electrolytes can cause serious harm. Contact can corrode eye tissues, potentially leading to blindness, while skin exposure may result in severe burns. Ingestion can damage throat tissues, and the presence of cadmium and nickel compounds poses carcinogenic risks.</w:t>
            </w:r>
          </w:p>
        </w:tc>
      </w:tr>
      <w:tr w:rsidR="53F10235" w:rsidTr="4694F491" w14:paraId="130655A7" w14:textId="77777777">
        <w:trPr>
          <w:trHeight w:val="300"/>
          <w:jc w:val="center"/>
        </w:trPr>
        <w:tc>
          <w:tcPr>
            <w:tcW w:w="2100" w:type="dxa"/>
          </w:tcPr>
          <w:p w:rsidR="53F10235" w:rsidP="42D072A0" w:rsidRDefault="03DE73A8" w14:paraId="741960C9" w14:textId="1745C4A7">
            <w:pPr>
              <w:pStyle w:val="Heading2"/>
              <w:rPr>
                <w:rFonts w:asciiTheme="minorHAnsi" w:hAnsiTheme="minorHAnsi" w:eastAsiaTheme="minorEastAsia" w:cstheme="minorBidi"/>
                <w:b/>
                <w:bCs/>
                <w:color w:val="auto"/>
                <w:sz w:val="22"/>
                <w:szCs w:val="22"/>
              </w:rPr>
            </w:pPr>
            <w:r w:rsidRPr="42D072A0">
              <w:rPr>
                <w:rFonts w:asciiTheme="minorHAnsi" w:hAnsiTheme="minorHAnsi" w:eastAsiaTheme="minorEastAsia" w:cstheme="minorBidi"/>
                <w:b/>
                <w:bCs/>
                <w:color w:val="auto"/>
                <w:sz w:val="22"/>
                <w:szCs w:val="22"/>
              </w:rPr>
              <w:t>Casing</w:t>
            </w:r>
          </w:p>
        </w:tc>
        <w:tc>
          <w:tcPr>
            <w:tcW w:w="4053" w:type="dxa"/>
          </w:tcPr>
          <w:p w:rsidR="53F10235" w:rsidP="4694F491" w:rsidRDefault="173387AB" w14:paraId="27D33B14" w14:textId="34C23C08">
            <w:r w:rsidRPr="4694F491">
              <w:rPr>
                <w:rFonts w:eastAsiaTheme="minorEastAsia"/>
                <w:sz w:val="21"/>
                <w:szCs w:val="21"/>
              </w:rPr>
              <w:t>Nickel coated steel</w:t>
            </w:r>
            <w:r w:rsidRPr="4694F491" w:rsidR="7C01EE0E">
              <w:rPr>
                <w:rFonts w:eastAsiaTheme="minorEastAsia"/>
                <w:sz w:val="21"/>
                <w:szCs w:val="21"/>
              </w:rPr>
              <w:t xml:space="preserve"> – </w:t>
            </w:r>
            <w:r w:rsidRPr="4694F491" w:rsidR="25559C0F">
              <w:rPr>
                <w:rFonts w:eastAsiaTheme="minorEastAsia"/>
                <w:sz w:val="21"/>
                <w:szCs w:val="21"/>
              </w:rPr>
              <w:t>Coal-fired nickel smelters emit carcinogenic sulphur dioxide into the air, leading to deformities and respiratory issues linked to pollution exposure.</w:t>
            </w:r>
          </w:p>
        </w:tc>
        <w:tc>
          <w:tcPr>
            <w:tcW w:w="4637" w:type="dxa"/>
          </w:tcPr>
          <w:p w:rsidR="53F10235" w:rsidP="42D072A0" w:rsidRDefault="03DE73A8" w14:paraId="1AF4519A" w14:textId="769C767C">
            <w:pPr>
              <w:pStyle w:val="Heading2"/>
              <w:rPr>
                <w:rFonts w:asciiTheme="minorHAnsi" w:hAnsiTheme="minorHAnsi" w:eastAsiaTheme="minorEastAsia" w:cstheme="minorBidi"/>
                <w:color w:val="auto"/>
                <w:sz w:val="21"/>
                <w:szCs w:val="21"/>
              </w:rPr>
            </w:pPr>
            <w:r w:rsidRPr="42D072A0">
              <w:rPr>
                <w:rFonts w:asciiTheme="minorHAnsi" w:hAnsiTheme="minorHAnsi" w:eastAsiaTheme="minorEastAsia" w:cstheme="minorBidi"/>
                <w:color w:val="auto"/>
                <w:sz w:val="21"/>
                <w:szCs w:val="21"/>
              </w:rPr>
              <w:t xml:space="preserve">typically made from metal or plastic materials and houses the internal components, including the positive and negative electrodes, electrolytes, and separators. </w:t>
            </w:r>
          </w:p>
        </w:tc>
      </w:tr>
      <w:tr w:rsidR="53F10235" w:rsidTr="4694F491" w14:paraId="4284B42A" w14:textId="77777777">
        <w:trPr>
          <w:trHeight w:val="300"/>
          <w:jc w:val="center"/>
        </w:trPr>
        <w:tc>
          <w:tcPr>
            <w:tcW w:w="2100" w:type="dxa"/>
          </w:tcPr>
          <w:p w:rsidR="53F10235" w:rsidP="42D072A0" w:rsidRDefault="03DE73A8" w14:paraId="4E28EC04" w14:textId="7A37DE8F">
            <w:pPr>
              <w:pStyle w:val="Heading2"/>
              <w:rPr>
                <w:rFonts w:asciiTheme="minorHAnsi" w:hAnsiTheme="minorHAnsi" w:eastAsiaTheme="minorEastAsia" w:cstheme="minorBidi"/>
                <w:b/>
                <w:bCs/>
                <w:color w:val="auto"/>
                <w:sz w:val="22"/>
                <w:szCs w:val="22"/>
              </w:rPr>
            </w:pPr>
            <w:r w:rsidRPr="42D072A0">
              <w:rPr>
                <w:rFonts w:asciiTheme="minorHAnsi" w:hAnsiTheme="minorHAnsi" w:eastAsiaTheme="minorEastAsia" w:cstheme="minorBidi"/>
                <w:b/>
                <w:bCs/>
                <w:color w:val="auto"/>
                <w:sz w:val="22"/>
                <w:szCs w:val="22"/>
              </w:rPr>
              <w:t>Anode Current Collector</w:t>
            </w:r>
          </w:p>
        </w:tc>
        <w:tc>
          <w:tcPr>
            <w:tcW w:w="4053" w:type="dxa"/>
          </w:tcPr>
          <w:p w:rsidR="53F10235" w:rsidP="4694F491" w:rsidRDefault="173387AB" w14:paraId="1FEC1DEC" w14:textId="026393DD">
            <w:pPr>
              <w:pStyle w:val="Heading2"/>
              <w:rPr>
                <w:rFonts w:asciiTheme="minorHAnsi" w:hAnsiTheme="minorHAnsi" w:eastAsiaTheme="minorEastAsia" w:cstheme="minorBidi"/>
                <w:color w:val="auto"/>
                <w:sz w:val="21"/>
                <w:szCs w:val="21"/>
              </w:rPr>
            </w:pPr>
            <w:r w:rsidRPr="4694F491">
              <w:rPr>
                <w:rFonts w:asciiTheme="minorHAnsi" w:hAnsiTheme="minorHAnsi" w:eastAsiaTheme="minorEastAsia" w:cstheme="minorBidi"/>
                <w:color w:val="auto"/>
                <w:sz w:val="21"/>
                <w:szCs w:val="21"/>
              </w:rPr>
              <w:t>Copper</w:t>
            </w:r>
            <w:r w:rsidRPr="4694F491" w:rsidR="660FF861">
              <w:rPr>
                <w:rFonts w:asciiTheme="minorHAnsi" w:hAnsiTheme="minorHAnsi" w:eastAsiaTheme="minorEastAsia" w:cstheme="minorBidi"/>
                <w:color w:val="auto"/>
                <w:sz w:val="21"/>
                <w:szCs w:val="21"/>
              </w:rPr>
              <w:t xml:space="preserve"> – Non-poisonous</w:t>
            </w:r>
          </w:p>
        </w:tc>
        <w:tc>
          <w:tcPr>
            <w:tcW w:w="4637" w:type="dxa"/>
          </w:tcPr>
          <w:p w:rsidR="53F10235" w:rsidP="4694F491" w:rsidRDefault="173387AB" w14:paraId="4D58FBF6" w14:textId="31F01C9A">
            <w:pPr>
              <w:pStyle w:val="Heading2"/>
              <w:rPr>
                <w:rFonts w:asciiTheme="minorHAnsi" w:hAnsiTheme="minorHAnsi" w:eastAsiaTheme="minorEastAsia" w:cstheme="minorBidi"/>
                <w:color w:val="auto"/>
                <w:sz w:val="21"/>
                <w:szCs w:val="21"/>
              </w:rPr>
            </w:pPr>
            <w:r w:rsidRPr="4694F491">
              <w:rPr>
                <w:rFonts w:asciiTheme="minorHAnsi" w:hAnsiTheme="minorHAnsi" w:eastAsiaTheme="minorEastAsia" w:cstheme="minorBidi"/>
                <w:color w:val="auto"/>
                <w:sz w:val="21"/>
                <w:szCs w:val="21"/>
              </w:rPr>
              <w:t>Nickel</w:t>
            </w:r>
            <w:r w:rsidRPr="4694F491" w:rsidR="1D2278FB">
              <w:rPr>
                <w:rFonts w:asciiTheme="minorHAnsi" w:hAnsiTheme="minorHAnsi" w:eastAsiaTheme="minorEastAsia" w:cstheme="minorBidi"/>
                <w:color w:val="auto"/>
                <w:sz w:val="21"/>
                <w:szCs w:val="21"/>
              </w:rPr>
              <w:t xml:space="preserve"> – </w:t>
            </w:r>
            <w:r w:rsidRPr="4694F491" w:rsidR="1D2278FB">
              <w:rPr>
                <w:rFonts w:asciiTheme="minorHAnsi" w:hAnsiTheme="minorHAnsi" w:eastAsiaTheme="minorEastAsia" w:cstheme="minorBidi"/>
                <w:i/>
                <w:iCs/>
                <w:color w:val="auto"/>
                <w:sz w:val="21"/>
                <w:szCs w:val="21"/>
              </w:rPr>
              <w:t>Check previous</w:t>
            </w:r>
          </w:p>
        </w:tc>
      </w:tr>
      <w:tr w:rsidR="53F10235" w:rsidTr="4694F491" w14:paraId="0C643C2B" w14:textId="77777777">
        <w:trPr>
          <w:trHeight w:val="300"/>
          <w:jc w:val="center"/>
        </w:trPr>
        <w:tc>
          <w:tcPr>
            <w:tcW w:w="2100" w:type="dxa"/>
          </w:tcPr>
          <w:p w:rsidR="53F10235" w:rsidP="42D072A0" w:rsidRDefault="03DE73A8" w14:paraId="29019377" w14:textId="532E85B7">
            <w:pPr>
              <w:pStyle w:val="Heading2"/>
              <w:rPr>
                <w:rFonts w:asciiTheme="minorHAnsi" w:hAnsiTheme="minorHAnsi" w:eastAsiaTheme="minorEastAsia" w:cstheme="minorBidi"/>
                <w:b/>
                <w:bCs/>
                <w:color w:val="auto"/>
                <w:sz w:val="22"/>
                <w:szCs w:val="22"/>
              </w:rPr>
            </w:pPr>
            <w:r w:rsidRPr="42D072A0">
              <w:rPr>
                <w:rFonts w:asciiTheme="minorHAnsi" w:hAnsiTheme="minorHAnsi" w:eastAsiaTheme="minorEastAsia" w:cstheme="minorBidi"/>
                <w:b/>
                <w:bCs/>
                <w:color w:val="auto"/>
                <w:sz w:val="22"/>
                <w:szCs w:val="22"/>
              </w:rPr>
              <w:t>Cathode Current Collector</w:t>
            </w:r>
          </w:p>
        </w:tc>
        <w:tc>
          <w:tcPr>
            <w:tcW w:w="4053" w:type="dxa"/>
          </w:tcPr>
          <w:p w:rsidR="53F10235" w:rsidP="4694F491" w:rsidRDefault="173387AB" w14:paraId="4891A3A0" w14:textId="53ABAB6C">
            <w:pPr>
              <w:pStyle w:val="Heading2"/>
              <w:rPr>
                <w:rFonts w:asciiTheme="minorHAnsi" w:hAnsiTheme="minorHAnsi" w:eastAsiaTheme="minorEastAsia" w:cstheme="minorBidi"/>
                <w:color w:val="auto"/>
                <w:sz w:val="21"/>
                <w:szCs w:val="21"/>
              </w:rPr>
            </w:pPr>
            <w:r w:rsidRPr="4694F491">
              <w:rPr>
                <w:rFonts w:asciiTheme="minorHAnsi" w:hAnsiTheme="minorHAnsi" w:eastAsiaTheme="minorEastAsia" w:cstheme="minorBidi"/>
                <w:color w:val="auto"/>
                <w:sz w:val="21"/>
                <w:szCs w:val="21"/>
              </w:rPr>
              <w:t>Aluminium</w:t>
            </w:r>
            <w:r w:rsidRPr="4694F491" w:rsidR="5BEF4F29">
              <w:rPr>
                <w:rFonts w:asciiTheme="minorHAnsi" w:hAnsiTheme="minorHAnsi" w:eastAsiaTheme="minorEastAsia" w:cstheme="minorBidi"/>
                <w:color w:val="auto"/>
                <w:sz w:val="21"/>
                <w:szCs w:val="21"/>
              </w:rPr>
              <w:t xml:space="preserve"> – </w:t>
            </w:r>
            <w:r w:rsidRPr="4694F491" w:rsidR="5C06D7B0">
              <w:rPr>
                <w:rFonts w:asciiTheme="minorHAnsi" w:hAnsiTheme="minorHAnsi" w:eastAsiaTheme="minorEastAsia" w:cstheme="minorBidi"/>
                <w:color w:val="auto"/>
                <w:sz w:val="21"/>
                <w:szCs w:val="21"/>
              </w:rPr>
              <w:t>can be a major threat to humans, animals, and plants</w:t>
            </w:r>
          </w:p>
        </w:tc>
        <w:tc>
          <w:tcPr>
            <w:tcW w:w="4637" w:type="dxa"/>
          </w:tcPr>
          <w:p w:rsidR="53F10235" w:rsidP="4694F491" w:rsidRDefault="173387AB" w14:paraId="4F7D98E9" w14:textId="7993C774">
            <w:pPr>
              <w:rPr>
                <w:rFonts w:eastAsiaTheme="minorEastAsia"/>
                <w:sz w:val="21"/>
                <w:szCs w:val="21"/>
              </w:rPr>
            </w:pPr>
            <w:r w:rsidRPr="4694F491">
              <w:rPr>
                <w:rFonts w:eastAsiaTheme="minorEastAsia"/>
                <w:sz w:val="21"/>
                <w:szCs w:val="21"/>
              </w:rPr>
              <w:t xml:space="preserve">Nickel </w:t>
            </w:r>
            <w:r w:rsidRPr="4694F491" w:rsidR="53C10BFF">
              <w:rPr>
                <w:rFonts w:eastAsiaTheme="minorEastAsia"/>
                <w:sz w:val="21"/>
                <w:szCs w:val="21"/>
              </w:rPr>
              <w:t xml:space="preserve">– </w:t>
            </w:r>
            <w:r w:rsidRPr="4694F491" w:rsidR="53C10BFF">
              <w:rPr>
                <w:rFonts w:eastAsiaTheme="minorEastAsia"/>
                <w:i/>
                <w:iCs/>
                <w:sz w:val="21"/>
                <w:szCs w:val="21"/>
              </w:rPr>
              <w:t>Check previous</w:t>
            </w:r>
          </w:p>
        </w:tc>
      </w:tr>
      <w:tr w:rsidR="53F10235" w:rsidTr="4694F491" w14:paraId="607EA96D" w14:textId="77777777">
        <w:trPr>
          <w:trHeight w:val="300"/>
          <w:jc w:val="center"/>
        </w:trPr>
        <w:tc>
          <w:tcPr>
            <w:tcW w:w="2100" w:type="dxa"/>
          </w:tcPr>
          <w:p w:rsidR="53F10235" w:rsidP="42D072A0" w:rsidRDefault="03DE73A8" w14:paraId="12D7565D" w14:textId="59728E41">
            <w:pPr>
              <w:rPr>
                <w:rFonts w:eastAsiaTheme="minorEastAsia"/>
                <w:b/>
                <w:bCs/>
              </w:rPr>
            </w:pPr>
            <w:r w:rsidRPr="42D072A0">
              <w:rPr>
                <w:rFonts w:eastAsiaTheme="minorEastAsia"/>
                <w:b/>
                <w:bCs/>
              </w:rPr>
              <w:t>Separator</w:t>
            </w:r>
          </w:p>
        </w:tc>
        <w:tc>
          <w:tcPr>
            <w:tcW w:w="4053" w:type="dxa"/>
          </w:tcPr>
          <w:p w:rsidR="53F10235" w:rsidP="4694F491" w:rsidRDefault="173387AB" w14:paraId="7839F29F" w14:textId="6728162B">
            <w:pPr>
              <w:rPr>
                <w:rFonts w:eastAsiaTheme="minorEastAsia"/>
                <w:sz w:val="21"/>
                <w:szCs w:val="21"/>
              </w:rPr>
            </w:pPr>
            <w:r w:rsidRPr="4694F491">
              <w:rPr>
                <w:rFonts w:eastAsiaTheme="minorEastAsia"/>
                <w:sz w:val="21"/>
                <w:szCs w:val="21"/>
              </w:rPr>
              <w:t xml:space="preserve">Polyethylene </w:t>
            </w:r>
            <w:r w:rsidRPr="4694F491" w:rsidR="53B3F7FC">
              <w:rPr>
                <w:rFonts w:eastAsiaTheme="minorEastAsia"/>
                <w:sz w:val="21"/>
                <w:szCs w:val="21"/>
              </w:rPr>
              <w:t>– Non-</w:t>
            </w:r>
            <w:r w:rsidRPr="4694F491" w:rsidR="534B13FF">
              <w:rPr>
                <w:rFonts w:eastAsiaTheme="minorEastAsia"/>
                <w:sz w:val="21"/>
                <w:szCs w:val="21"/>
              </w:rPr>
              <w:t>Hazardous</w:t>
            </w:r>
          </w:p>
        </w:tc>
        <w:tc>
          <w:tcPr>
            <w:tcW w:w="4637" w:type="dxa"/>
          </w:tcPr>
          <w:p w:rsidR="53F10235" w:rsidP="4694F491" w:rsidRDefault="173387AB" w14:paraId="6D1B8432" w14:textId="78EBBC41">
            <w:pPr>
              <w:pStyle w:val="Heading2"/>
              <w:rPr>
                <w:rFonts w:asciiTheme="minorHAnsi" w:hAnsiTheme="minorHAnsi" w:eastAsiaTheme="minorEastAsia" w:cstheme="minorBidi"/>
                <w:color w:val="auto"/>
                <w:sz w:val="21"/>
                <w:szCs w:val="21"/>
              </w:rPr>
            </w:pPr>
            <w:r w:rsidRPr="4694F491">
              <w:rPr>
                <w:rFonts w:asciiTheme="minorHAnsi" w:hAnsiTheme="minorHAnsi" w:eastAsiaTheme="minorEastAsia" w:cstheme="minorBidi"/>
                <w:color w:val="auto"/>
                <w:sz w:val="21"/>
                <w:szCs w:val="21"/>
              </w:rPr>
              <w:t>Polyamide</w:t>
            </w:r>
            <w:r w:rsidRPr="4694F491" w:rsidR="177F8E3D">
              <w:rPr>
                <w:rFonts w:asciiTheme="minorHAnsi" w:hAnsiTheme="minorHAnsi" w:eastAsiaTheme="minorEastAsia" w:cstheme="minorBidi"/>
                <w:color w:val="auto"/>
                <w:sz w:val="21"/>
                <w:szCs w:val="21"/>
              </w:rPr>
              <w:t xml:space="preserve"> – Non-poisonous</w:t>
            </w:r>
          </w:p>
        </w:tc>
      </w:tr>
    </w:tbl>
    <w:p w:rsidR="1A2C53D3" w:rsidP="4694F491" w:rsidRDefault="1A2C53D3" w14:paraId="747698D5" w14:textId="1369D481">
      <w:pPr>
        <w:rPr>
          <w:rFonts w:eastAsiaTheme="minorEastAsia"/>
        </w:rPr>
      </w:pPr>
      <w:r w:rsidRPr="4694F491">
        <w:rPr>
          <w:rFonts w:eastAsiaTheme="minorEastAsia"/>
        </w:rPr>
        <w:t xml:space="preserve">Examining the toxicity of materials reveals significant risks to both humans and animals when exposed to leakage or fires. While the high-grade casings of these batteries typically prevent harm under normal conditions, there remains a substantial risk during manufacturing, processing, and end-of-life stages. Studies indicate that </w:t>
      </w:r>
      <w:proofErr w:type="spellStart"/>
      <w:r w:rsidRPr="4694F491">
        <w:rPr>
          <w:rFonts w:eastAsiaTheme="minorEastAsia"/>
        </w:rPr>
        <w:t>NiCadBs</w:t>
      </w:r>
      <w:proofErr w:type="spellEnd"/>
      <w:r w:rsidRPr="4694F491">
        <w:rPr>
          <w:rFonts w:eastAsiaTheme="minorEastAsia"/>
        </w:rPr>
        <w:t xml:space="preserve"> generally pose greater toxicity concerns due to cadmium</w:t>
      </w:r>
      <w:r w:rsidRPr="4694F491" w:rsidR="633B1859">
        <w:rPr>
          <w:rFonts w:eastAsiaTheme="minorEastAsia"/>
        </w:rPr>
        <w:t xml:space="preserve"> and that the vast investments into lithium recycling mean more lithium is being reused and not mined</w:t>
      </w:r>
      <w:r w:rsidRPr="4694F491">
        <w:rPr>
          <w:rFonts w:eastAsiaTheme="minorEastAsia"/>
        </w:rPr>
        <w:t xml:space="preserve">. </w:t>
      </w:r>
      <w:r w:rsidRPr="4694F491" w:rsidR="4ED68598">
        <w:rPr>
          <w:rFonts w:eastAsiaTheme="minorEastAsia"/>
        </w:rPr>
        <w:t>Combined with its longer life cycle</w:t>
      </w:r>
      <w:r w:rsidRPr="4694F491">
        <w:rPr>
          <w:rFonts w:eastAsiaTheme="minorEastAsia"/>
        </w:rPr>
        <w:t>, in terms of toxicity, lithium-ion batteries are less harmful than nickel-cadmium batteries.</w:t>
      </w:r>
      <w:r w:rsidRPr="4694F491" w:rsidR="67DD854E">
        <w:rPr>
          <w:rFonts w:eastAsiaTheme="minorEastAsia"/>
        </w:rPr>
        <w:t xml:space="preserve"> [32, 33, 34, 35, 36]</w:t>
      </w:r>
    </w:p>
    <w:p w:rsidR="624D0C60" w:rsidP="42D072A0" w:rsidRDefault="624D0C60" w14:paraId="51A4789F" w14:textId="4ED25126">
      <w:pPr>
        <w:pStyle w:val="Heading2"/>
        <w:rPr>
          <w:rFonts w:asciiTheme="minorHAnsi" w:hAnsiTheme="minorHAnsi" w:eastAsiaTheme="minorEastAsia" w:cstheme="minorBidi"/>
          <w:b/>
          <w:bCs/>
          <w:color w:val="auto"/>
          <w:sz w:val="22"/>
          <w:szCs w:val="22"/>
        </w:rPr>
      </w:pPr>
      <w:r w:rsidRPr="42D072A0">
        <w:rPr>
          <w:rFonts w:asciiTheme="minorHAnsi" w:hAnsiTheme="minorHAnsi" w:eastAsiaTheme="minorEastAsia" w:cstheme="minorBidi"/>
          <w:b/>
          <w:bCs/>
          <w:color w:val="auto"/>
          <w:sz w:val="22"/>
          <w:szCs w:val="22"/>
        </w:rPr>
        <w:t>Water consumption</w:t>
      </w:r>
    </w:p>
    <w:p w:rsidR="42EC3C36" w:rsidP="4694F491" w:rsidRDefault="18F60D2D" w14:paraId="119E6EBD" w14:textId="5EF5D191">
      <w:pPr>
        <w:rPr>
          <w:rFonts w:eastAsiaTheme="minorEastAsia"/>
        </w:rPr>
      </w:pPr>
      <w:r w:rsidRPr="4694F491">
        <w:rPr>
          <w:rFonts w:eastAsiaTheme="minorEastAsia"/>
        </w:rPr>
        <w:t xml:space="preserve">The Eco Audit tool </w:t>
      </w:r>
      <w:r w:rsidRPr="4694F491" w:rsidR="3F280B37">
        <w:rPr>
          <w:rFonts w:eastAsiaTheme="minorEastAsia"/>
        </w:rPr>
        <w:t>did not</w:t>
      </w:r>
      <w:r w:rsidRPr="4694F491">
        <w:rPr>
          <w:rFonts w:eastAsiaTheme="minorEastAsia"/>
        </w:rPr>
        <w:t xml:space="preserve"> have the option to assess water consumption </w:t>
      </w:r>
      <w:r w:rsidRPr="4694F491" w:rsidR="1FA57B96">
        <w:rPr>
          <w:rFonts w:eastAsiaTheme="minorEastAsia"/>
        </w:rPr>
        <w:t xml:space="preserve">at each stage </w:t>
      </w:r>
      <w:r w:rsidRPr="4694F491">
        <w:rPr>
          <w:rFonts w:eastAsiaTheme="minorEastAsia"/>
        </w:rPr>
        <w:t xml:space="preserve">so </w:t>
      </w:r>
      <w:r w:rsidRPr="4694F491" w:rsidR="3D2BBFE3">
        <w:rPr>
          <w:rFonts w:eastAsiaTheme="minorEastAsia"/>
        </w:rPr>
        <w:t>the data that was used was the Water Usage</w:t>
      </w:r>
      <w:r w:rsidRPr="4694F491" w:rsidR="34B9EA77">
        <w:rPr>
          <w:rFonts w:eastAsiaTheme="minorEastAsia"/>
        </w:rPr>
        <w:t xml:space="preserve"> which was the total water consumed throughout the life cycle.</w:t>
      </w:r>
      <w:r w:rsidRPr="4694F491" w:rsidR="3707ED34">
        <w:rPr>
          <w:rFonts w:eastAsiaTheme="minorEastAsia"/>
        </w:rPr>
        <w:t xml:space="preserve"> </w:t>
      </w:r>
      <w:r w:rsidRPr="4694F491" w:rsidR="1EDB64EC">
        <w:rPr>
          <w:rFonts w:eastAsiaTheme="minorEastAsia"/>
        </w:rPr>
        <w:t xml:space="preserve">Furthermore, this data was only available for LIBs and not </w:t>
      </w:r>
      <w:proofErr w:type="spellStart"/>
      <w:r w:rsidRPr="4694F491" w:rsidR="1EDB64EC">
        <w:rPr>
          <w:rFonts w:eastAsiaTheme="minorEastAsia"/>
        </w:rPr>
        <w:t>NiCadBs</w:t>
      </w:r>
      <w:proofErr w:type="spellEnd"/>
      <w:r w:rsidRPr="4694F491" w:rsidR="1EDB64EC">
        <w:rPr>
          <w:rFonts w:eastAsiaTheme="minorEastAsia"/>
        </w:rPr>
        <w:t>. To overcome this lack of data</w:t>
      </w:r>
      <w:r w:rsidRPr="4694F491" w:rsidR="0809A64A">
        <w:rPr>
          <w:rFonts w:eastAsiaTheme="minorEastAsia"/>
        </w:rPr>
        <w:t xml:space="preserve">, an assessment for the Water Consumption of both batteries was attempted but only partially completed for the LIB. </w:t>
      </w:r>
      <w:r w:rsidRPr="4694F491" w:rsidR="126B6D2E">
        <w:rPr>
          <w:rFonts w:eastAsiaTheme="minorEastAsia"/>
        </w:rPr>
        <w:t>This assessment only managed to cover the material water consumption as well as some manufacturing consumption.</w:t>
      </w:r>
    </w:p>
    <w:p w:rsidR="624D0C60" w:rsidP="42D072A0" w:rsidRDefault="624D0C60" w14:paraId="7C179CEE" w14:textId="035206FD">
      <w:pPr>
        <w:rPr>
          <w:rFonts w:eastAsiaTheme="minorEastAsia"/>
        </w:rPr>
      </w:pPr>
      <w:r w:rsidRPr="42D072A0">
        <w:rPr>
          <w:rFonts w:eastAsiaTheme="minorEastAsia"/>
        </w:rPr>
        <w:t xml:space="preserve">The following parts were considered in the water consumption assessment, revealing that most of the water consumption occurs </w:t>
      </w:r>
      <w:r w:rsidRPr="42D072A0" w:rsidR="7D2B2339">
        <w:rPr>
          <w:rFonts w:eastAsiaTheme="minorEastAsia"/>
        </w:rPr>
        <w:t>is for t</w:t>
      </w:r>
      <w:r w:rsidRPr="42D072A0">
        <w:rPr>
          <w:rFonts w:eastAsiaTheme="minorEastAsia"/>
        </w:rPr>
        <w:t>he casing and lithium. Other components were deemed negligible either due to minimal water usage during the extraction process (anode) or insufficient information available for assessment (separator). The process of coating nickel to steel was not considered.</w:t>
      </w:r>
    </w:p>
    <w:tbl>
      <w:tblPr>
        <w:tblStyle w:val="TableGrid"/>
        <w:tblW w:w="0" w:type="auto"/>
        <w:jc w:val="center"/>
        <w:tblLook w:val="06A0" w:firstRow="1" w:lastRow="0" w:firstColumn="1" w:lastColumn="0" w:noHBand="1" w:noVBand="1"/>
      </w:tblPr>
      <w:tblGrid>
        <w:gridCol w:w="2320"/>
        <w:gridCol w:w="2203"/>
        <w:gridCol w:w="5640"/>
      </w:tblGrid>
      <w:tr w:rsidR="53F10235" w:rsidTr="42D072A0" w14:paraId="0A81F6F7" w14:textId="77777777">
        <w:trPr>
          <w:trHeight w:val="300"/>
          <w:jc w:val="center"/>
        </w:trPr>
        <w:tc>
          <w:tcPr>
            <w:tcW w:w="2320" w:type="dxa"/>
          </w:tcPr>
          <w:p w:rsidR="53F10235" w:rsidP="42D072A0" w:rsidRDefault="03DE73A8" w14:paraId="07F83C1F" w14:textId="1BAB1FAA">
            <w:pPr>
              <w:rPr>
                <w:rFonts w:eastAsiaTheme="minorEastAsia"/>
                <w:b/>
                <w:bCs/>
              </w:rPr>
            </w:pPr>
            <w:r w:rsidRPr="42D072A0">
              <w:rPr>
                <w:rFonts w:eastAsiaTheme="minorEastAsia"/>
                <w:b/>
                <w:bCs/>
              </w:rPr>
              <w:t>Part</w:t>
            </w:r>
          </w:p>
        </w:tc>
        <w:tc>
          <w:tcPr>
            <w:tcW w:w="2203" w:type="dxa"/>
          </w:tcPr>
          <w:p w:rsidR="53F10235" w:rsidP="42D072A0" w:rsidRDefault="03DE73A8" w14:paraId="4247E31D" w14:textId="61987FBA">
            <w:pPr>
              <w:rPr>
                <w:rFonts w:eastAsiaTheme="minorEastAsia"/>
                <w:b/>
                <w:bCs/>
              </w:rPr>
            </w:pPr>
            <w:r w:rsidRPr="42D072A0">
              <w:rPr>
                <w:rFonts w:eastAsiaTheme="minorEastAsia"/>
                <w:b/>
                <w:bCs/>
              </w:rPr>
              <w:t>Material</w:t>
            </w:r>
          </w:p>
        </w:tc>
        <w:tc>
          <w:tcPr>
            <w:tcW w:w="5640" w:type="dxa"/>
          </w:tcPr>
          <w:p w:rsidR="53F10235" w:rsidP="42D072A0" w:rsidRDefault="03DE73A8" w14:paraId="4B3CEA08" w14:textId="74D83AB3">
            <w:pPr>
              <w:rPr>
                <w:rFonts w:eastAsiaTheme="minorEastAsia"/>
                <w:b/>
                <w:bCs/>
              </w:rPr>
            </w:pPr>
            <w:r w:rsidRPr="42D072A0">
              <w:rPr>
                <w:rFonts w:eastAsiaTheme="minorEastAsia"/>
                <w:b/>
                <w:bCs/>
              </w:rPr>
              <w:t>Water Consumption (m3) per 1000 Batteries</w:t>
            </w:r>
          </w:p>
        </w:tc>
      </w:tr>
      <w:tr w:rsidR="53F10235" w:rsidTr="42D072A0" w14:paraId="39D50DC6" w14:textId="77777777">
        <w:trPr>
          <w:trHeight w:val="300"/>
          <w:jc w:val="center"/>
        </w:trPr>
        <w:tc>
          <w:tcPr>
            <w:tcW w:w="2320" w:type="dxa"/>
          </w:tcPr>
          <w:p w:rsidR="53F10235" w:rsidP="42D072A0" w:rsidRDefault="03DE73A8" w14:paraId="4973C764" w14:textId="17A4E959">
            <w:pPr>
              <w:rPr>
                <w:rFonts w:eastAsiaTheme="minorEastAsia"/>
                <w:sz w:val="21"/>
                <w:szCs w:val="21"/>
              </w:rPr>
            </w:pPr>
            <w:r w:rsidRPr="42D072A0">
              <w:rPr>
                <w:rFonts w:eastAsiaTheme="minorEastAsia"/>
                <w:sz w:val="21"/>
                <w:szCs w:val="21"/>
              </w:rPr>
              <w:t>Casing</w:t>
            </w:r>
          </w:p>
        </w:tc>
        <w:tc>
          <w:tcPr>
            <w:tcW w:w="2203" w:type="dxa"/>
          </w:tcPr>
          <w:p w:rsidR="53F10235" w:rsidP="42D072A0" w:rsidRDefault="03DE73A8" w14:paraId="0C05125E" w14:textId="0BF861D4">
            <w:pPr>
              <w:rPr>
                <w:rFonts w:eastAsiaTheme="minorEastAsia"/>
                <w:sz w:val="21"/>
                <w:szCs w:val="21"/>
              </w:rPr>
            </w:pPr>
            <w:r w:rsidRPr="42D072A0">
              <w:rPr>
                <w:rFonts w:eastAsiaTheme="minorEastAsia"/>
                <w:sz w:val="21"/>
                <w:szCs w:val="21"/>
              </w:rPr>
              <w:t>Nickel Coated Steel</w:t>
            </w:r>
          </w:p>
        </w:tc>
        <w:tc>
          <w:tcPr>
            <w:tcW w:w="5640" w:type="dxa"/>
          </w:tcPr>
          <w:p w:rsidR="53F10235" w:rsidP="42D072A0" w:rsidRDefault="03DE73A8" w14:paraId="4895224A" w14:textId="316A7BA2">
            <w:pPr>
              <w:rPr>
                <w:rFonts w:eastAsiaTheme="minorEastAsia"/>
                <w:sz w:val="21"/>
                <w:szCs w:val="21"/>
              </w:rPr>
            </w:pPr>
            <w:r w:rsidRPr="42D072A0">
              <w:rPr>
                <w:rFonts w:eastAsiaTheme="minorEastAsia"/>
                <w:sz w:val="21"/>
                <w:szCs w:val="21"/>
              </w:rPr>
              <w:t>10 - 100</w:t>
            </w:r>
          </w:p>
        </w:tc>
      </w:tr>
      <w:tr w:rsidR="53F10235" w:rsidTr="42D072A0" w14:paraId="27D82D75" w14:textId="77777777">
        <w:trPr>
          <w:trHeight w:val="300"/>
          <w:jc w:val="center"/>
        </w:trPr>
        <w:tc>
          <w:tcPr>
            <w:tcW w:w="2320" w:type="dxa"/>
          </w:tcPr>
          <w:p w:rsidR="53F10235" w:rsidP="42D072A0" w:rsidRDefault="03DE73A8" w14:paraId="3EB9FAAD" w14:textId="17DEEFF3">
            <w:pPr>
              <w:rPr>
                <w:rFonts w:eastAsiaTheme="minorEastAsia"/>
                <w:sz w:val="21"/>
                <w:szCs w:val="21"/>
              </w:rPr>
            </w:pPr>
            <w:r w:rsidRPr="42D072A0">
              <w:rPr>
                <w:rFonts w:eastAsiaTheme="minorEastAsia"/>
                <w:sz w:val="21"/>
                <w:szCs w:val="21"/>
              </w:rPr>
              <w:t>Anode</w:t>
            </w:r>
          </w:p>
        </w:tc>
        <w:tc>
          <w:tcPr>
            <w:tcW w:w="2203" w:type="dxa"/>
          </w:tcPr>
          <w:p w:rsidR="53F10235" w:rsidP="42D072A0" w:rsidRDefault="03DE73A8" w14:paraId="46E2D9BB" w14:textId="7EEF4E69">
            <w:pPr>
              <w:rPr>
                <w:rFonts w:eastAsiaTheme="minorEastAsia"/>
                <w:sz w:val="21"/>
                <w:szCs w:val="21"/>
              </w:rPr>
            </w:pPr>
            <w:r w:rsidRPr="42D072A0">
              <w:rPr>
                <w:rFonts w:eastAsiaTheme="minorEastAsia"/>
                <w:sz w:val="21"/>
                <w:szCs w:val="21"/>
              </w:rPr>
              <w:t>Graphite</w:t>
            </w:r>
          </w:p>
        </w:tc>
        <w:tc>
          <w:tcPr>
            <w:tcW w:w="5640" w:type="dxa"/>
          </w:tcPr>
          <w:p w:rsidR="53F10235" w:rsidP="42D072A0" w:rsidRDefault="03DE73A8" w14:paraId="092AEF86" w14:textId="0CBF53D3">
            <w:pPr>
              <w:rPr>
                <w:rFonts w:eastAsiaTheme="minorEastAsia"/>
                <w:i/>
                <w:iCs/>
                <w:sz w:val="21"/>
                <w:szCs w:val="21"/>
              </w:rPr>
            </w:pPr>
            <w:r w:rsidRPr="42D072A0">
              <w:rPr>
                <w:rFonts w:eastAsiaTheme="minorEastAsia"/>
                <w:i/>
                <w:iCs/>
                <w:sz w:val="21"/>
                <w:szCs w:val="21"/>
              </w:rPr>
              <w:t xml:space="preserve">Negligible </w:t>
            </w:r>
          </w:p>
        </w:tc>
      </w:tr>
      <w:tr w:rsidR="53F10235" w:rsidTr="42D072A0" w14:paraId="0B102019" w14:textId="77777777">
        <w:trPr>
          <w:trHeight w:val="300"/>
          <w:jc w:val="center"/>
        </w:trPr>
        <w:tc>
          <w:tcPr>
            <w:tcW w:w="2320" w:type="dxa"/>
          </w:tcPr>
          <w:p w:rsidR="53F10235" w:rsidP="42D072A0" w:rsidRDefault="03DE73A8" w14:paraId="7C01C5DD" w14:textId="5DE51F92">
            <w:pPr>
              <w:spacing w:line="259" w:lineRule="auto"/>
              <w:rPr>
                <w:rFonts w:eastAsiaTheme="minorEastAsia"/>
                <w:sz w:val="21"/>
                <w:szCs w:val="21"/>
              </w:rPr>
            </w:pPr>
            <w:r w:rsidRPr="42D072A0">
              <w:rPr>
                <w:rFonts w:eastAsiaTheme="minorEastAsia"/>
                <w:sz w:val="21"/>
                <w:szCs w:val="21"/>
              </w:rPr>
              <w:t>Lithium parts – Cathode and Electrolyte</w:t>
            </w:r>
          </w:p>
        </w:tc>
        <w:tc>
          <w:tcPr>
            <w:tcW w:w="2203" w:type="dxa"/>
          </w:tcPr>
          <w:p w:rsidR="53F10235" w:rsidP="42D072A0" w:rsidRDefault="03DE73A8" w14:paraId="7759874E" w14:textId="1E4719EB">
            <w:pPr>
              <w:spacing w:line="259" w:lineRule="auto"/>
              <w:rPr>
                <w:rFonts w:eastAsiaTheme="minorEastAsia"/>
                <w:sz w:val="21"/>
                <w:szCs w:val="21"/>
              </w:rPr>
            </w:pPr>
            <w:r w:rsidRPr="42D072A0">
              <w:rPr>
                <w:rFonts w:eastAsiaTheme="minorEastAsia"/>
                <w:sz w:val="21"/>
                <w:szCs w:val="21"/>
              </w:rPr>
              <w:t xml:space="preserve"> LiCoO</w:t>
            </w:r>
            <w:r w:rsidRPr="42D072A0">
              <w:rPr>
                <w:rFonts w:eastAsiaTheme="minorEastAsia"/>
                <w:sz w:val="21"/>
                <w:szCs w:val="21"/>
                <w:vertAlign w:val="subscript"/>
              </w:rPr>
              <w:t>2</w:t>
            </w:r>
          </w:p>
          <w:p w:rsidR="53F10235" w:rsidP="42D072A0" w:rsidRDefault="03DE73A8" w14:paraId="70706EA0" w14:textId="5C29494F">
            <w:pPr>
              <w:spacing w:line="259" w:lineRule="auto"/>
              <w:rPr>
                <w:rFonts w:eastAsiaTheme="minorEastAsia"/>
                <w:sz w:val="21"/>
                <w:szCs w:val="21"/>
              </w:rPr>
            </w:pPr>
            <w:r w:rsidRPr="42D072A0">
              <w:rPr>
                <w:rFonts w:eastAsiaTheme="minorEastAsia"/>
                <w:sz w:val="21"/>
                <w:szCs w:val="21"/>
              </w:rPr>
              <w:t xml:space="preserve"> LiPF</w:t>
            </w:r>
            <w:r w:rsidRPr="42D072A0">
              <w:rPr>
                <w:rFonts w:eastAsiaTheme="minorEastAsia"/>
                <w:sz w:val="21"/>
                <w:szCs w:val="21"/>
                <w:vertAlign w:val="subscript"/>
              </w:rPr>
              <w:t>6</w:t>
            </w:r>
            <w:r w:rsidRPr="42D072A0">
              <w:rPr>
                <w:rFonts w:eastAsiaTheme="minorEastAsia"/>
                <w:sz w:val="21"/>
                <w:szCs w:val="21"/>
              </w:rPr>
              <w:t xml:space="preserve"> </w:t>
            </w:r>
          </w:p>
        </w:tc>
        <w:tc>
          <w:tcPr>
            <w:tcW w:w="5640" w:type="dxa"/>
          </w:tcPr>
          <w:p w:rsidR="53F10235" w:rsidP="42D072A0" w:rsidRDefault="03DE73A8" w14:paraId="3FB348D6" w14:textId="1C8BD301">
            <w:pPr>
              <w:rPr>
                <w:rFonts w:eastAsiaTheme="minorEastAsia"/>
                <w:sz w:val="21"/>
                <w:szCs w:val="21"/>
              </w:rPr>
            </w:pPr>
            <w:r w:rsidRPr="42D072A0">
              <w:rPr>
                <w:rFonts w:eastAsiaTheme="minorEastAsia"/>
                <w:sz w:val="21"/>
                <w:szCs w:val="21"/>
              </w:rPr>
              <w:t>189 - 244</w:t>
            </w:r>
          </w:p>
          <w:p w:rsidR="53F10235" w:rsidP="42D072A0" w:rsidRDefault="03DE73A8" w14:paraId="41DD156F" w14:textId="1E335F59">
            <w:pPr>
              <w:rPr>
                <w:rFonts w:eastAsiaTheme="minorEastAsia"/>
                <w:i/>
                <w:iCs/>
                <w:sz w:val="21"/>
                <w:szCs w:val="21"/>
              </w:rPr>
            </w:pPr>
            <w:r w:rsidRPr="42D072A0">
              <w:rPr>
                <w:rFonts w:eastAsiaTheme="minorEastAsia"/>
                <w:i/>
                <w:iCs/>
                <w:sz w:val="21"/>
                <w:szCs w:val="21"/>
              </w:rPr>
              <w:t>Majority of the water consumption comes from the lithium so the other materials will not be considered</w:t>
            </w:r>
          </w:p>
        </w:tc>
      </w:tr>
      <w:tr w:rsidR="53F10235" w:rsidTr="42D072A0" w14:paraId="159BB39A" w14:textId="77777777">
        <w:trPr>
          <w:trHeight w:val="300"/>
          <w:jc w:val="center"/>
        </w:trPr>
        <w:tc>
          <w:tcPr>
            <w:tcW w:w="2320" w:type="dxa"/>
          </w:tcPr>
          <w:p w:rsidR="53F10235" w:rsidP="42D072A0" w:rsidRDefault="03DE73A8" w14:paraId="6121CF0F" w14:textId="0BA71219">
            <w:pPr>
              <w:spacing w:line="259" w:lineRule="auto"/>
              <w:rPr>
                <w:rFonts w:eastAsiaTheme="minorEastAsia"/>
                <w:sz w:val="21"/>
                <w:szCs w:val="21"/>
              </w:rPr>
            </w:pPr>
            <w:r w:rsidRPr="42D072A0">
              <w:rPr>
                <w:rFonts w:eastAsiaTheme="minorEastAsia"/>
                <w:sz w:val="21"/>
                <w:szCs w:val="21"/>
              </w:rPr>
              <w:t>Current Collectors</w:t>
            </w:r>
          </w:p>
        </w:tc>
        <w:tc>
          <w:tcPr>
            <w:tcW w:w="2203" w:type="dxa"/>
          </w:tcPr>
          <w:p w:rsidR="53F10235" w:rsidP="42D072A0" w:rsidRDefault="03DE73A8" w14:paraId="6D97DFC9" w14:textId="6765062C">
            <w:pPr>
              <w:spacing w:line="259" w:lineRule="auto"/>
              <w:rPr>
                <w:rFonts w:eastAsiaTheme="minorEastAsia"/>
                <w:sz w:val="21"/>
                <w:szCs w:val="21"/>
              </w:rPr>
            </w:pPr>
            <w:r w:rsidRPr="42D072A0">
              <w:rPr>
                <w:rFonts w:eastAsiaTheme="minorEastAsia"/>
                <w:sz w:val="21"/>
                <w:szCs w:val="21"/>
              </w:rPr>
              <w:t>Copper</w:t>
            </w:r>
          </w:p>
          <w:p w:rsidR="53F10235" w:rsidP="42D072A0" w:rsidRDefault="03DE73A8" w14:paraId="13759C53" w14:textId="5F34F738">
            <w:pPr>
              <w:spacing w:line="259" w:lineRule="auto"/>
              <w:rPr>
                <w:rFonts w:eastAsiaTheme="minorEastAsia"/>
                <w:sz w:val="21"/>
                <w:szCs w:val="21"/>
              </w:rPr>
            </w:pPr>
            <w:r w:rsidRPr="42D072A0">
              <w:rPr>
                <w:rFonts w:eastAsiaTheme="minorEastAsia"/>
                <w:sz w:val="21"/>
                <w:szCs w:val="21"/>
              </w:rPr>
              <w:t>Aluminium</w:t>
            </w:r>
          </w:p>
        </w:tc>
        <w:tc>
          <w:tcPr>
            <w:tcW w:w="5640" w:type="dxa"/>
          </w:tcPr>
          <w:p w:rsidR="53F10235" w:rsidP="42D072A0" w:rsidRDefault="03DE73A8" w14:paraId="4457562B" w14:textId="3FD092BD">
            <w:pPr>
              <w:rPr>
                <w:rFonts w:eastAsiaTheme="minorEastAsia"/>
                <w:sz w:val="21"/>
                <w:szCs w:val="21"/>
              </w:rPr>
            </w:pPr>
            <w:r w:rsidRPr="42D072A0">
              <w:rPr>
                <w:rFonts w:eastAsiaTheme="minorEastAsia"/>
                <w:sz w:val="21"/>
                <w:szCs w:val="21"/>
              </w:rPr>
              <w:t>0.</w:t>
            </w:r>
            <w:r w:rsidRPr="42D072A0" w:rsidR="6D0C5C3D">
              <w:rPr>
                <w:rFonts w:eastAsiaTheme="minorEastAsia"/>
                <w:sz w:val="21"/>
                <w:szCs w:val="21"/>
              </w:rPr>
              <w:t>0</w:t>
            </w:r>
            <w:r w:rsidRPr="42D072A0">
              <w:rPr>
                <w:rFonts w:eastAsiaTheme="minorEastAsia"/>
                <w:sz w:val="21"/>
                <w:szCs w:val="21"/>
              </w:rPr>
              <w:t>39</w:t>
            </w:r>
          </w:p>
        </w:tc>
      </w:tr>
      <w:tr w:rsidR="53F10235" w:rsidTr="42D072A0" w14:paraId="5B0F5B3C" w14:textId="77777777">
        <w:trPr>
          <w:trHeight w:val="300"/>
          <w:jc w:val="center"/>
        </w:trPr>
        <w:tc>
          <w:tcPr>
            <w:tcW w:w="2320" w:type="dxa"/>
          </w:tcPr>
          <w:p w:rsidR="53F10235" w:rsidP="42D072A0" w:rsidRDefault="03DE73A8" w14:paraId="20B3398C" w14:textId="408B5886">
            <w:pPr>
              <w:spacing w:line="259" w:lineRule="auto"/>
              <w:rPr>
                <w:rFonts w:eastAsiaTheme="minorEastAsia"/>
                <w:sz w:val="21"/>
                <w:szCs w:val="21"/>
              </w:rPr>
            </w:pPr>
            <w:proofErr w:type="spellStart"/>
            <w:r w:rsidRPr="42D072A0">
              <w:rPr>
                <w:rFonts w:eastAsiaTheme="minorEastAsia"/>
                <w:sz w:val="21"/>
                <w:szCs w:val="21"/>
              </w:rPr>
              <w:t>Seperator</w:t>
            </w:r>
            <w:proofErr w:type="spellEnd"/>
          </w:p>
        </w:tc>
        <w:tc>
          <w:tcPr>
            <w:tcW w:w="2203" w:type="dxa"/>
          </w:tcPr>
          <w:p w:rsidR="53F10235" w:rsidP="42D072A0" w:rsidRDefault="03DE73A8" w14:paraId="6F27DB7C" w14:textId="21B9ADD2">
            <w:pPr>
              <w:spacing w:line="259" w:lineRule="auto"/>
              <w:rPr>
                <w:rFonts w:eastAsiaTheme="minorEastAsia"/>
                <w:sz w:val="21"/>
                <w:szCs w:val="21"/>
              </w:rPr>
            </w:pPr>
            <w:r w:rsidRPr="42D072A0">
              <w:rPr>
                <w:rFonts w:eastAsiaTheme="minorEastAsia"/>
                <w:sz w:val="21"/>
                <w:szCs w:val="21"/>
              </w:rPr>
              <w:t>Polyethylene</w:t>
            </w:r>
          </w:p>
        </w:tc>
        <w:tc>
          <w:tcPr>
            <w:tcW w:w="5640" w:type="dxa"/>
          </w:tcPr>
          <w:p w:rsidR="53F10235" w:rsidP="42D072A0" w:rsidRDefault="03DE73A8" w14:paraId="149F1589" w14:textId="407F5975">
            <w:pPr>
              <w:rPr>
                <w:rFonts w:eastAsiaTheme="minorEastAsia"/>
                <w:i/>
                <w:iCs/>
                <w:sz w:val="21"/>
                <w:szCs w:val="21"/>
              </w:rPr>
            </w:pPr>
            <w:r w:rsidRPr="42D072A0">
              <w:rPr>
                <w:rFonts w:eastAsiaTheme="minorEastAsia"/>
                <w:i/>
                <w:iCs/>
                <w:sz w:val="21"/>
                <w:szCs w:val="21"/>
              </w:rPr>
              <w:t>Negligible</w:t>
            </w:r>
          </w:p>
        </w:tc>
      </w:tr>
      <w:tr w:rsidR="53F10235" w:rsidTr="42D072A0" w14:paraId="2F022104" w14:textId="77777777">
        <w:trPr>
          <w:trHeight w:val="465"/>
          <w:jc w:val="center"/>
        </w:trPr>
        <w:tc>
          <w:tcPr>
            <w:tcW w:w="2320" w:type="dxa"/>
          </w:tcPr>
          <w:p w:rsidR="53F10235" w:rsidP="42D072A0" w:rsidRDefault="03DE73A8" w14:paraId="16180292" w14:textId="0EB69093">
            <w:pPr>
              <w:spacing w:line="259" w:lineRule="auto"/>
              <w:rPr>
                <w:rFonts w:eastAsiaTheme="minorEastAsia"/>
                <w:b/>
                <w:bCs/>
                <w:color w:val="FF0000"/>
                <w:sz w:val="21"/>
                <w:szCs w:val="21"/>
              </w:rPr>
            </w:pPr>
            <w:r w:rsidRPr="42D072A0">
              <w:rPr>
                <w:rFonts w:eastAsiaTheme="minorEastAsia"/>
                <w:b/>
                <w:bCs/>
                <w:color w:val="FF0000"/>
                <w:sz w:val="21"/>
                <w:szCs w:val="21"/>
              </w:rPr>
              <w:t>Total</w:t>
            </w:r>
          </w:p>
        </w:tc>
        <w:tc>
          <w:tcPr>
            <w:tcW w:w="2203" w:type="dxa"/>
          </w:tcPr>
          <w:p w:rsidR="53F10235" w:rsidP="42D072A0" w:rsidRDefault="53F10235" w14:paraId="189A63D5" w14:textId="497B4CA8">
            <w:pPr>
              <w:spacing w:line="259" w:lineRule="auto"/>
              <w:rPr>
                <w:rFonts w:eastAsiaTheme="minorEastAsia"/>
                <w:sz w:val="21"/>
                <w:szCs w:val="21"/>
              </w:rPr>
            </w:pPr>
          </w:p>
        </w:tc>
        <w:tc>
          <w:tcPr>
            <w:tcW w:w="5640" w:type="dxa"/>
          </w:tcPr>
          <w:p w:rsidR="53F10235" w:rsidP="42D072A0" w:rsidRDefault="03DE73A8" w14:paraId="585030B4" w14:textId="0E36FA34">
            <w:pPr>
              <w:rPr>
                <w:rFonts w:eastAsiaTheme="minorEastAsia"/>
                <w:b/>
                <w:bCs/>
                <w:color w:val="FF0000"/>
                <w:sz w:val="21"/>
                <w:szCs w:val="21"/>
              </w:rPr>
            </w:pPr>
            <w:r w:rsidRPr="42D072A0">
              <w:rPr>
                <w:rFonts w:eastAsiaTheme="minorEastAsia"/>
                <w:b/>
                <w:bCs/>
                <w:color w:val="FF0000"/>
                <w:sz w:val="21"/>
                <w:szCs w:val="21"/>
              </w:rPr>
              <w:t>199</w:t>
            </w:r>
            <w:r w:rsidRPr="42D072A0" w:rsidR="7421EDA2">
              <w:rPr>
                <w:rFonts w:eastAsiaTheme="minorEastAsia"/>
                <w:b/>
                <w:bCs/>
                <w:color w:val="FF0000"/>
                <w:sz w:val="21"/>
                <w:szCs w:val="21"/>
              </w:rPr>
              <w:t>.</w:t>
            </w:r>
            <w:r w:rsidRPr="42D072A0">
              <w:rPr>
                <w:rFonts w:eastAsiaTheme="minorEastAsia"/>
                <w:b/>
                <w:bCs/>
                <w:color w:val="FF0000"/>
                <w:sz w:val="21"/>
                <w:szCs w:val="21"/>
              </w:rPr>
              <w:t>04 - 344</w:t>
            </w:r>
            <w:r w:rsidRPr="42D072A0" w:rsidR="55123DD9">
              <w:rPr>
                <w:rFonts w:eastAsiaTheme="minorEastAsia"/>
                <w:b/>
                <w:bCs/>
                <w:color w:val="FF0000"/>
                <w:sz w:val="21"/>
                <w:szCs w:val="21"/>
              </w:rPr>
              <w:t>.</w:t>
            </w:r>
            <w:r w:rsidRPr="42D072A0">
              <w:rPr>
                <w:rFonts w:eastAsiaTheme="minorEastAsia"/>
                <w:b/>
                <w:bCs/>
                <w:color w:val="FF0000"/>
                <w:sz w:val="21"/>
                <w:szCs w:val="21"/>
              </w:rPr>
              <w:t xml:space="preserve">04 </w:t>
            </w:r>
          </w:p>
        </w:tc>
      </w:tr>
    </w:tbl>
    <w:p w:rsidR="124C8EC1" w:rsidP="42D072A0" w:rsidRDefault="7D16C25B" w14:paraId="1C598ABC" w14:textId="47B7B52F">
      <w:pPr>
        <w:rPr>
          <w:rFonts w:eastAsiaTheme="minorEastAsia"/>
          <w:b/>
          <w:bCs/>
          <w:sz w:val="24"/>
          <w:szCs w:val="24"/>
          <w:u w:val="single"/>
        </w:rPr>
      </w:pPr>
      <w:r w:rsidRPr="42D072A0">
        <w:rPr>
          <w:rFonts w:eastAsiaTheme="minorEastAsia"/>
        </w:rPr>
        <w:t>From EduPack, t</w:t>
      </w:r>
      <w:r w:rsidRPr="42D072A0" w:rsidR="4D306074">
        <w:rPr>
          <w:rFonts w:eastAsiaTheme="minorEastAsia"/>
        </w:rPr>
        <w:t>he LIB has a Water Usage of 626 – 725 L/kg</w:t>
      </w:r>
      <w:r w:rsidRPr="42D072A0" w:rsidR="1C98E7C9">
        <w:rPr>
          <w:rFonts w:eastAsiaTheme="minorEastAsia"/>
        </w:rPr>
        <w:t>. For our assumption of the battery, this translates to 406.9 to 471.25 m</w:t>
      </w:r>
      <w:r w:rsidRPr="42D072A0" w:rsidR="0A6D88E1">
        <w:rPr>
          <w:rFonts w:eastAsiaTheme="minorEastAsia"/>
        </w:rPr>
        <w:t xml:space="preserve">3. Based on the assessment, majority of the </w:t>
      </w:r>
      <w:r w:rsidRPr="42D072A0" w:rsidR="21FE4A47">
        <w:rPr>
          <w:rFonts w:eastAsiaTheme="minorEastAsia"/>
        </w:rPr>
        <w:t>water consumption happens through the material stage. However, this assessment lacks robustness.</w:t>
      </w:r>
    </w:p>
    <w:p w:rsidR="124C8EC1" w:rsidP="42D072A0" w:rsidRDefault="1E195D2E" w14:paraId="0643B3CD" w14:textId="210C83D5">
      <w:pPr>
        <w:rPr>
          <w:rFonts w:eastAsiaTheme="minorEastAsia"/>
          <w:b/>
          <w:bCs/>
          <w:sz w:val="24"/>
          <w:szCs w:val="24"/>
          <w:u w:val="single"/>
        </w:rPr>
      </w:pPr>
      <w:r w:rsidRPr="4694F491">
        <w:rPr>
          <w:rFonts w:eastAsiaTheme="minorEastAsia"/>
          <w:b/>
          <w:bCs/>
          <w:sz w:val="24"/>
          <w:szCs w:val="24"/>
          <w:u w:val="single"/>
        </w:rPr>
        <w:t>Conclusion and further work</w:t>
      </w:r>
    </w:p>
    <w:p w:rsidR="243D58E6" w:rsidP="4694F491" w:rsidRDefault="243D58E6" w14:paraId="64649BB8" w14:textId="58575A8B">
      <w:pPr>
        <w:rPr>
          <w:rFonts w:eastAsiaTheme="minorEastAsia"/>
        </w:rPr>
      </w:pPr>
      <w:r w:rsidRPr="4694F491">
        <w:rPr>
          <w:rFonts w:eastAsiaTheme="minorEastAsia"/>
        </w:rPr>
        <w:t xml:space="preserve">Through the analysed data, it becomes evident that LIBs have a greater environmental impact compared to </w:t>
      </w:r>
      <w:proofErr w:type="spellStart"/>
      <w:r w:rsidRPr="4694F491">
        <w:rPr>
          <w:rFonts w:eastAsiaTheme="minorEastAsia"/>
        </w:rPr>
        <w:t>NiCadBs</w:t>
      </w:r>
      <w:proofErr w:type="spellEnd"/>
      <w:r w:rsidRPr="4694F491">
        <w:rPr>
          <w:rFonts w:eastAsiaTheme="minorEastAsia"/>
        </w:rPr>
        <w:t xml:space="preserve">. Despite their higher demand, LIBs consume substantial energy and generate significant amounts of CO2 and toxic waste. The highest energy usage occurs during the Use and Material stages, while CO2 emissions peak during the Material phase. </w:t>
      </w:r>
      <w:proofErr w:type="spellStart"/>
      <w:r w:rsidRPr="4694F491">
        <w:rPr>
          <w:rFonts w:eastAsiaTheme="minorEastAsia"/>
        </w:rPr>
        <w:t>NiCadBs</w:t>
      </w:r>
      <w:proofErr w:type="spellEnd"/>
      <w:r w:rsidRPr="4694F491">
        <w:rPr>
          <w:rFonts w:eastAsiaTheme="minorEastAsia"/>
        </w:rPr>
        <w:t xml:space="preserve"> are inherently more toxic than LIBs due to the presence of the heavy metal cadmium. However, with the phase-out and ban of cadmium, LIBs now contribute more to environmental harm. Nevertheless, LIBs demonstrate greater </w:t>
      </w:r>
      <w:proofErr w:type="spellStart"/>
      <w:r w:rsidRPr="4694F491">
        <w:rPr>
          <w:rFonts w:eastAsiaTheme="minorEastAsia"/>
        </w:rPr>
        <w:t>EoL</w:t>
      </w:r>
      <w:proofErr w:type="spellEnd"/>
      <w:r w:rsidRPr="4694F491">
        <w:rPr>
          <w:rFonts w:eastAsiaTheme="minorEastAsia"/>
        </w:rPr>
        <w:t xml:space="preserve"> potential compared to </w:t>
      </w:r>
      <w:proofErr w:type="spellStart"/>
      <w:r w:rsidRPr="4694F491">
        <w:rPr>
          <w:rFonts w:eastAsiaTheme="minorEastAsia"/>
        </w:rPr>
        <w:t>NiCadBs</w:t>
      </w:r>
      <w:proofErr w:type="spellEnd"/>
      <w:r w:rsidRPr="4694F491">
        <w:rPr>
          <w:rFonts w:eastAsiaTheme="minorEastAsia"/>
        </w:rPr>
        <w:t>. A comprehensive assessment of water consumption for both battery types is still pending and requires further research. Future work involves conducting case studies on actual laptop batteries to delve deeper into their environmental impact. Additionally, firsthand investigation of both battery types aims to gain insights into their day-to-day usage differences. Based on environmental, economic, and social findings, plans are underway to explore, analyse, and propose viable solutions to address hotspot areas and other concerns for improvement. These solutions may involve modifications in design, materials, and processes, among other considerations.</w:t>
      </w:r>
    </w:p>
    <w:p w:rsidR="124C8EC1" w:rsidP="1F7502A9" w:rsidRDefault="77896B84" w14:paraId="55DF58C7" w14:textId="69320817">
      <w:pPr>
        <w:rPr>
          <w:rFonts w:eastAsiaTheme="minorEastAsia"/>
        </w:rPr>
      </w:pPr>
      <w:r w:rsidRPr="1F7502A9">
        <w:rPr>
          <w:rFonts w:eastAsiaTheme="minorEastAsia"/>
        </w:rPr>
        <w:t>Further data needs to be found during the manufacturing and transport stages for all sustainability indicators and overall, more data is needed to measure toxicity and water consumption</w:t>
      </w:r>
      <w:r w:rsidRPr="1F7502A9" w:rsidR="1BE759B3">
        <w:rPr>
          <w:rFonts w:eastAsiaTheme="minorEastAsia"/>
        </w:rPr>
        <w:t xml:space="preserve"> allowing me to complete my environmental analysis.</w:t>
      </w:r>
    </w:p>
    <w:p w:rsidR="124C8EC1" w:rsidP="1F7502A9" w:rsidRDefault="104866AD" w14:paraId="0D328E58" w14:textId="5BAFA8F3">
      <w:pPr>
        <w:rPr>
          <w:rFonts w:eastAsiaTheme="minorEastAsia"/>
          <w:b/>
          <w:bCs/>
          <w:u w:val="single"/>
        </w:rPr>
      </w:pPr>
      <w:r w:rsidRPr="1F7502A9">
        <w:rPr>
          <w:b/>
          <w:u w:val="single"/>
        </w:rPr>
        <w:t>Plans for Economic Assessment</w:t>
      </w:r>
    </w:p>
    <w:p w:rsidR="26A14046" w:rsidP="42D072A0" w:rsidRDefault="26A14046" w14:paraId="2E4F3F68" w14:textId="4E9D721E">
      <w:pPr>
        <w:rPr>
          <w:rFonts w:eastAsiaTheme="minorEastAsia"/>
        </w:rPr>
      </w:pPr>
      <w:r w:rsidRPr="42D072A0">
        <w:rPr>
          <w:rFonts w:eastAsiaTheme="minorEastAsia"/>
        </w:rPr>
        <w:t>My economic assessment will examine costs across various stages of battery production, including material extraction, manufacturing, and waste management. I'll explore waste reduction methods like recycling and assess supply chain costs, labour expenses, and energy usage</w:t>
      </w:r>
      <w:r w:rsidRPr="1F7502A9" w:rsidR="506CD956">
        <w:rPr>
          <w:rFonts w:eastAsiaTheme="minorEastAsia"/>
        </w:rPr>
        <w:t xml:space="preserve"> and any d</w:t>
      </w:r>
      <w:r w:rsidRPr="1F7502A9" w:rsidR="04485F33">
        <w:rPr>
          <w:rFonts w:eastAsiaTheme="minorEastAsia"/>
        </w:rPr>
        <w:t>ata</w:t>
      </w:r>
      <w:r w:rsidRPr="42D072A0">
        <w:rPr>
          <w:rFonts w:eastAsiaTheme="minorEastAsia"/>
        </w:rPr>
        <w:t xml:space="preserve"> analysis will involve cost estimation methods.</w:t>
      </w:r>
      <w:r w:rsidRPr="1F7502A9" w:rsidR="79EE4007">
        <w:rPr>
          <w:rFonts w:eastAsiaTheme="minorEastAsia"/>
        </w:rPr>
        <w:t xml:space="preserve"> An investigation into the economic benefits and drawbacks for a consumer such as better cost-to-lifespan ratio will be necessary as these may be the driving force for LIBs popularity.</w:t>
      </w:r>
    </w:p>
    <w:p w:rsidR="124C8EC1" w:rsidP="42D072A0" w:rsidRDefault="104866AD" w14:paraId="07E078D6" w14:textId="40C665A2">
      <w:pPr>
        <w:pStyle w:val="Heading3"/>
        <w:rPr>
          <w:rFonts w:asciiTheme="minorHAnsi" w:hAnsiTheme="minorHAnsi" w:eastAsiaTheme="minorEastAsia" w:cstheme="minorBidi"/>
          <w:b/>
          <w:bCs/>
          <w:color w:val="auto"/>
          <w:sz w:val="22"/>
          <w:szCs w:val="22"/>
          <w:u w:val="single"/>
        </w:rPr>
      </w:pPr>
      <w:r w:rsidRPr="42D072A0">
        <w:rPr>
          <w:b/>
          <w:bCs/>
          <w:color w:val="auto"/>
          <w:u w:val="single"/>
        </w:rPr>
        <w:t>Plans for Social Assessment</w:t>
      </w:r>
    </w:p>
    <w:p w:rsidR="7BA894F5" w:rsidP="1F7502A9" w:rsidRDefault="7BA894F5" w14:paraId="78208FCF" w14:textId="549DC812">
      <w:pPr>
        <w:rPr>
          <w:rFonts w:eastAsiaTheme="minorEastAsia"/>
        </w:rPr>
      </w:pPr>
      <w:r w:rsidRPr="1F7502A9">
        <w:rPr>
          <w:rFonts w:eastAsiaTheme="minorEastAsia"/>
        </w:rPr>
        <w:t xml:space="preserve">For the social assessment, I'll examine labour impacts during battery production stages, including extraction, manufacturing, and processing, to assess conditions like pay and safety. I'll also evaluate social effects at end-of-life, particularly for those involved in battery recycling at landfills. </w:t>
      </w:r>
      <w:r w:rsidRPr="1F7502A9" w:rsidR="3DB8C779">
        <w:rPr>
          <w:rFonts w:eastAsiaTheme="minorEastAsia"/>
        </w:rPr>
        <w:t xml:space="preserve">An investigation into the social benefits such as improved battery life is also necessary as these may be the driving force for LIBs popularity. </w:t>
      </w:r>
      <w:r w:rsidRPr="1F7502A9">
        <w:rPr>
          <w:rFonts w:eastAsiaTheme="minorEastAsia"/>
        </w:rPr>
        <w:t>This analysis aims to understand the social implications of battery production and disposal processes, including challenges faced by workers and communities.</w:t>
      </w:r>
      <w:r w:rsidRPr="1F7502A9" w:rsidR="28221B3F">
        <w:rPr>
          <w:rFonts w:eastAsiaTheme="minorEastAsia"/>
        </w:rPr>
        <w:t xml:space="preserve">  </w:t>
      </w:r>
    </w:p>
    <w:p w:rsidR="1F7502A9" w:rsidP="1F7502A9" w:rsidRDefault="1F7502A9" w14:paraId="29A83695" w14:textId="2F32683C">
      <w:pPr>
        <w:rPr>
          <w:rFonts w:eastAsiaTheme="minorEastAsia"/>
        </w:rPr>
      </w:pPr>
    </w:p>
    <w:p w:rsidR="1F7502A9" w:rsidP="1F7502A9" w:rsidRDefault="1F7502A9" w14:paraId="37EA9375" w14:textId="1614A076">
      <w:pPr>
        <w:rPr>
          <w:rFonts w:eastAsiaTheme="minorEastAsia"/>
        </w:rPr>
      </w:pPr>
    </w:p>
    <w:p w:rsidR="1F7502A9" w:rsidP="1F7502A9" w:rsidRDefault="1F7502A9" w14:paraId="54C9B79D" w14:textId="3CA08FDD">
      <w:pPr>
        <w:rPr>
          <w:rFonts w:eastAsiaTheme="minorEastAsia"/>
        </w:rPr>
      </w:pPr>
    </w:p>
    <w:p w:rsidR="1F7502A9" w:rsidP="1F7502A9" w:rsidRDefault="1F7502A9" w14:paraId="2ECF9E3F" w14:textId="68C01CF2">
      <w:pPr>
        <w:rPr>
          <w:rFonts w:eastAsiaTheme="minorEastAsia"/>
        </w:rPr>
      </w:pPr>
    </w:p>
    <w:p w:rsidR="1F7502A9" w:rsidP="1F7502A9" w:rsidRDefault="1F7502A9" w14:paraId="4FB30FC5" w14:textId="4422D5F4">
      <w:pPr>
        <w:rPr>
          <w:rFonts w:eastAsiaTheme="minorEastAsia"/>
        </w:rPr>
      </w:pPr>
    </w:p>
    <w:p w:rsidR="1F7502A9" w:rsidP="1F7502A9" w:rsidRDefault="1F7502A9" w14:paraId="0339D214" w14:textId="622E95E0">
      <w:pPr>
        <w:rPr>
          <w:rFonts w:eastAsiaTheme="minorEastAsia"/>
        </w:rPr>
      </w:pPr>
    </w:p>
    <w:p w:rsidR="1F7502A9" w:rsidP="1F7502A9" w:rsidRDefault="1F7502A9" w14:paraId="499A9805" w14:textId="1D227DD1">
      <w:pPr>
        <w:rPr>
          <w:rFonts w:eastAsiaTheme="minorEastAsia"/>
        </w:rPr>
      </w:pPr>
    </w:p>
    <w:p w:rsidR="007209E4" w:rsidP="1F7502A9" w:rsidRDefault="007209E4" w14:paraId="6B4CDD31" w14:textId="48E7AFC0">
      <w:pPr>
        <w:rPr>
          <w:rFonts w:eastAsiaTheme="minorEastAsia"/>
        </w:rPr>
      </w:pPr>
    </w:p>
    <w:p w:rsidR="007209E4" w:rsidP="1F7502A9" w:rsidRDefault="007209E4" w14:paraId="1D08C52E" w14:textId="17E15CED">
      <w:pPr>
        <w:rPr>
          <w:rFonts w:eastAsiaTheme="minorEastAsia"/>
        </w:rPr>
      </w:pPr>
    </w:p>
    <w:p w:rsidR="007209E4" w:rsidP="1F7502A9" w:rsidRDefault="007209E4" w14:paraId="18B08605" w14:textId="479610EF">
      <w:pPr>
        <w:rPr>
          <w:rFonts w:eastAsiaTheme="minorEastAsia"/>
        </w:rPr>
      </w:pPr>
    </w:p>
    <w:p w:rsidR="048982DA" w:rsidP="42D072A0" w:rsidRDefault="22A0D164" w14:paraId="4CD84ECF" w14:textId="62F937F8">
      <w:pPr>
        <w:pStyle w:val="Heading1"/>
        <w:rPr>
          <w:rFonts w:asciiTheme="minorHAnsi" w:hAnsiTheme="minorHAnsi" w:eastAsiaTheme="minorEastAsia" w:cstheme="minorBidi"/>
          <w:sz w:val="22"/>
          <w:szCs w:val="22"/>
        </w:rPr>
      </w:pPr>
      <w:r w:rsidR="22A0D164">
        <w:rPr/>
        <w:t>References</w:t>
      </w:r>
    </w:p>
    <w:p w:rsidR="00E50E1F" w:rsidP="6EF91903" w:rsidRDefault="00E50E1F" w14:paraId="54E58451" w14:textId="4E489F71">
      <w:pPr>
        <w:pStyle w:val="ListParagraph"/>
        <w:numPr>
          <w:ilvl w:val="0"/>
          <w:numId w:val="19"/>
        </w:numPr>
        <w:spacing w:before="240" w:beforeAutospacing="off" w:after="240" w:afterAutospacing="off"/>
        <w:rPr>
          <w:rFonts w:ascii="Calibri" w:hAnsi="Calibri" w:eastAsia="Calibri" w:cs="Calibri"/>
          <w:noProof w:val="0"/>
          <w:sz w:val="22"/>
          <w:szCs w:val="22"/>
          <w:lang w:val="en-GB"/>
        </w:rPr>
      </w:pPr>
      <w:r w:rsidRPr="6EF91903" w:rsidR="32ECE68E">
        <w:rPr>
          <w:rFonts w:ascii="Calibri" w:hAnsi="Calibri" w:eastAsia="Calibri" w:cs="Calibri"/>
          <w:noProof w:val="0"/>
          <w:sz w:val="22"/>
          <w:szCs w:val="22"/>
          <w:lang w:val="en-GB"/>
        </w:rPr>
        <w:t xml:space="preserve">Lenovo. (n.d.). Laptop Battery Glossary. Retrieved from </w:t>
      </w:r>
      <w:hyperlink r:id="Ra7596e2c47c04ae5">
        <w:r w:rsidRPr="6EF91903" w:rsidR="32ECE68E">
          <w:rPr>
            <w:rStyle w:val="Hyperlink"/>
            <w:rFonts w:ascii="Calibri" w:hAnsi="Calibri" w:eastAsia="Calibri" w:cs="Calibri"/>
            <w:noProof w:val="0"/>
            <w:sz w:val="22"/>
            <w:szCs w:val="22"/>
            <w:lang w:val="en-GB"/>
          </w:rPr>
          <w:t>https://www.lenovo.com/us/en/glossary/laptop-battery/</w:t>
        </w:r>
      </w:hyperlink>
    </w:p>
    <w:p w:rsidR="00E50E1F" w:rsidP="6EF91903" w:rsidRDefault="00E50E1F" w14:paraId="6FDBB5A1" w14:textId="63366496">
      <w:pPr>
        <w:pStyle w:val="ListParagraph"/>
        <w:numPr>
          <w:ilvl w:val="0"/>
          <w:numId w:val="19"/>
        </w:numPr>
        <w:spacing w:before="240" w:beforeAutospacing="off" w:after="240" w:afterAutospacing="off"/>
        <w:rPr>
          <w:rFonts w:ascii="Calibri" w:hAnsi="Calibri" w:eastAsia="Calibri" w:cs="Calibri"/>
          <w:noProof w:val="0"/>
          <w:sz w:val="22"/>
          <w:szCs w:val="22"/>
          <w:lang w:val="en-GB"/>
        </w:rPr>
      </w:pPr>
      <w:r w:rsidRPr="6EF91903" w:rsidR="32ECE68E">
        <w:rPr>
          <w:rFonts w:ascii="Calibri" w:hAnsi="Calibri" w:eastAsia="Calibri" w:cs="Calibri"/>
          <w:noProof w:val="0"/>
          <w:sz w:val="22"/>
          <w:szCs w:val="22"/>
          <w:lang w:val="en-GB"/>
        </w:rPr>
        <w:t xml:space="preserve">LinkedIn. (n.d.). Li-ion Battery for Laptop Market: Global Outlook &amp; Forecast. Retrieved from </w:t>
      </w:r>
      <w:hyperlink r:id="R19cce6243f0b467f">
        <w:r w:rsidRPr="6EF91903" w:rsidR="32ECE68E">
          <w:rPr>
            <w:rStyle w:val="Hyperlink"/>
            <w:rFonts w:ascii="Calibri" w:hAnsi="Calibri" w:eastAsia="Calibri" w:cs="Calibri"/>
            <w:noProof w:val="0"/>
            <w:sz w:val="22"/>
            <w:szCs w:val="22"/>
            <w:lang w:val="en-GB"/>
          </w:rPr>
          <w:t>https://www.linkedin.com/pulse/li-ion-battery-laptop-market-global-outlook-forecast-kdnyf/</w:t>
        </w:r>
      </w:hyperlink>
    </w:p>
    <w:p w:rsidR="00E50E1F" w:rsidP="6EF91903" w:rsidRDefault="00E50E1F" w14:paraId="01EB32B9" w14:textId="6917454B">
      <w:pPr>
        <w:pStyle w:val="ListParagraph"/>
        <w:numPr>
          <w:ilvl w:val="0"/>
          <w:numId w:val="19"/>
        </w:numPr>
        <w:spacing w:before="240" w:beforeAutospacing="off" w:after="240" w:afterAutospacing="off"/>
        <w:rPr>
          <w:rFonts w:ascii="Calibri" w:hAnsi="Calibri" w:eastAsia="Calibri" w:cs="Calibri"/>
          <w:noProof w:val="0"/>
          <w:sz w:val="22"/>
          <w:szCs w:val="22"/>
          <w:lang w:val="en-GB"/>
        </w:rPr>
      </w:pPr>
      <w:r w:rsidRPr="6EF91903" w:rsidR="32ECE68E">
        <w:rPr>
          <w:rFonts w:ascii="Calibri" w:hAnsi="Calibri" w:eastAsia="Calibri" w:cs="Calibri"/>
          <w:noProof w:val="0"/>
          <w:sz w:val="22"/>
          <w:szCs w:val="22"/>
          <w:lang w:val="en-GB"/>
        </w:rPr>
        <w:t xml:space="preserve">Data Center Knowledge. (n.d.). Environmental Impact of Lithium-Ion Batteries: How Green Are They Really? Retrieved from </w:t>
      </w:r>
      <w:hyperlink r:id="R1ef87f30d38e4b93">
        <w:r w:rsidRPr="6EF91903" w:rsidR="32ECE68E">
          <w:rPr>
            <w:rStyle w:val="Hyperlink"/>
            <w:rFonts w:ascii="Calibri" w:hAnsi="Calibri" w:eastAsia="Calibri" w:cs="Calibri"/>
            <w:noProof w:val="0"/>
            <w:sz w:val="22"/>
            <w:szCs w:val="22"/>
            <w:lang w:val="en-GB"/>
          </w:rPr>
          <w:t>https://www.datacenterknowledge.com/hardware/environmental-impact-lithium-ion-batteries-how-green-are-they-really</w:t>
        </w:r>
      </w:hyperlink>
    </w:p>
    <w:p w:rsidR="00E50E1F" w:rsidP="6EF91903" w:rsidRDefault="00E50E1F" w14:paraId="3DE96F1D" w14:textId="1AEC543B">
      <w:pPr>
        <w:pStyle w:val="ListParagraph"/>
        <w:numPr>
          <w:ilvl w:val="0"/>
          <w:numId w:val="19"/>
        </w:numPr>
        <w:spacing w:before="240" w:beforeAutospacing="off" w:after="240" w:afterAutospacing="off"/>
        <w:rPr>
          <w:rFonts w:ascii="Calibri" w:hAnsi="Calibri" w:eastAsia="Calibri" w:cs="Calibri"/>
          <w:noProof w:val="0"/>
          <w:sz w:val="21"/>
          <w:szCs w:val="21"/>
          <w:lang w:val="en-GB"/>
        </w:rPr>
      </w:pPr>
      <w:r w:rsidRPr="6EF91903" w:rsidR="1B6ED6B2">
        <w:rPr>
          <w:rFonts w:ascii="Calibri" w:hAnsi="Calibri" w:eastAsia="Calibri" w:cs="Calibri"/>
          <w:noProof w:val="0"/>
          <w:sz w:val="21"/>
          <w:szCs w:val="21"/>
          <w:lang w:val="en-GB"/>
        </w:rPr>
        <w:t>FireFold</w:t>
      </w:r>
      <w:r w:rsidRPr="6EF91903" w:rsidR="1B6ED6B2">
        <w:rPr>
          <w:rFonts w:ascii="Calibri" w:hAnsi="Calibri" w:eastAsia="Calibri" w:cs="Calibri"/>
          <w:noProof w:val="0"/>
          <w:sz w:val="21"/>
          <w:szCs w:val="21"/>
          <w:lang w:val="en-GB"/>
        </w:rPr>
        <w:t xml:space="preserve">. (n.d.). From Then to Now: The Advancements in Laptop Battery Types. Retrieved from </w:t>
      </w:r>
      <w:hyperlink r:id="R96d6ad73a0884fea">
        <w:r w:rsidRPr="6EF91903" w:rsidR="1B6ED6B2">
          <w:rPr>
            <w:rStyle w:val="Hyperlink"/>
            <w:rFonts w:ascii="Calibri" w:hAnsi="Calibri" w:eastAsia="Calibri" w:cs="Calibri"/>
            <w:noProof w:val="0"/>
            <w:sz w:val="21"/>
            <w:szCs w:val="21"/>
            <w:lang w:val="en-GB"/>
          </w:rPr>
          <w:t>https://www.firefold.com/blogs/news/from-then-to-now-the-advancements-in-laptop-battery-types</w:t>
        </w:r>
      </w:hyperlink>
    </w:p>
    <w:p w:rsidR="00E50E1F" w:rsidP="6EF91903" w:rsidRDefault="00E50E1F" w14:paraId="34C2143D" w14:textId="1B612020">
      <w:pPr>
        <w:pStyle w:val="ListParagraph"/>
        <w:numPr>
          <w:ilvl w:val="0"/>
          <w:numId w:val="19"/>
        </w:numPr>
        <w:spacing w:before="240" w:beforeAutospacing="off" w:after="240" w:afterAutospacing="off"/>
        <w:rPr>
          <w:rFonts w:ascii="Calibri" w:hAnsi="Calibri" w:eastAsia="Calibri" w:cs="Calibri"/>
          <w:noProof w:val="0"/>
          <w:sz w:val="21"/>
          <w:szCs w:val="21"/>
          <w:lang w:val="en-GB"/>
        </w:rPr>
      </w:pPr>
      <w:r w:rsidRPr="6EF91903" w:rsidR="1B6ED6B2">
        <w:rPr>
          <w:rFonts w:ascii="Calibri" w:hAnsi="Calibri" w:eastAsia="Calibri" w:cs="Calibri"/>
          <w:noProof w:val="0"/>
          <w:sz w:val="21"/>
          <w:szCs w:val="21"/>
          <w:lang w:val="en-GB"/>
        </w:rPr>
        <w:t>Prevor</w:t>
      </w:r>
      <w:r w:rsidRPr="6EF91903" w:rsidR="1B6ED6B2">
        <w:rPr>
          <w:rFonts w:ascii="Calibri" w:hAnsi="Calibri" w:eastAsia="Calibri" w:cs="Calibri"/>
          <w:noProof w:val="0"/>
          <w:sz w:val="21"/>
          <w:szCs w:val="21"/>
          <w:lang w:val="en-GB"/>
        </w:rPr>
        <w:t xml:space="preserve">. (n.d.). Li-ion Batteries: Chemical Hazard Inside Our Cars. Retrieved from </w:t>
      </w:r>
      <w:hyperlink r:id="R222f13c2cc084db1">
        <w:r w:rsidRPr="6EF91903" w:rsidR="1B6ED6B2">
          <w:rPr>
            <w:rStyle w:val="Hyperlink"/>
            <w:rFonts w:ascii="Calibri" w:hAnsi="Calibri" w:eastAsia="Calibri" w:cs="Calibri"/>
            <w:noProof w:val="0"/>
            <w:sz w:val="21"/>
            <w:szCs w:val="21"/>
            <w:lang w:val="en-GB"/>
          </w:rPr>
          <w:t>https://www.prevor.com/en/li-ion-batteries-chemical-hazard-inside-our-cars/</w:t>
        </w:r>
      </w:hyperlink>
    </w:p>
    <w:p w:rsidR="00E50E1F" w:rsidP="6EF91903" w:rsidRDefault="00E50E1F" w14:paraId="4789F947" w14:textId="6F1F0EC2">
      <w:pPr>
        <w:pStyle w:val="ListParagraph"/>
        <w:numPr>
          <w:ilvl w:val="0"/>
          <w:numId w:val="19"/>
        </w:numPr>
        <w:spacing w:before="240" w:beforeAutospacing="off" w:after="240" w:afterAutospacing="off"/>
        <w:rPr>
          <w:rFonts w:ascii="Calibri" w:hAnsi="Calibri" w:eastAsia="Calibri" w:cs="Calibri"/>
          <w:noProof w:val="0"/>
          <w:sz w:val="21"/>
          <w:szCs w:val="21"/>
          <w:lang w:val="en-GB"/>
        </w:rPr>
      </w:pPr>
      <w:r w:rsidRPr="6EF91903" w:rsidR="1B6ED6B2">
        <w:rPr>
          <w:rFonts w:ascii="Calibri" w:hAnsi="Calibri" w:eastAsia="Calibri" w:cs="Calibri"/>
          <w:noProof w:val="0"/>
          <w:sz w:val="21"/>
          <w:szCs w:val="21"/>
          <w:lang w:val="en-GB"/>
        </w:rPr>
        <w:t>FireFold</w:t>
      </w:r>
      <w:r w:rsidRPr="6EF91903" w:rsidR="1B6ED6B2">
        <w:rPr>
          <w:rFonts w:ascii="Calibri" w:hAnsi="Calibri" w:eastAsia="Calibri" w:cs="Calibri"/>
          <w:noProof w:val="0"/>
          <w:sz w:val="21"/>
          <w:szCs w:val="21"/>
          <w:lang w:val="en-GB"/>
        </w:rPr>
        <w:t xml:space="preserve">. (n.d.). From Then to Now: The Advancements in Laptop Battery Types. Retrieved from </w:t>
      </w:r>
      <w:hyperlink r:id="R114f16c6e274487d">
        <w:r w:rsidRPr="6EF91903" w:rsidR="1B6ED6B2">
          <w:rPr>
            <w:rStyle w:val="Hyperlink"/>
            <w:rFonts w:ascii="Calibri" w:hAnsi="Calibri" w:eastAsia="Calibri" w:cs="Calibri"/>
            <w:noProof w:val="0"/>
            <w:sz w:val="21"/>
            <w:szCs w:val="21"/>
            <w:lang w:val="en-GB"/>
          </w:rPr>
          <w:t>https://www.firefold.com/blogs/news/from-then-to-now-the-advancements-in-laptop-battery-types</w:t>
        </w:r>
      </w:hyperlink>
    </w:p>
    <w:p w:rsidR="00E50E1F" w:rsidP="6EF91903" w:rsidRDefault="00E50E1F" w14:paraId="59B079C0" w14:textId="4043C5CA">
      <w:pPr>
        <w:pStyle w:val="ListParagraph"/>
        <w:numPr>
          <w:ilvl w:val="0"/>
          <w:numId w:val="19"/>
        </w:numPr>
        <w:spacing w:before="240" w:beforeAutospacing="off" w:after="240" w:afterAutospacing="off"/>
        <w:rPr>
          <w:rFonts w:ascii="Calibri" w:hAnsi="Calibri" w:eastAsia="Calibri" w:cs="Calibri"/>
          <w:noProof w:val="0"/>
          <w:sz w:val="21"/>
          <w:szCs w:val="21"/>
          <w:lang w:val="en-GB"/>
        </w:rPr>
      </w:pPr>
      <w:r w:rsidRPr="6EF91903" w:rsidR="1B6ED6B2">
        <w:rPr>
          <w:rFonts w:ascii="Calibri" w:hAnsi="Calibri" w:eastAsia="Calibri" w:cs="Calibri"/>
          <w:noProof w:val="0"/>
          <w:sz w:val="21"/>
          <w:szCs w:val="21"/>
          <w:lang w:val="en-GB"/>
        </w:rPr>
        <w:t xml:space="preserve">Aqua Metals. (n.d.). Lithium-Ion Anode and Cathode Materials. Retrieved from </w:t>
      </w:r>
      <w:hyperlink r:id="R5156da0c3fe64276">
        <w:r w:rsidRPr="6EF91903" w:rsidR="1B6ED6B2">
          <w:rPr>
            <w:rStyle w:val="Hyperlink"/>
            <w:rFonts w:ascii="Calibri" w:hAnsi="Calibri" w:eastAsia="Calibri" w:cs="Calibri"/>
            <w:noProof w:val="0"/>
            <w:sz w:val="21"/>
            <w:szCs w:val="21"/>
            <w:lang w:val="en-GB"/>
          </w:rPr>
          <w:t>https://www.aquametals.com/recyclopedia/lithium-ion-anode-and-cathode-materials/</w:t>
        </w:r>
      </w:hyperlink>
    </w:p>
    <w:p w:rsidR="00E50E1F" w:rsidP="6EF91903" w:rsidRDefault="00E50E1F" w14:paraId="1AA47C61" w14:textId="2ABA50C9">
      <w:pPr>
        <w:pStyle w:val="ListParagraph"/>
        <w:numPr>
          <w:ilvl w:val="0"/>
          <w:numId w:val="19"/>
        </w:numPr>
        <w:spacing w:before="240" w:beforeAutospacing="off" w:after="240" w:afterAutospacing="off"/>
        <w:rPr>
          <w:rFonts w:ascii="Calibri" w:hAnsi="Calibri" w:eastAsia="Calibri" w:cs="Calibri"/>
          <w:noProof w:val="0"/>
          <w:sz w:val="21"/>
          <w:szCs w:val="21"/>
          <w:lang w:val="en-GB"/>
        </w:rPr>
      </w:pPr>
      <w:r w:rsidRPr="6EF91903" w:rsidR="1B6ED6B2">
        <w:rPr>
          <w:rFonts w:ascii="Calibri" w:hAnsi="Calibri" w:eastAsia="Calibri" w:cs="Calibri"/>
          <w:noProof w:val="0"/>
          <w:sz w:val="21"/>
          <w:szCs w:val="21"/>
          <w:lang w:val="en-GB"/>
        </w:rPr>
        <w:t>FireFold</w:t>
      </w:r>
      <w:r w:rsidRPr="6EF91903" w:rsidR="1B6ED6B2">
        <w:rPr>
          <w:rFonts w:ascii="Calibri" w:hAnsi="Calibri" w:eastAsia="Calibri" w:cs="Calibri"/>
          <w:noProof w:val="0"/>
          <w:sz w:val="21"/>
          <w:szCs w:val="21"/>
          <w:lang w:val="en-GB"/>
        </w:rPr>
        <w:t xml:space="preserve">. (n.d.). From Then to Now: The Advancements in Laptop Battery Types. Retrieved from </w:t>
      </w:r>
      <w:hyperlink r:id="Rb3a38809b39e4650">
        <w:r w:rsidRPr="6EF91903" w:rsidR="1B6ED6B2">
          <w:rPr>
            <w:rStyle w:val="Hyperlink"/>
            <w:rFonts w:ascii="Calibri" w:hAnsi="Calibri" w:eastAsia="Calibri" w:cs="Calibri"/>
            <w:noProof w:val="0"/>
            <w:sz w:val="21"/>
            <w:szCs w:val="21"/>
            <w:lang w:val="en-GB"/>
          </w:rPr>
          <w:t>https://www.firefold.com/blogs/news/from-then-to-now-the-advancements-in-laptop-battery-types</w:t>
        </w:r>
      </w:hyperlink>
    </w:p>
    <w:p w:rsidR="00E50E1F" w:rsidP="6EF91903" w:rsidRDefault="00E50E1F" w14:paraId="2494ADE9" w14:textId="4C61A374">
      <w:pPr>
        <w:pStyle w:val="ListParagraph"/>
        <w:numPr>
          <w:ilvl w:val="0"/>
          <w:numId w:val="19"/>
        </w:numPr>
        <w:spacing w:before="240" w:beforeAutospacing="off" w:after="240" w:afterAutospacing="off"/>
        <w:rPr>
          <w:rFonts w:ascii="Calibri" w:hAnsi="Calibri" w:eastAsia="Calibri" w:cs="Calibri"/>
          <w:noProof w:val="0"/>
          <w:sz w:val="21"/>
          <w:szCs w:val="21"/>
          <w:lang w:val="en-GB"/>
        </w:rPr>
      </w:pPr>
      <w:r w:rsidRPr="6EF91903" w:rsidR="1B6ED6B2">
        <w:rPr>
          <w:rFonts w:ascii="Calibri" w:hAnsi="Calibri" w:eastAsia="Calibri" w:cs="Calibri"/>
          <w:noProof w:val="0"/>
          <w:sz w:val="21"/>
          <w:szCs w:val="21"/>
          <w:lang w:val="en-GB"/>
        </w:rPr>
        <w:t xml:space="preserve">Dragonfly Energy. (n.d.). Battery Electrolyte. Retrieved from </w:t>
      </w:r>
      <w:hyperlink r:id="Rec6c02b3e2ab42d6">
        <w:r w:rsidRPr="6EF91903" w:rsidR="1B6ED6B2">
          <w:rPr>
            <w:rStyle w:val="Hyperlink"/>
            <w:rFonts w:ascii="Calibri" w:hAnsi="Calibri" w:eastAsia="Calibri" w:cs="Calibri"/>
            <w:noProof w:val="0"/>
            <w:sz w:val="21"/>
            <w:szCs w:val="21"/>
            <w:lang w:val="en-GB"/>
          </w:rPr>
          <w:t>https://dragonflyenergy.com/battery-electrolyte/</w:t>
        </w:r>
      </w:hyperlink>
    </w:p>
    <w:p w:rsidR="00E50E1F" w:rsidP="6EF91903" w:rsidRDefault="00E50E1F" w14:paraId="48A0AC34" w14:textId="0711F78D">
      <w:pPr>
        <w:pStyle w:val="ListParagraph"/>
        <w:numPr>
          <w:ilvl w:val="0"/>
          <w:numId w:val="19"/>
        </w:numPr>
        <w:spacing w:before="240" w:beforeAutospacing="off" w:after="240" w:afterAutospacing="off"/>
        <w:rPr>
          <w:rFonts w:ascii="Calibri" w:hAnsi="Calibri" w:eastAsia="Calibri" w:cs="Calibri"/>
          <w:noProof w:val="0"/>
          <w:sz w:val="21"/>
          <w:szCs w:val="21"/>
          <w:lang w:val="en-GB"/>
        </w:rPr>
      </w:pPr>
      <w:r w:rsidRPr="6EF91903" w:rsidR="1B6ED6B2">
        <w:rPr>
          <w:rFonts w:ascii="Calibri" w:hAnsi="Calibri" w:eastAsia="Calibri" w:cs="Calibri"/>
          <w:noProof w:val="0"/>
          <w:sz w:val="21"/>
          <w:szCs w:val="21"/>
          <w:lang w:val="en-GB"/>
        </w:rPr>
        <w:t>FireFold</w:t>
      </w:r>
      <w:r w:rsidRPr="6EF91903" w:rsidR="1B6ED6B2">
        <w:rPr>
          <w:rFonts w:ascii="Calibri" w:hAnsi="Calibri" w:eastAsia="Calibri" w:cs="Calibri"/>
          <w:noProof w:val="0"/>
          <w:sz w:val="21"/>
          <w:szCs w:val="21"/>
          <w:lang w:val="en-GB"/>
        </w:rPr>
        <w:t xml:space="preserve">. (n.d.). From Then to Now: The Advancements in Laptop Battery Types. Retrieved from </w:t>
      </w:r>
      <w:hyperlink r:id="R0e7090fe5333406d">
        <w:r w:rsidRPr="6EF91903" w:rsidR="1B6ED6B2">
          <w:rPr>
            <w:rStyle w:val="Hyperlink"/>
            <w:rFonts w:ascii="Calibri" w:hAnsi="Calibri" w:eastAsia="Calibri" w:cs="Calibri"/>
            <w:noProof w:val="0"/>
            <w:sz w:val="21"/>
            <w:szCs w:val="21"/>
            <w:lang w:val="en-GB"/>
          </w:rPr>
          <w:t>https://www.firefold.com/blogs/news/from-then-to-now-the-advancements-in-laptop-battery-types</w:t>
        </w:r>
      </w:hyperlink>
    </w:p>
    <w:p w:rsidR="00E50E1F" w:rsidP="6EF91903" w:rsidRDefault="00E50E1F" w14:paraId="1D87B943" w14:textId="6F32B2E9">
      <w:pPr>
        <w:pStyle w:val="ListParagraph"/>
        <w:numPr>
          <w:ilvl w:val="0"/>
          <w:numId w:val="19"/>
        </w:numPr>
        <w:spacing w:before="240" w:beforeAutospacing="off" w:after="240" w:afterAutospacing="off"/>
        <w:rPr>
          <w:rFonts w:ascii="Calibri" w:hAnsi="Calibri" w:eastAsia="Calibri" w:cs="Calibri"/>
          <w:noProof w:val="0"/>
          <w:sz w:val="21"/>
          <w:szCs w:val="21"/>
          <w:lang w:val="en-GB"/>
        </w:rPr>
      </w:pPr>
      <w:r w:rsidRPr="6EF91903" w:rsidR="1B6ED6B2">
        <w:rPr>
          <w:rFonts w:ascii="Calibri" w:hAnsi="Calibri" w:eastAsia="Calibri" w:cs="Calibri"/>
          <w:noProof w:val="0"/>
          <w:sz w:val="21"/>
          <w:szCs w:val="21"/>
          <w:lang w:val="en-GB"/>
        </w:rPr>
        <w:t xml:space="preserve">ScienceDirect. (n.d.). Nickel-Cadmium Battery. Retrieved from </w:t>
      </w:r>
      <w:hyperlink r:id="Re77b6ba00a3c4275">
        <w:r w:rsidRPr="6EF91903" w:rsidR="1B6ED6B2">
          <w:rPr>
            <w:rStyle w:val="Hyperlink"/>
            <w:rFonts w:ascii="Calibri" w:hAnsi="Calibri" w:eastAsia="Calibri" w:cs="Calibri"/>
            <w:noProof w:val="0"/>
            <w:sz w:val="21"/>
            <w:szCs w:val="21"/>
            <w:lang w:val="en-GB"/>
          </w:rPr>
          <w:t>https://www.sciencedirect.com/topics/engineering/nickel-cadmium-battery</w:t>
        </w:r>
      </w:hyperlink>
    </w:p>
    <w:p w:rsidR="00E50E1F" w:rsidP="6EF91903" w:rsidRDefault="00E50E1F" w14:paraId="181CFAB1" w14:textId="23CB65CE">
      <w:pPr>
        <w:pStyle w:val="ListParagraph"/>
        <w:numPr>
          <w:ilvl w:val="0"/>
          <w:numId w:val="19"/>
        </w:numPr>
        <w:spacing w:before="240" w:beforeAutospacing="off" w:after="240" w:afterAutospacing="off"/>
        <w:rPr>
          <w:rFonts w:ascii="Calibri" w:hAnsi="Calibri" w:eastAsia="Calibri" w:cs="Calibri"/>
          <w:noProof w:val="0"/>
          <w:sz w:val="21"/>
          <w:szCs w:val="21"/>
          <w:lang w:val="en-GB"/>
        </w:rPr>
      </w:pPr>
      <w:r w:rsidRPr="6EF91903" w:rsidR="1B6ED6B2">
        <w:rPr>
          <w:rFonts w:ascii="Calibri" w:hAnsi="Calibri" w:eastAsia="Calibri" w:cs="Calibri"/>
          <w:noProof w:val="0"/>
          <w:sz w:val="21"/>
          <w:szCs w:val="21"/>
          <w:lang w:val="en-GB"/>
        </w:rPr>
        <w:t xml:space="preserve">Motorola Solutions. (n.d.). Nickel-Cadmium Battery Product Data Sheet. Retrieved from </w:t>
      </w:r>
      <w:hyperlink r:id="R10ccc4dff7114156">
        <w:r w:rsidRPr="6EF91903" w:rsidR="1B6ED6B2">
          <w:rPr>
            <w:rStyle w:val="Hyperlink"/>
            <w:rFonts w:ascii="Calibri" w:hAnsi="Calibri" w:eastAsia="Calibri" w:cs="Calibri"/>
            <w:noProof w:val="0"/>
            <w:sz w:val="21"/>
            <w:szCs w:val="21"/>
            <w:lang w:val="en-GB"/>
          </w:rPr>
          <w:t>https://www.motorolasolutions.com/content/dam/msi/docs/about-us/cr/NiCd_pds2021_mot_solutions.pdf</w:t>
        </w:r>
      </w:hyperlink>
    </w:p>
    <w:p w:rsidR="00E50E1F" w:rsidP="6EF91903" w:rsidRDefault="00E50E1F" w14:paraId="2CCDA089" w14:textId="0EFFE1B2">
      <w:pPr>
        <w:pStyle w:val="ListParagraph"/>
        <w:numPr>
          <w:ilvl w:val="0"/>
          <w:numId w:val="19"/>
        </w:numPr>
        <w:spacing w:before="240" w:beforeAutospacing="off" w:after="240" w:afterAutospacing="off"/>
        <w:rPr>
          <w:rFonts w:ascii="Calibri" w:hAnsi="Calibri" w:eastAsia="Calibri" w:cs="Calibri"/>
          <w:noProof w:val="0"/>
          <w:sz w:val="21"/>
          <w:szCs w:val="21"/>
          <w:lang w:val="en-GB"/>
        </w:rPr>
      </w:pPr>
      <w:r w:rsidRPr="6EF91903" w:rsidR="1B6ED6B2">
        <w:rPr>
          <w:rFonts w:ascii="Calibri" w:hAnsi="Calibri" w:eastAsia="Calibri" w:cs="Calibri"/>
          <w:noProof w:val="0"/>
          <w:sz w:val="21"/>
          <w:szCs w:val="21"/>
          <w:lang w:val="en-GB"/>
        </w:rPr>
        <w:t xml:space="preserve">MSE Supplies. (n.d.). Current Collectors for Lithium-Ion Batteries. Retrieved from </w:t>
      </w:r>
      <w:hyperlink r:id="R0dd20eca9eea4e9d">
        <w:r w:rsidRPr="6EF91903" w:rsidR="1B6ED6B2">
          <w:rPr>
            <w:rStyle w:val="Hyperlink"/>
            <w:rFonts w:ascii="Calibri" w:hAnsi="Calibri" w:eastAsia="Calibri" w:cs="Calibri"/>
            <w:noProof w:val="0"/>
            <w:sz w:val="21"/>
            <w:szCs w:val="21"/>
            <w:lang w:val="en-GB"/>
          </w:rPr>
          <w:t>https://www.msesupplies.com/blogs/news/current-collectors-for-lithium-ion-batteries</w:t>
        </w:r>
      </w:hyperlink>
    </w:p>
    <w:p w:rsidR="00E50E1F" w:rsidP="6EF91903" w:rsidRDefault="00E50E1F" w14:paraId="53AA33DE" w14:textId="1E254F18">
      <w:pPr>
        <w:pStyle w:val="ListParagraph"/>
        <w:numPr>
          <w:ilvl w:val="0"/>
          <w:numId w:val="19"/>
        </w:numPr>
        <w:spacing w:before="240" w:beforeAutospacing="off" w:after="240" w:afterAutospacing="off"/>
        <w:rPr>
          <w:rFonts w:ascii="Calibri" w:hAnsi="Calibri" w:eastAsia="Calibri" w:cs="Calibri"/>
          <w:noProof w:val="0"/>
          <w:sz w:val="21"/>
          <w:szCs w:val="21"/>
          <w:lang w:val="en-GB"/>
        </w:rPr>
      </w:pPr>
      <w:r w:rsidRPr="6EF91903" w:rsidR="1B6ED6B2">
        <w:rPr>
          <w:rFonts w:ascii="Calibri" w:hAnsi="Calibri" w:eastAsia="Calibri" w:cs="Calibri"/>
          <w:noProof w:val="0"/>
          <w:sz w:val="21"/>
          <w:szCs w:val="21"/>
          <w:lang w:val="en-GB"/>
        </w:rPr>
        <w:t xml:space="preserve">ScienceDirect. (n.d.). Nickel-Cadmium Battery. Retrieved from </w:t>
      </w:r>
      <w:hyperlink r:id="R3e1ff940d8e9425d">
        <w:r w:rsidRPr="6EF91903" w:rsidR="1B6ED6B2">
          <w:rPr>
            <w:rStyle w:val="Hyperlink"/>
            <w:rFonts w:ascii="Calibri" w:hAnsi="Calibri" w:eastAsia="Calibri" w:cs="Calibri"/>
            <w:noProof w:val="0"/>
            <w:sz w:val="21"/>
            <w:szCs w:val="21"/>
            <w:lang w:val="en-GB"/>
          </w:rPr>
          <w:t>https://www.sciencedirect.com/topics/engineering/nickel-cadmium-battery</w:t>
        </w:r>
      </w:hyperlink>
    </w:p>
    <w:p w:rsidR="00E50E1F" w:rsidP="6EF91903" w:rsidRDefault="00E50E1F" w14:paraId="377F0FFE" w14:textId="0F1579BC">
      <w:pPr>
        <w:pStyle w:val="ListParagraph"/>
        <w:numPr>
          <w:ilvl w:val="0"/>
          <w:numId w:val="19"/>
        </w:numPr>
        <w:spacing w:before="240" w:beforeAutospacing="off" w:after="240" w:afterAutospacing="off"/>
        <w:rPr>
          <w:rFonts w:ascii="Calibri" w:hAnsi="Calibri" w:eastAsia="Calibri" w:cs="Calibri"/>
          <w:noProof w:val="0"/>
          <w:sz w:val="21"/>
          <w:szCs w:val="21"/>
          <w:lang w:val="en-GB"/>
        </w:rPr>
      </w:pPr>
      <w:r w:rsidRPr="6EF91903" w:rsidR="1B6ED6B2">
        <w:rPr>
          <w:rFonts w:ascii="Calibri" w:hAnsi="Calibri" w:eastAsia="Calibri" w:cs="Calibri"/>
          <w:noProof w:val="0"/>
          <w:sz w:val="21"/>
          <w:szCs w:val="21"/>
          <w:lang w:val="en-GB"/>
        </w:rPr>
        <w:t xml:space="preserve">MSE Supplies. (n.d.). Current Collectors for Lithium-Ion Batteries. Retrieved from </w:t>
      </w:r>
      <w:hyperlink r:id="R0fc94ef811084585">
        <w:r w:rsidRPr="6EF91903" w:rsidR="1B6ED6B2">
          <w:rPr>
            <w:rStyle w:val="Hyperlink"/>
            <w:rFonts w:ascii="Calibri" w:hAnsi="Calibri" w:eastAsia="Calibri" w:cs="Calibri"/>
            <w:noProof w:val="0"/>
            <w:sz w:val="21"/>
            <w:szCs w:val="21"/>
            <w:lang w:val="en-GB"/>
          </w:rPr>
          <w:t>https://www.msesupplies.com/blogs/news/current-collectors-for-lithium-ion-batteries</w:t>
        </w:r>
      </w:hyperlink>
    </w:p>
    <w:p w:rsidR="00E50E1F" w:rsidP="6EF91903" w:rsidRDefault="00E50E1F" w14:paraId="6C3CC719" w14:textId="166A7BED">
      <w:pPr>
        <w:pStyle w:val="ListParagraph"/>
        <w:numPr>
          <w:ilvl w:val="0"/>
          <w:numId w:val="19"/>
        </w:numPr>
        <w:spacing w:before="240" w:beforeAutospacing="off" w:after="240" w:afterAutospacing="off"/>
        <w:rPr>
          <w:rFonts w:ascii="Calibri" w:hAnsi="Calibri" w:eastAsia="Calibri" w:cs="Calibri"/>
          <w:noProof w:val="0"/>
          <w:sz w:val="21"/>
          <w:szCs w:val="21"/>
          <w:lang w:val="en-GB"/>
        </w:rPr>
      </w:pPr>
      <w:r w:rsidRPr="6EF91903" w:rsidR="1B6ED6B2">
        <w:rPr>
          <w:rFonts w:ascii="Calibri" w:hAnsi="Calibri" w:eastAsia="Calibri" w:cs="Calibri"/>
          <w:noProof w:val="0"/>
          <w:sz w:val="21"/>
          <w:szCs w:val="21"/>
          <w:lang w:val="en-GB"/>
        </w:rPr>
        <w:t xml:space="preserve">National Center for Biotechnology Information. (n.d.). A Review on the Progress of Metal-Organic Frameworks for Electrochemical Energy Storage Applications. Retrieved from </w:t>
      </w:r>
      <w:hyperlink r:id="R0aed1e7a46ff4fe8">
        <w:r w:rsidRPr="6EF91903" w:rsidR="1B6ED6B2">
          <w:rPr>
            <w:rStyle w:val="Hyperlink"/>
            <w:rFonts w:ascii="Calibri" w:hAnsi="Calibri" w:eastAsia="Calibri" w:cs="Calibri"/>
            <w:noProof w:val="0"/>
            <w:sz w:val="21"/>
            <w:szCs w:val="21"/>
            <w:lang w:val="en-GB"/>
          </w:rPr>
          <w:t>https://www.ncbi.nlm.nih.gov/pmc/articles/PMC7831081/</w:t>
        </w:r>
      </w:hyperlink>
    </w:p>
    <w:p w:rsidR="00E50E1F" w:rsidP="6EF91903" w:rsidRDefault="00E50E1F" w14:paraId="2C0CDE5A" w14:textId="2F46AB6B">
      <w:pPr>
        <w:pStyle w:val="ListParagraph"/>
        <w:numPr>
          <w:ilvl w:val="0"/>
          <w:numId w:val="19"/>
        </w:numPr>
        <w:spacing w:before="240" w:beforeAutospacing="off" w:after="240" w:afterAutospacing="off"/>
        <w:rPr>
          <w:rFonts w:ascii="Calibri" w:hAnsi="Calibri" w:eastAsia="Calibri" w:cs="Calibri"/>
          <w:noProof w:val="0"/>
          <w:sz w:val="22"/>
          <w:szCs w:val="22"/>
          <w:lang w:val="en-GB"/>
        </w:rPr>
      </w:pPr>
      <w:r w:rsidRPr="6EF91903" w:rsidR="711BD2B7">
        <w:rPr>
          <w:rFonts w:ascii="Calibri" w:hAnsi="Calibri" w:eastAsia="Calibri" w:cs="Calibri"/>
          <w:noProof w:val="0"/>
          <w:sz w:val="22"/>
          <w:szCs w:val="22"/>
          <w:lang w:val="en-GB"/>
        </w:rPr>
        <w:t xml:space="preserve">ScienceDirect. (n.d.). Electrochemical aspects of the cathodic process during the discharge of nickel–cadmium batteries. Retrieved from </w:t>
      </w:r>
      <w:hyperlink r:id="Rab06d455c51a4b36">
        <w:r w:rsidRPr="6EF91903" w:rsidR="711BD2B7">
          <w:rPr>
            <w:rStyle w:val="Hyperlink"/>
            <w:rFonts w:ascii="Calibri" w:hAnsi="Calibri" w:eastAsia="Calibri" w:cs="Calibri"/>
            <w:noProof w:val="0"/>
            <w:sz w:val="22"/>
            <w:szCs w:val="22"/>
            <w:lang w:val="en-GB"/>
          </w:rPr>
          <w:t>https://www.sciencedirect.com/science/article/abs/pii/S0378775304006147</w:t>
        </w:r>
      </w:hyperlink>
    </w:p>
    <w:p w:rsidR="00E50E1F" w:rsidP="6EF91903" w:rsidRDefault="00E50E1F" w14:paraId="17757200" w14:textId="66383CE2">
      <w:pPr>
        <w:pStyle w:val="ListParagraph"/>
        <w:numPr>
          <w:ilvl w:val="0"/>
          <w:numId w:val="19"/>
        </w:numPr>
        <w:spacing w:before="240" w:beforeAutospacing="off" w:after="240" w:afterAutospacing="off"/>
        <w:rPr>
          <w:rFonts w:ascii="Calibri" w:hAnsi="Calibri" w:eastAsia="Calibri" w:cs="Calibri"/>
          <w:noProof w:val="0"/>
          <w:sz w:val="22"/>
          <w:szCs w:val="22"/>
          <w:lang w:val="en-GB"/>
        </w:rPr>
      </w:pPr>
      <w:r w:rsidRPr="6EF91903" w:rsidR="711BD2B7">
        <w:rPr>
          <w:rFonts w:ascii="Calibri" w:hAnsi="Calibri" w:eastAsia="Calibri" w:cs="Calibri"/>
          <w:noProof w:val="0"/>
          <w:sz w:val="22"/>
          <w:szCs w:val="22"/>
          <w:lang w:val="en-GB"/>
        </w:rPr>
        <w:t xml:space="preserve">Large Power. (n.d.). Battery Technology - Past, Present, and Future. Retrieved from </w:t>
      </w:r>
      <w:hyperlink r:id="Rcf18a2bfbd4a449c">
        <w:r w:rsidRPr="6EF91903" w:rsidR="711BD2B7">
          <w:rPr>
            <w:rStyle w:val="Hyperlink"/>
            <w:rFonts w:ascii="Calibri" w:hAnsi="Calibri" w:eastAsia="Calibri" w:cs="Calibri"/>
            <w:noProof w:val="0"/>
            <w:sz w:val="22"/>
            <w:szCs w:val="22"/>
            <w:lang w:val="en-GB"/>
          </w:rPr>
          <w:t>https://www.large.net/news/93u43n6.html</w:t>
        </w:r>
      </w:hyperlink>
    </w:p>
    <w:p w:rsidR="00E50E1F" w:rsidP="6EF91903" w:rsidRDefault="00E50E1F" w14:paraId="1E0A53C0" w14:textId="646D87D6">
      <w:pPr>
        <w:pStyle w:val="ListParagraph"/>
        <w:numPr>
          <w:ilvl w:val="0"/>
          <w:numId w:val="19"/>
        </w:numPr>
        <w:spacing w:before="240" w:beforeAutospacing="off" w:after="240" w:afterAutospacing="off"/>
        <w:rPr>
          <w:rFonts w:ascii="Calibri" w:hAnsi="Calibri" w:eastAsia="Calibri" w:cs="Calibri"/>
          <w:noProof w:val="0"/>
          <w:sz w:val="22"/>
          <w:szCs w:val="22"/>
          <w:lang w:val="en-GB"/>
        </w:rPr>
      </w:pPr>
      <w:r w:rsidRPr="6EF91903" w:rsidR="711BD2B7">
        <w:rPr>
          <w:rFonts w:ascii="Calibri" w:hAnsi="Calibri" w:eastAsia="Calibri" w:cs="Calibri"/>
          <w:noProof w:val="0"/>
          <w:sz w:val="22"/>
          <w:szCs w:val="22"/>
          <w:lang w:val="en-GB"/>
        </w:rPr>
        <w:t xml:space="preserve">Large Power. (n.d.). Lithium Battery Manufacturer. Retrieved from </w:t>
      </w:r>
      <w:hyperlink r:id="Ra6cc483e388847b4">
        <w:r w:rsidRPr="6EF91903" w:rsidR="711BD2B7">
          <w:rPr>
            <w:rStyle w:val="Hyperlink"/>
            <w:rFonts w:ascii="Calibri" w:hAnsi="Calibri" w:eastAsia="Calibri" w:cs="Calibri"/>
            <w:noProof w:val="0"/>
            <w:sz w:val="22"/>
            <w:szCs w:val="22"/>
            <w:lang w:val="en-GB"/>
          </w:rPr>
          <w:t>https://www.large.net/product/8nu43ds.html</w:t>
        </w:r>
      </w:hyperlink>
    </w:p>
    <w:p w:rsidR="00E50E1F" w:rsidP="6EF91903" w:rsidRDefault="00E50E1F" w14:paraId="6157B13A" w14:textId="1BF9B042">
      <w:pPr>
        <w:pStyle w:val="ListParagraph"/>
        <w:numPr>
          <w:ilvl w:val="0"/>
          <w:numId w:val="19"/>
        </w:numPr>
        <w:spacing w:before="240" w:beforeAutospacing="off" w:after="240" w:afterAutospacing="off"/>
        <w:rPr>
          <w:rFonts w:ascii="Calibri" w:hAnsi="Calibri" w:eastAsia="Calibri" w:cs="Calibri"/>
          <w:noProof w:val="0"/>
          <w:sz w:val="22"/>
          <w:szCs w:val="22"/>
          <w:lang w:val="en-GB"/>
        </w:rPr>
      </w:pPr>
      <w:r w:rsidRPr="6EF91903" w:rsidR="711BD2B7">
        <w:rPr>
          <w:rFonts w:ascii="Calibri" w:hAnsi="Calibri" w:eastAsia="Calibri" w:cs="Calibri"/>
          <w:noProof w:val="0"/>
          <w:sz w:val="22"/>
          <w:szCs w:val="22"/>
          <w:lang w:val="en-GB"/>
        </w:rPr>
        <w:t xml:space="preserve">Torch Direct. (n.d.). Lithium Battery Guide. Retrieved from </w:t>
      </w:r>
      <w:hyperlink r:id="R14d9cdedfd6045da">
        <w:r w:rsidRPr="6EF91903" w:rsidR="711BD2B7">
          <w:rPr>
            <w:rStyle w:val="Hyperlink"/>
            <w:rFonts w:ascii="Calibri" w:hAnsi="Calibri" w:eastAsia="Calibri" w:cs="Calibri"/>
            <w:noProof w:val="0"/>
            <w:sz w:val="22"/>
            <w:szCs w:val="22"/>
            <w:lang w:val="en-GB"/>
          </w:rPr>
          <w:t>https://www.torchdirect.co.uk/pages/lithium-battery-guide</w:t>
        </w:r>
      </w:hyperlink>
    </w:p>
    <w:p w:rsidR="00E50E1F" w:rsidP="6EF91903" w:rsidRDefault="00E50E1F" w14:paraId="53E95EBB" w14:textId="332D5C2C">
      <w:pPr>
        <w:pStyle w:val="ListParagraph"/>
        <w:numPr>
          <w:ilvl w:val="0"/>
          <w:numId w:val="19"/>
        </w:numPr>
        <w:spacing w:before="240" w:beforeAutospacing="off" w:after="240" w:afterAutospacing="off"/>
        <w:rPr>
          <w:rFonts w:ascii="Calibri" w:hAnsi="Calibri" w:eastAsia="Calibri" w:cs="Calibri"/>
          <w:noProof w:val="0"/>
          <w:sz w:val="22"/>
          <w:szCs w:val="22"/>
          <w:lang w:val="en-GB"/>
        </w:rPr>
      </w:pPr>
      <w:r w:rsidRPr="6EF91903" w:rsidR="711BD2B7">
        <w:rPr>
          <w:rFonts w:ascii="Calibri" w:hAnsi="Calibri" w:eastAsia="Calibri" w:cs="Calibri"/>
          <w:noProof w:val="0"/>
          <w:sz w:val="22"/>
          <w:szCs w:val="22"/>
          <w:lang w:val="en-GB"/>
        </w:rPr>
        <w:t xml:space="preserve">Torch Direct. (n.d.). Lithium Battery Guide. Retrieved from </w:t>
      </w:r>
      <w:hyperlink r:id="R0177ed3cdeca4df1">
        <w:r w:rsidRPr="6EF91903" w:rsidR="711BD2B7">
          <w:rPr>
            <w:rStyle w:val="Hyperlink"/>
            <w:rFonts w:ascii="Calibri" w:hAnsi="Calibri" w:eastAsia="Calibri" w:cs="Calibri"/>
            <w:noProof w:val="0"/>
            <w:sz w:val="22"/>
            <w:szCs w:val="22"/>
            <w:lang w:val="en-GB"/>
          </w:rPr>
          <w:t>https://www.torchdirect.co.uk/pages/lithium-battery-guide</w:t>
        </w:r>
      </w:hyperlink>
    </w:p>
    <w:p w:rsidR="00E50E1F" w:rsidP="6EF91903" w:rsidRDefault="00E50E1F" w14:paraId="581B9ABA" w14:textId="6089FEB4">
      <w:pPr>
        <w:pStyle w:val="ListParagraph"/>
        <w:numPr>
          <w:ilvl w:val="0"/>
          <w:numId w:val="19"/>
        </w:numPr>
        <w:spacing w:before="240" w:beforeAutospacing="off" w:after="240" w:afterAutospacing="off"/>
        <w:rPr>
          <w:rFonts w:ascii="Calibri" w:hAnsi="Calibri" w:eastAsia="Calibri" w:cs="Calibri"/>
          <w:noProof w:val="0"/>
          <w:sz w:val="22"/>
          <w:szCs w:val="22"/>
          <w:lang w:val="en-GB"/>
        </w:rPr>
      </w:pPr>
      <w:r w:rsidRPr="6EF91903" w:rsidR="711BD2B7">
        <w:rPr>
          <w:rFonts w:ascii="Calibri" w:hAnsi="Calibri" w:eastAsia="Calibri" w:cs="Calibri"/>
          <w:noProof w:val="0"/>
          <w:sz w:val="22"/>
          <w:szCs w:val="22"/>
          <w:lang w:val="en-GB"/>
        </w:rPr>
        <w:t xml:space="preserve">Minerals Education Coalition. (n.d.). Cadmium. Retrieved from </w:t>
      </w:r>
      <w:hyperlink r:id="Rd4e2ed468ac3410b">
        <w:r w:rsidRPr="6EF91903" w:rsidR="711BD2B7">
          <w:rPr>
            <w:rStyle w:val="Hyperlink"/>
            <w:rFonts w:ascii="Calibri" w:hAnsi="Calibri" w:eastAsia="Calibri" w:cs="Calibri"/>
            <w:noProof w:val="0"/>
            <w:sz w:val="22"/>
            <w:szCs w:val="22"/>
            <w:lang w:val="en-GB"/>
          </w:rPr>
          <w:t>https://mineralseducationcoalition.org/minerals-database/cadmium/</w:t>
        </w:r>
      </w:hyperlink>
    </w:p>
    <w:p w:rsidR="00E50E1F" w:rsidP="6EF91903" w:rsidRDefault="00E50E1F" w14:paraId="241B737A" w14:textId="0537D715">
      <w:pPr>
        <w:pStyle w:val="ListParagraph"/>
        <w:numPr>
          <w:ilvl w:val="0"/>
          <w:numId w:val="19"/>
        </w:numPr>
        <w:spacing w:before="240" w:beforeAutospacing="off" w:after="240" w:afterAutospacing="off"/>
        <w:rPr>
          <w:rFonts w:ascii="Calibri" w:hAnsi="Calibri" w:eastAsia="Calibri" w:cs="Calibri"/>
          <w:noProof w:val="0"/>
          <w:sz w:val="22"/>
          <w:szCs w:val="22"/>
          <w:lang w:val="en-GB"/>
        </w:rPr>
      </w:pPr>
      <w:r w:rsidRPr="6EF91903" w:rsidR="711BD2B7">
        <w:rPr>
          <w:rFonts w:ascii="Calibri" w:hAnsi="Calibri" w:eastAsia="Calibri" w:cs="Calibri"/>
          <w:noProof w:val="0"/>
          <w:sz w:val="22"/>
          <w:szCs w:val="22"/>
          <w:lang w:val="en-GB"/>
        </w:rPr>
        <w:t xml:space="preserve">Aceon Group. (n.d.). The Banning of Cadmium and Mercury from Batteries. Retrieved from </w:t>
      </w:r>
      <w:hyperlink r:id="R082c8e8ec6bc4d01">
        <w:r w:rsidRPr="6EF91903" w:rsidR="711BD2B7">
          <w:rPr>
            <w:rStyle w:val="Hyperlink"/>
            <w:rFonts w:ascii="Calibri" w:hAnsi="Calibri" w:eastAsia="Calibri" w:cs="Calibri"/>
            <w:noProof w:val="0"/>
            <w:sz w:val="22"/>
            <w:szCs w:val="22"/>
            <w:lang w:val="en-GB"/>
          </w:rPr>
          <w:t>https://www.aceongroup.com/news/the-banning-of-cadmium-and-mercury-from-batteries/</w:t>
        </w:r>
      </w:hyperlink>
    </w:p>
    <w:p w:rsidR="00E50E1F" w:rsidP="6EF91903" w:rsidRDefault="00E50E1F" w14:paraId="0A7D8F8C" w14:textId="50A17C19">
      <w:pPr>
        <w:pStyle w:val="ListParagraph"/>
        <w:numPr>
          <w:ilvl w:val="0"/>
          <w:numId w:val="19"/>
        </w:numPr>
        <w:spacing w:before="240" w:beforeAutospacing="off" w:after="240" w:afterAutospacing="off"/>
        <w:rPr>
          <w:rFonts w:ascii="Calibri" w:hAnsi="Calibri" w:eastAsia="Calibri" w:cs="Calibri"/>
          <w:noProof w:val="0"/>
          <w:sz w:val="22"/>
          <w:szCs w:val="22"/>
          <w:lang w:val="en-GB"/>
        </w:rPr>
      </w:pPr>
      <w:r w:rsidRPr="6EF91903" w:rsidR="711BD2B7">
        <w:rPr>
          <w:rFonts w:ascii="Calibri" w:hAnsi="Calibri" w:eastAsia="Calibri" w:cs="Calibri"/>
          <w:noProof w:val="0"/>
          <w:sz w:val="22"/>
          <w:szCs w:val="22"/>
          <w:lang w:val="en-GB"/>
        </w:rPr>
        <w:t xml:space="preserve">New Jersey Department of Health. (n.d.). Hazardous Substance Fact Sheet: Cadmium. Retrieved from </w:t>
      </w:r>
      <w:hyperlink r:id="R926923b07f1643ff">
        <w:r w:rsidRPr="6EF91903" w:rsidR="711BD2B7">
          <w:rPr>
            <w:rStyle w:val="Hyperlink"/>
            <w:rFonts w:ascii="Calibri" w:hAnsi="Calibri" w:eastAsia="Calibri" w:cs="Calibri"/>
            <w:noProof w:val="0"/>
            <w:sz w:val="22"/>
            <w:szCs w:val="22"/>
            <w:lang w:val="en-GB"/>
          </w:rPr>
          <w:t>https://www.nj.gov/health/eoh/rtkweb/documents/fs/0305.pdf</w:t>
        </w:r>
      </w:hyperlink>
    </w:p>
    <w:p w:rsidR="00E50E1F" w:rsidP="6EF91903" w:rsidRDefault="00E50E1F" w14:paraId="229BE133" w14:textId="68EE5D37">
      <w:pPr>
        <w:pStyle w:val="ListParagraph"/>
        <w:numPr>
          <w:ilvl w:val="0"/>
          <w:numId w:val="19"/>
        </w:numPr>
        <w:spacing w:before="240" w:beforeAutospacing="off" w:after="240" w:afterAutospacing="off"/>
        <w:rPr>
          <w:rFonts w:ascii="Calibri" w:hAnsi="Calibri" w:eastAsia="Calibri" w:cs="Calibri"/>
          <w:noProof w:val="0"/>
          <w:sz w:val="22"/>
          <w:szCs w:val="22"/>
          <w:lang w:val="en-GB"/>
        </w:rPr>
      </w:pPr>
      <w:r w:rsidRPr="6EF91903" w:rsidR="711BD2B7">
        <w:rPr>
          <w:rFonts w:ascii="Calibri" w:hAnsi="Calibri" w:eastAsia="Calibri" w:cs="Calibri"/>
          <w:noProof w:val="0"/>
          <w:sz w:val="22"/>
          <w:szCs w:val="22"/>
          <w:lang w:val="en-GB"/>
        </w:rPr>
        <w:t xml:space="preserve">New Jersey Department of Health. (n.d.). Hazardous Substance Fact Sheet: Nickel Cadmium Batteries. Retrieved from </w:t>
      </w:r>
      <w:hyperlink r:id="R3e5a8d8783cb43e7">
        <w:r w:rsidRPr="6EF91903" w:rsidR="711BD2B7">
          <w:rPr>
            <w:rStyle w:val="Hyperlink"/>
            <w:rFonts w:ascii="Calibri" w:hAnsi="Calibri" w:eastAsia="Calibri" w:cs="Calibri"/>
            <w:noProof w:val="0"/>
            <w:sz w:val="22"/>
            <w:szCs w:val="22"/>
            <w:lang w:val="en-GB"/>
          </w:rPr>
          <w:t>https://nj.gov/health/eoh/rtkweb/documents/fs/1119.pdf</w:t>
        </w:r>
      </w:hyperlink>
    </w:p>
    <w:p w:rsidR="00E50E1F" w:rsidP="6EF91903" w:rsidRDefault="00E50E1F" w14:paraId="77E1EC6E" w14:textId="60BB4FF6">
      <w:pPr>
        <w:pStyle w:val="ListParagraph"/>
        <w:numPr>
          <w:ilvl w:val="0"/>
          <w:numId w:val="19"/>
        </w:numPr>
        <w:spacing w:before="240" w:beforeAutospacing="off" w:after="240" w:afterAutospacing="off"/>
        <w:rPr>
          <w:rFonts w:ascii="Calibri" w:hAnsi="Calibri" w:eastAsia="Calibri" w:cs="Calibri"/>
          <w:noProof w:val="0"/>
          <w:sz w:val="22"/>
          <w:szCs w:val="22"/>
          <w:lang w:val="en-GB"/>
        </w:rPr>
      </w:pPr>
      <w:r w:rsidRPr="6EF91903" w:rsidR="711BD2B7">
        <w:rPr>
          <w:rFonts w:ascii="Calibri" w:hAnsi="Calibri" w:eastAsia="Calibri" w:cs="Calibri"/>
          <w:noProof w:val="0"/>
          <w:sz w:val="22"/>
          <w:szCs w:val="22"/>
          <w:lang w:val="en-GB"/>
        </w:rPr>
        <w:t>Danwatch</w:t>
      </w:r>
      <w:r w:rsidRPr="6EF91903" w:rsidR="711BD2B7">
        <w:rPr>
          <w:rFonts w:ascii="Calibri" w:hAnsi="Calibri" w:eastAsia="Calibri" w:cs="Calibri"/>
          <w:noProof w:val="0"/>
          <w:sz w:val="22"/>
          <w:szCs w:val="22"/>
          <w:lang w:val="en-GB"/>
        </w:rPr>
        <w:t xml:space="preserve">. (n.d.). How Much Water is Used to Make the World's Batteries? Retrieved from </w:t>
      </w:r>
      <w:hyperlink r:id="R73e2b278e5fe4b0e">
        <w:r w:rsidRPr="6EF91903" w:rsidR="711BD2B7">
          <w:rPr>
            <w:rStyle w:val="Hyperlink"/>
            <w:rFonts w:ascii="Calibri" w:hAnsi="Calibri" w:eastAsia="Calibri" w:cs="Calibri"/>
            <w:noProof w:val="0"/>
            <w:sz w:val="22"/>
            <w:szCs w:val="22"/>
            <w:lang w:val="en-GB"/>
          </w:rPr>
          <w:t>https://danwatch.dk/en/undersoegelse/how-much-water-is-used-to-make-the-worlds-batteries/</w:t>
        </w:r>
      </w:hyperlink>
    </w:p>
    <w:p w:rsidR="00E50E1F" w:rsidP="6EF91903" w:rsidRDefault="00E50E1F" w14:paraId="2C315646" w14:textId="18BFC25D">
      <w:pPr>
        <w:pStyle w:val="ListParagraph"/>
        <w:numPr>
          <w:ilvl w:val="0"/>
          <w:numId w:val="19"/>
        </w:numPr>
        <w:spacing w:before="240" w:beforeAutospacing="off" w:after="240" w:afterAutospacing="off"/>
        <w:rPr>
          <w:rFonts w:ascii="Calibri" w:hAnsi="Calibri" w:eastAsia="Calibri" w:cs="Calibri"/>
          <w:noProof w:val="0"/>
          <w:sz w:val="22"/>
          <w:szCs w:val="22"/>
          <w:lang w:val="en-GB"/>
        </w:rPr>
      </w:pPr>
      <w:r w:rsidRPr="6EF91903" w:rsidR="711BD2B7">
        <w:rPr>
          <w:rFonts w:ascii="Calibri" w:hAnsi="Calibri" w:eastAsia="Calibri" w:cs="Calibri"/>
          <w:noProof w:val="0"/>
          <w:sz w:val="22"/>
          <w:szCs w:val="22"/>
          <w:lang w:val="en-GB"/>
        </w:rPr>
        <w:t xml:space="preserve">MIT Climate. (n.d.). How Much CO2 is Emitted Manufacturing Batteries? Retrieved from </w:t>
      </w:r>
      <w:hyperlink r:id="Rb8b39551ced5494d">
        <w:r w:rsidRPr="6EF91903" w:rsidR="711BD2B7">
          <w:rPr>
            <w:rStyle w:val="Hyperlink"/>
            <w:rFonts w:ascii="Calibri" w:hAnsi="Calibri" w:eastAsia="Calibri" w:cs="Calibri"/>
            <w:noProof w:val="0"/>
            <w:sz w:val="22"/>
            <w:szCs w:val="22"/>
            <w:lang w:val="en-GB"/>
          </w:rPr>
          <w:t>https://climate.mit.edu/ask-mit/how-much-co2-emitted-manufacturing-batteries</w:t>
        </w:r>
      </w:hyperlink>
    </w:p>
    <w:p w:rsidR="00E50E1F" w:rsidP="6EF91903" w:rsidRDefault="00E50E1F" w14:paraId="311E32A5" w14:textId="47CBB9D8">
      <w:pPr>
        <w:pStyle w:val="ListParagraph"/>
        <w:numPr>
          <w:ilvl w:val="0"/>
          <w:numId w:val="19"/>
        </w:numPr>
        <w:spacing w:before="240" w:beforeAutospacing="off" w:after="240" w:afterAutospacing="off"/>
        <w:rPr/>
      </w:pPr>
      <w:r w:rsidRPr="6EF91903" w:rsidR="711BD2B7">
        <w:rPr>
          <w:rFonts w:ascii="Calibri" w:hAnsi="Calibri" w:eastAsia="Calibri" w:cs="Calibri"/>
          <w:noProof w:val="0"/>
          <w:sz w:val="22"/>
          <w:szCs w:val="22"/>
          <w:lang w:val="en-GB"/>
        </w:rPr>
        <w:t xml:space="preserve">Nature Energy. (n.d.). Towards Sustainable Battery Manufacturing. Retrieved from </w:t>
      </w:r>
      <w:hyperlink r:id="R0041983501644cf7">
        <w:r w:rsidRPr="6EF91903" w:rsidR="711BD2B7">
          <w:rPr>
            <w:rStyle w:val="Hyperlink"/>
            <w:rFonts w:ascii="Calibri" w:hAnsi="Calibri" w:eastAsia="Calibri" w:cs="Calibri"/>
            <w:noProof w:val="0"/>
            <w:sz w:val="22"/>
            <w:szCs w:val="22"/>
            <w:lang w:val="en-GB"/>
          </w:rPr>
          <w:t>https://www.nature.com/articles/s41560-023-01355-z</w:t>
        </w:r>
      </w:hyperlink>
    </w:p>
    <w:p w:rsidR="00E50E1F" w:rsidP="6EF91903" w:rsidRDefault="00E50E1F" w14:paraId="436006A7" w14:textId="6407AA08">
      <w:pPr>
        <w:pStyle w:val="ListParagraph"/>
        <w:numPr>
          <w:ilvl w:val="0"/>
          <w:numId w:val="19"/>
        </w:numPr>
        <w:spacing w:before="240" w:beforeAutospacing="off" w:after="240" w:afterAutospacing="off"/>
        <w:rPr>
          <w:rFonts w:ascii="Calibri" w:hAnsi="Calibri" w:eastAsia="Calibri" w:cs="Calibri"/>
          <w:noProof w:val="0"/>
          <w:sz w:val="22"/>
          <w:szCs w:val="22"/>
          <w:lang w:val="en-GB"/>
        </w:rPr>
      </w:pPr>
      <w:r w:rsidRPr="6EF91903" w:rsidR="041FF1A5">
        <w:rPr>
          <w:rFonts w:ascii="Calibri" w:hAnsi="Calibri" w:eastAsia="Calibri" w:cs="Calibri"/>
        </w:rPr>
        <w:t>Ansys GRANTA EduPack software, ANSYS, Inc., Cambridge, UK, YEAR (</w:t>
      </w:r>
      <w:hyperlink r:id="R68cf1acd6f574c08">
        <w:r w:rsidRPr="6EF91903" w:rsidR="041FF1A5">
          <w:rPr>
            <w:rStyle w:val="Hyperlink"/>
            <w:rFonts w:ascii="Calibri" w:hAnsi="Calibri" w:eastAsia="Calibri" w:cs="Calibri"/>
          </w:rPr>
          <w:t>www.ansys.com/materials</w:t>
        </w:r>
      </w:hyperlink>
      <w:r w:rsidRPr="6EF91903" w:rsidR="041FF1A5">
        <w:rPr>
          <w:rFonts w:ascii="Calibri" w:hAnsi="Calibri" w:eastAsia="Calibri" w:cs="Calibri"/>
        </w:rPr>
        <w:t xml:space="preserve">) </w:t>
      </w:r>
    </w:p>
    <w:p w:rsidR="35A31C2B" w:rsidP="6EF91903" w:rsidRDefault="35A31C2B" w14:paraId="372930D1" w14:textId="6E186510">
      <w:pPr>
        <w:pStyle w:val="ListParagraph"/>
        <w:numPr>
          <w:ilvl w:val="0"/>
          <w:numId w:val="19"/>
        </w:numPr>
        <w:spacing w:before="240" w:beforeAutospacing="off" w:after="240" w:afterAutospacing="off"/>
        <w:rPr>
          <w:rFonts w:ascii="Calibri" w:hAnsi="Calibri" w:eastAsia="Calibri" w:cs="Calibri"/>
          <w:noProof w:val="0"/>
          <w:sz w:val="22"/>
          <w:szCs w:val="22"/>
          <w:lang w:val="en-GB"/>
        </w:rPr>
      </w:pPr>
      <w:r w:rsidRPr="6EF91903" w:rsidR="35A31C2B">
        <w:rPr>
          <w:rFonts w:ascii="Calibri" w:hAnsi="Calibri" w:eastAsia="Calibri" w:cs="Calibri"/>
          <w:noProof w:val="0"/>
          <w:sz w:val="22"/>
          <w:szCs w:val="22"/>
          <w:lang w:val="en-GB"/>
        </w:rPr>
        <w:t xml:space="preserve">MIT Climate. (n.d.). How is Lithium Mined? Retrieved from </w:t>
      </w:r>
      <w:hyperlink r:id="R2c78075cd2504975">
        <w:r w:rsidRPr="6EF91903" w:rsidR="35A31C2B">
          <w:rPr>
            <w:rStyle w:val="Hyperlink"/>
            <w:rFonts w:ascii="Calibri" w:hAnsi="Calibri" w:eastAsia="Calibri" w:cs="Calibri"/>
            <w:noProof w:val="0"/>
            <w:sz w:val="22"/>
            <w:szCs w:val="22"/>
            <w:lang w:val="en-GB"/>
          </w:rPr>
          <w:t>https://climate.mit.edu/ask-mit/how-lithium-mined</w:t>
        </w:r>
      </w:hyperlink>
    </w:p>
    <w:p w:rsidR="35A31C2B" w:rsidP="6EF91903" w:rsidRDefault="35A31C2B" w14:paraId="347EF22D" w14:textId="15BAFB12">
      <w:pPr>
        <w:pStyle w:val="ListParagraph"/>
        <w:numPr>
          <w:ilvl w:val="0"/>
          <w:numId w:val="19"/>
        </w:numPr>
        <w:spacing w:before="240" w:beforeAutospacing="off" w:after="240" w:afterAutospacing="off"/>
        <w:rPr>
          <w:rFonts w:ascii="Calibri" w:hAnsi="Calibri" w:eastAsia="Calibri" w:cs="Calibri"/>
          <w:noProof w:val="0"/>
          <w:sz w:val="22"/>
          <w:szCs w:val="22"/>
          <w:lang w:val="en-GB"/>
        </w:rPr>
      </w:pPr>
      <w:r w:rsidRPr="6EF91903" w:rsidR="35A31C2B">
        <w:rPr>
          <w:rFonts w:ascii="Calibri" w:hAnsi="Calibri" w:eastAsia="Calibri" w:cs="Calibri"/>
          <w:noProof w:val="0"/>
          <w:sz w:val="22"/>
          <w:szCs w:val="22"/>
          <w:lang w:val="en-GB"/>
        </w:rPr>
        <w:t xml:space="preserve">Statista. (n.d.). Lithium-ion Battery Industry. Retrieved from </w:t>
      </w:r>
      <w:hyperlink r:id="Ra9b3b41b86f2477f">
        <w:r w:rsidRPr="6EF91903" w:rsidR="35A31C2B">
          <w:rPr>
            <w:rStyle w:val="Hyperlink"/>
            <w:rFonts w:ascii="Calibri" w:hAnsi="Calibri" w:eastAsia="Calibri" w:cs="Calibri"/>
            <w:noProof w:val="0"/>
            <w:sz w:val="22"/>
            <w:szCs w:val="22"/>
            <w:lang w:val="en-GB"/>
          </w:rPr>
          <w:t>https://www.statista.com/topics/2049/lithium-ion-battery-industry/</w:t>
        </w:r>
      </w:hyperlink>
    </w:p>
    <w:p w:rsidR="35A31C2B" w:rsidP="6EF91903" w:rsidRDefault="35A31C2B" w14:paraId="386292B2" w14:textId="52F67A57">
      <w:pPr>
        <w:pStyle w:val="ListParagraph"/>
        <w:numPr>
          <w:ilvl w:val="0"/>
          <w:numId w:val="19"/>
        </w:numPr>
        <w:spacing w:before="240" w:beforeAutospacing="off" w:after="240" w:afterAutospacing="off"/>
        <w:rPr>
          <w:rFonts w:ascii="Calibri" w:hAnsi="Calibri" w:eastAsia="Calibri" w:cs="Calibri"/>
          <w:noProof w:val="0"/>
          <w:sz w:val="22"/>
          <w:szCs w:val="22"/>
          <w:lang w:val="en-GB"/>
        </w:rPr>
      </w:pPr>
      <w:r w:rsidRPr="6EF91903" w:rsidR="35A31C2B">
        <w:rPr>
          <w:rFonts w:ascii="Calibri" w:hAnsi="Calibri" w:eastAsia="Calibri" w:cs="Calibri"/>
          <w:noProof w:val="0"/>
          <w:sz w:val="22"/>
          <w:szCs w:val="22"/>
          <w:lang w:val="en-GB"/>
        </w:rPr>
        <w:t>Alsym</w:t>
      </w:r>
      <w:r w:rsidRPr="6EF91903" w:rsidR="35A31C2B">
        <w:rPr>
          <w:rFonts w:ascii="Calibri" w:hAnsi="Calibri" w:eastAsia="Calibri" w:cs="Calibri"/>
          <w:noProof w:val="0"/>
          <w:sz w:val="22"/>
          <w:szCs w:val="22"/>
          <w:lang w:val="en-GB"/>
        </w:rPr>
        <w:t xml:space="preserve">. (n.d.). Lithium-based Batteries Are Toxic from Start to Finish. Retrieved from </w:t>
      </w:r>
      <w:hyperlink r:id="Rca2c6c3422bb4683">
        <w:r w:rsidRPr="6EF91903" w:rsidR="35A31C2B">
          <w:rPr>
            <w:rStyle w:val="Hyperlink"/>
            <w:rFonts w:ascii="Calibri" w:hAnsi="Calibri" w:eastAsia="Calibri" w:cs="Calibri"/>
            <w:noProof w:val="0"/>
            <w:sz w:val="22"/>
            <w:szCs w:val="22"/>
            <w:lang w:val="en-GB"/>
          </w:rPr>
          <w:t>https://www.alsym.com/blog/lithium-based-batteries-are-toxic-from-start-to-finish/</w:t>
        </w:r>
      </w:hyperlink>
    </w:p>
    <w:p w:rsidR="35A31C2B" w:rsidP="6EF91903" w:rsidRDefault="35A31C2B" w14:paraId="3DAECEC9" w14:textId="60D74CB0">
      <w:pPr>
        <w:pStyle w:val="ListParagraph"/>
        <w:numPr>
          <w:ilvl w:val="0"/>
          <w:numId w:val="19"/>
        </w:numPr>
        <w:spacing w:before="240" w:beforeAutospacing="off" w:after="240" w:afterAutospacing="off"/>
        <w:rPr>
          <w:rFonts w:ascii="Calibri" w:hAnsi="Calibri" w:eastAsia="Calibri" w:cs="Calibri"/>
          <w:noProof w:val="0"/>
          <w:sz w:val="22"/>
          <w:szCs w:val="22"/>
          <w:lang w:val="en-GB"/>
        </w:rPr>
      </w:pPr>
      <w:r w:rsidRPr="6EF91903" w:rsidR="35A31C2B">
        <w:rPr>
          <w:rFonts w:ascii="Calibri" w:hAnsi="Calibri" w:eastAsia="Calibri" w:cs="Calibri"/>
          <w:noProof w:val="0"/>
          <w:sz w:val="22"/>
          <w:szCs w:val="22"/>
          <w:lang w:val="en-GB"/>
        </w:rPr>
        <w:t xml:space="preserve">SBS Battery. (n.d.). Safety Data Sheet: Nickel Cadmium. Retrieved from </w:t>
      </w:r>
      <w:hyperlink r:id="R4923117f3f9344ae">
        <w:r w:rsidRPr="6EF91903" w:rsidR="35A31C2B">
          <w:rPr>
            <w:rStyle w:val="Hyperlink"/>
            <w:rFonts w:ascii="Calibri" w:hAnsi="Calibri" w:eastAsia="Calibri" w:cs="Calibri"/>
            <w:noProof w:val="0"/>
            <w:sz w:val="22"/>
            <w:szCs w:val="22"/>
            <w:lang w:val="en-GB"/>
          </w:rPr>
          <w:t>https://www.sbsbattery.com/PDFs/SDS-nickel-cadmium-pp-containers.pdf</w:t>
        </w:r>
      </w:hyperlink>
    </w:p>
    <w:p w:rsidR="35A31C2B" w:rsidP="6EF91903" w:rsidRDefault="35A31C2B" w14:paraId="1841B198" w14:textId="027F6E76">
      <w:pPr>
        <w:pStyle w:val="ListParagraph"/>
        <w:numPr>
          <w:ilvl w:val="0"/>
          <w:numId w:val="19"/>
        </w:numPr>
        <w:spacing w:before="240" w:beforeAutospacing="off" w:after="240" w:afterAutospacing="off"/>
        <w:rPr>
          <w:rFonts w:ascii="Calibri" w:hAnsi="Calibri" w:eastAsia="Calibri" w:cs="Calibri"/>
          <w:noProof w:val="0"/>
          <w:sz w:val="22"/>
          <w:szCs w:val="22"/>
          <w:lang w:val="en-GB"/>
        </w:rPr>
      </w:pPr>
      <w:r w:rsidRPr="6EF91903" w:rsidR="35A31C2B">
        <w:rPr>
          <w:rFonts w:ascii="Calibri" w:hAnsi="Calibri" w:eastAsia="Calibri" w:cs="Calibri"/>
          <w:noProof w:val="0"/>
          <w:sz w:val="22"/>
          <w:szCs w:val="22"/>
          <w:lang w:val="en-GB"/>
        </w:rPr>
        <w:t xml:space="preserve">Cell Pack Solutions. (n.d.). NiCd Technical Data. Retrieved from </w:t>
      </w:r>
      <w:hyperlink r:id="Rc1f58dcb973241c1">
        <w:r w:rsidRPr="6EF91903" w:rsidR="35A31C2B">
          <w:rPr>
            <w:rStyle w:val="Hyperlink"/>
            <w:rFonts w:ascii="Calibri" w:hAnsi="Calibri" w:eastAsia="Calibri" w:cs="Calibri"/>
            <w:noProof w:val="0"/>
            <w:sz w:val="22"/>
            <w:szCs w:val="22"/>
            <w:lang w:val="en-GB"/>
          </w:rPr>
          <w:t>https://cellpacksolutions.co.uk/wp-content/uploads/2020/09/esp-nicd.pdf</w:t>
        </w:r>
      </w:hyperlink>
    </w:p>
    <w:p w:rsidR="35A31C2B" w:rsidP="6EF91903" w:rsidRDefault="35A31C2B" w14:paraId="7A26CB01" w14:textId="2FCA8FC0">
      <w:pPr>
        <w:pStyle w:val="ListParagraph"/>
        <w:numPr>
          <w:ilvl w:val="0"/>
          <w:numId w:val="19"/>
        </w:numPr>
        <w:spacing w:before="240" w:beforeAutospacing="off" w:after="240" w:afterAutospacing="off"/>
        <w:rPr>
          <w:rFonts w:ascii="Calibri" w:hAnsi="Calibri" w:eastAsia="Calibri" w:cs="Calibri"/>
          <w:noProof w:val="0"/>
          <w:sz w:val="22"/>
          <w:szCs w:val="22"/>
          <w:lang w:val="en-GB"/>
        </w:rPr>
      </w:pPr>
      <w:r w:rsidRPr="6EF91903" w:rsidR="35A31C2B">
        <w:rPr>
          <w:rFonts w:ascii="Calibri" w:hAnsi="Calibri" w:eastAsia="Calibri" w:cs="Calibri"/>
          <w:noProof w:val="0"/>
          <w:sz w:val="22"/>
          <w:szCs w:val="22"/>
          <w:lang w:val="en-GB"/>
        </w:rPr>
        <w:t>EcoFlow</w:t>
      </w:r>
      <w:r w:rsidRPr="6EF91903" w:rsidR="35A31C2B">
        <w:rPr>
          <w:rFonts w:ascii="Calibri" w:hAnsi="Calibri" w:eastAsia="Calibri" w:cs="Calibri"/>
          <w:noProof w:val="0"/>
          <w:sz w:val="22"/>
          <w:szCs w:val="22"/>
          <w:lang w:val="en-GB"/>
        </w:rPr>
        <w:t xml:space="preserve">. (n.d.). Nickel Cadmium vs. LiFePO4 Battery. Retrieved from </w:t>
      </w:r>
      <w:hyperlink r:id="R3bbc9c4a87fc4a99">
        <w:r w:rsidRPr="6EF91903" w:rsidR="35A31C2B">
          <w:rPr>
            <w:rStyle w:val="Hyperlink"/>
            <w:rFonts w:ascii="Calibri" w:hAnsi="Calibri" w:eastAsia="Calibri" w:cs="Calibri"/>
            <w:noProof w:val="0"/>
            <w:sz w:val="22"/>
            <w:szCs w:val="22"/>
            <w:lang w:val="en-GB"/>
          </w:rPr>
          <w:t>https://blog.ecoflow.com/uk/nickel-cadmium-vs-lifepo4-battery/</w:t>
        </w:r>
      </w:hyperlink>
    </w:p>
    <w:p w:rsidR="35A31C2B" w:rsidP="6EF91903" w:rsidRDefault="35A31C2B" w14:paraId="134EEB44" w14:textId="014D90EA">
      <w:pPr>
        <w:pStyle w:val="ListParagraph"/>
        <w:numPr>
          <w:ilvl w:val="0"/>
          <w:numId w:val="19"/>
        </w:numPr>
        <w:spacing w:before="240" w:beforeAutospacing="off" w:after="240" w:afterAutospacing="off"/>
        <w:rPr>
          <w:rFonts w:ascii="Calibri" w:hAnsi="Calibri" w:eastAsia="Calibri" w:cs="Calibri"/>
          <w:noProof w:val="0"/>
          <w:sz w:val="22"/>
          <w:szCs w:val="22"/>
          <w:lang w:val="en-GB"/>
        </w:rPr>
      </w:pPr>
      <w:r w:rsidRPr="6EF91903" w:rsidR="35A31C2B">
        <w:rPr>
          <w:rFonts w:ascii="Calibri" w:hAnsi="Calibri" w:eastAsia="Calibri" w:cs="Calibri"/>
          <w:noProof w:val="0"/>
          <w:sz w:val="22"/>
          <w:szCs w:val="22"/>
          <w:lang w:val="en-GB"/>
        </w:rPr>
        <w:t>EcoFlow</w:t>
      </w:r>
      <w:r w:rsidRPr="6EF91903" w:rsidR="35A31C2B">
        <w:rPr>
          <w:rFonts w:ascii="Calibri" w:hAnsi="Calibri" w:eastAsia="Calibri" w:cs="Calibri"/>
          <w:noProof w:val="0"/>
          <w:sz w:val="22"/>
          <w:szCs w:val="22"/>
          <w:lang w:val="en-GB"/>
        </w:rPr>
        <w:t xml:space="preserve">. (n.d.). Nickel Cadmium vs. LiFePO4 Battery: Less Environmental Impact. Retrieved from </w:t>
      </w:r>
      <w:hyperlink w:anchor="Less_Environmental_Impact" r:id="R59e79ab51a4342bb">
        <w:r w:rsidRPr="6EF91903" w:rsidR="35A31C2B">
          <w:rPr>
            <w:rStyle w:val="Hyperlink"/>
            <w:rFonts w:ascii="Calibri" w:hAnsi="Calibri" w:eastAsia="Calibri" w:cs="Calibri"/>
            <w:noProof w:val="0"/>
            <w:sz w:val="22"/>
            <w:szCs w:val="22"/>
            <w:lang w:val="en-GB"/>
          </w:rPr>
          <w:t>https://blog.ecoflow.com/uk/nickel-cadmium-vs-lifepo4-battery/#Less_Environmental_Impact</w:t>
        </w:r>
      </w:hyperlink>
    </w:p>
    <w:p w:rsidR="6EF91903" w:rsidP="6EF91903" w:rsidRDefault="6EF91903" w14:paraId="5BA14667" w14:textId="0344E1AE">
      <w:pPr>
        <w:pStyle w:val="Normal"/>
        <w:rPr>
          <w:rFonts w:eastAsia="ＭＳ 明朝" w:eastAsiaTheme="minorEastAsia"/>
        </w:rPr>
      </w:pPr>
    </w:p>
    <w:p w:rsidR="12810E51" w:rsidP="53F10235" w:rsidRDefault="50CC9D94" w14:paraId="36230CEC" w14:textId="31E5F440">
      <w:pPr>
        <w:pStyle w:val="Heading1"/>
        <w:rPr>
          <w:rFonts w:asciiTheme="minorHAnsi" w:hAnsiTheme="minorHAnsi" w:eastAsiaTheme="minorEastAsia" w:cstheme="minorBidi"/>
        </w:rPr>
      </w:pPr>
      <w:r w:rsidRPr="53F10235">
        <w:rPr>
          <w:rFonts w:asciiTheme="minorHAnsi" w:hAnsiTheme="minorHAnsi" w:eastAsiaTheme="minorEastAsia" w:cstheme="minorBidi"/>
        </w:rPr>
        <w:t>Appendix</w:t>
      </w:r>
    </w:p>
    <w:p w:rsidR="16B97C85" w:rsidP="53F10235" w:rsidRDefault="71A7BE43" w14:paraId="394D04A8" w14:textId="1C567095">
      <w:pPr>
        <w:pStyle w:val="Heading1"/>
        <w:rPr>
          <w:rFonts w:asciiTheme="minorHAnsi" w:hAnsiTheme="minorHAnsi" w:eastAsiaTheme="minorEastAsia" w:cstheme="minorBidi"/>
        </w:rPr>
      </w:pPr>
      <w:r w:rsidRPr="53F10235">
        <w:rPr>
          <w:rFonts w:asciiTheme="minorHAnsi" w:hAnsiTheme="minorHAnsi" w:eastAsiaTheme="minorEastAsia" w:cstheme="minorBidi"/>
        </w:rPr>
        <w:t xml:space="preserve">A             </w:t>
      </w:r>
    </w:p>
    <w:p w:rsidR="18125D8C" w:rsidP="53F10235" w:rsidRDefault="7DCBC53C" w14:paraId="6FEF244F" w14:textId="00612739">
      <w:pPr>
        <w:pStyle w:val="Heading2"/>
        <w:rPr>
          <w:rFonts w:asciiTheme="minorHAnsi" w:hAnsiTheme="minorHAnsi" w:eastAsiaTheme="minorEastAsia" w:cstheme="minorBidi"/>
        </w:rPr>
      </w:pPr>
      <w:r w:rsidRPr="53F10235">
        <w:rPr>
          <w:rFonts w:asciiTheme="minorHAnsi" w:hAnsiTheme="minorHAnsi" w:eastAsiaTheme="minorEastAsia" w:cstheme="minorBidi"/>
        </w:rPr>
        <w:t>How do the Batteries work</w:t>
      </w:r>
    </w:p>
    <w:p w:rsidR="5223F9F7" w:rsidP="53F10235" w:rsidRDefault="35A9789C" w14:paraId="351C7024" w14:textId="38AD80BF">
      <w:pPr>
        <w:rPr>
          <w:rFonts w:eastAsiaTheme="minorEastAsia"/>
        </w:rPr>
      </w:pPr>
      <w:r w:rsidRPr="53F10235">
        <w:rPr>
          <w:rFonts w:eastAsiaTheme="minorEastAsia"/>
        </w:rPr>
        <w:t>Lithium-ion (Li-ion) and nickel-cadmium (NiCd) batteries operate based on different electrochemical principles, but they both rely on the movement of ions between the anode and cathode to generate an electrical current.</w:t>
      </w:r>
    </w:p>
    <w:p w:rsidR="6789C09E" w:rsidP="53F10235" w:rsidRDefault="2E2B4447" w14:paraId="25F55493" w14:textId="5E63D977">
      <w:pPr>
        <w:rPr>
          <w:rFonts w:eastAsiaTheme="minorEastAsia"/>
        </w:rPr>
      </w:pPr>
      <w:r w:rsidRPr="53F10235">
        <w:rPr>
          <w:rFonts w:eastAsiaTheme="minorEastAsia"/>
        </w:rPr>
        <w:t>LIBs</w:t>
      </w:r>
      <w:r w:rsidRPr="53F10235" w:rsidR="35A9789C">
        <w:rPr>
          <w:rFonts w:eastAsiaTheme="minorEastAsia"/>
        </w:rPr>
        <w:t xml:space="preserve"> are composed of several key components:</w:t>
      </w:r>
    </w:p>
    <w:p w:rsidR="5223F9F7" w:rsidP="53F10235" w:rsidRDefault="35A9789C" w14:paraId="70657BC7" w14:textId="0AA56729">
      <w:pPr>
        <w:pStyle w:val="ListParagraph"/>
        <w:numPr>
          <w:ilvl w:val="0"/>
          <w:numId w:val="10"/>
        </w:numPr>
        <w:rPr>
          <w:rFonts w:eastAsiaTheme="minorEastAsia"/>
        </w:rPr>
      </w:pPr>
      <w:r w:rsidRPr="53F10235">
        <w:rPr>
          <w:rFonts w:eastAsiaTheme="minorEastAsia"/>
        </w:rPr>
        <w:t>Anode (negative electrode): Typically made of graphite, which can store and release lithium ions during charging and discharging.</w:t>
      </w:r>
    </w:p>
    <w:p w:rsidR="5223F9F7" w:rsidP="53F10235" w:rsidRDefault="35A9789C" w14:paraId="6EA7B439" w14:textId="4898D90B">
      <w:pPr>
        <w:pStyle w:val="ListParagraph"/>
        <w:numPr>
          <w:ilvl w:val="0"/>
          <w:numId w:val="10"/>
        </w:numPr>
        <w:rPr>
          <w:rFonts w:eastAsiaTheme="minorEastAsia"/>
        </w:rPr>
      </w:pPr>
      <w:r w:rsidRPr="53F10235">
        <w:rPr>
          <w:rFonts w:eastAsiaTheme="minorEastAsia"/>
        </w:rPr>
        <w:t>Cathode (positive electrode): Commonly made of lithium metal oxides like lithium cobalt oxide (LiCoO2), which can accept and release lithium ions.</w:t>
      </w:r>
    </w:p>
    <w:p w:rsidR="5223F9F7" w:rsidP="53F10235" w:rsidRDefault="35A9789C" w14:paraId="69A75D86" w14:textId="090D8F48">
      <w:pPr>
        <w:pStyle w:val="ListParagraph"/>
        <w:numPr>
          <w:ilvl w:val="0"/>
          <w:numId w:val="10"/>
        </w:numPr>
        <w:rPr>
          <w:rFonts w:eastAsiaTheme="minorEastAsia"/>
        </w:rPr>
      </w:pPr>
      <w:r w:rsidRPr="53F10235">
        <w:rPr>
          <w:rFonts w:eastAsiaTheme="minorEastAsia"/>
        </w:rPr>
        <w:t>Electrolyte: A lithium salt solution (e.g., lithium hexafluorophosphate, LiPF6) in an organic solvent, allowing the flow of lithium ions between the electrodes.</w:t>
      </w:r>
    </w:p>
    <w:p w:rsidR="5223F9F7" w:rsidP="53F10235" w:rsidRDefault="35A9789C" w14:paraId="32FC260E" w14:textId="4E13D38D">
      <w:pPr>
        <w:pStyle w:val="ListParagraph"/>
        <w:numPr>
          <w:ilvl w:val="0"/>
          <w:numId w:val="10"/>
        </w:numPr>
        <w:rPr>
          <w:rFonts w:eastAsiaTheme="minorEastAsia"/>
        </w:rPr>
      </w:pPr>
      <w:r w:rsidRPr="53F10235">
        <w:rPr>
          <w:rFonts w:eastAsiaTheme="minorEastAsia"/>
        </w:rPr>
        <w:t>Separator: A microporous polymer membrane that separates the anode and cathode while allowing lithium ions to pass through.</w:t>
      </w:r>
    </w:p>
    <w:p w:rsidR="5223F9F7" w:rsidP="53F10235" w:rsidRDefault="35A9789C" w14:paraId="169EFF2D" w14:textId="2C5C6961">
      <w:pPr>
        <w:rPr>
          <w:rFonts w:eastAsiaTheme="minorEastAsia"/>
        </w:rPr>
      </w:pPr>
      <w:r w:rsidRPr="53F10235">
        <w:rPr>
          <w:rFonts w:eastAsiaTheme="minorEastAsia"/>
        </w:rPr>
        <w:t>During discharge, lithium ions move from the anode through the electrolyte and separator to the cathode, while electrons flow through the external circuit, generating an electrical current. During charging, the process is reversed, with lithium ions moving back to the anode and being stored in the graphite structure.</w:t>
      </w:r>
    </w:p>
    <w:p w:rsidR="5223F9F7" w:rsidP="4694F491" w:rsidRDefault="022F1681" w14:paraId="56EAD279" w14:textId="193C43CC">
      <w:pPr>
        <w:rPr>
          <w:rFonts w:eastAsiaTheme="minorEastAsia"/>
        </w:rPr>
      </w:pPr>
      <w:proofErr w:type="spellStart"/>
      <w:r w:rsidRPr="4694F491">
        <w:rPr>
          <w:rFonts w:eastAsiaTheme="minorEastAsia"/>
        </w:rPr>
        <w:t>NiC</w:t>
      </w:r>
      <w:r w:rsidRPr="4694F491" w:rsidR="54AA815E">
        <w:rPr>
          <w:rFonts w:eastAsiaTheme="minorEastAsia"/>
        </w:rPr>
        <w:t>a</w:t>
      </w:r>
      <w:r w:rsidRPr="4694F491">
        <w:rPr>
          <w:rFonts w:eastAsiaTheme="minorEastAsia"/>
        </w:rPr>
        <w:t>dB</w:t>
      </w:r>
      <w:r w:rsidRPr="4694F491" w:rsidR="2BBB8B9C">
        <w:rPr>
          <w:rFonts w:eastAsiaTheme="minorEastAsia"/>
        </w:rPr>
        <w:t>s</w:t>
      </w:r>
      <w:proofErr w:type="spellEnd"/>
      <w:r w:rsidRPr="4694F491">
        <w:rPr>
          <w:rFonts w:eastAsiaTheme="minorEastAsia"/>
        </w:rPr>
        <w:t xml:space="preserve"> have a similar structure but utili</w:t>
      </w:r>
      <w:r w:rsidRPr="4694F491" w:rsidR="3E983AF2">
        <w:rPr>
          <w:rFonts w:eastAsiaTheme="minorEastAsia"/>
        </w:rPr>
        <w:t>s</w:t>
      </w:r>
      <w:r w:rsidRPr="4694F491">
        <w:rPr>
          <w:rFonts w:eastAsiaTheme="minorEastAsia"/>
        </w:rPr>
        <w:t xml:space="preserve">e </w:t>
      </w:r>
      <w:r w:rsidRPr="4694F491" w:rsidR="7956A076">
        <w:rPr>
          <w:rFonts w:eastAsiaTheme="minorEastAsia"/>
        </w:rPr>
        <w:t>varied materials</w:t>
      </w:r>
      <w:r w:rsidRPr="4694F491">
        <w:rPr>
          <w:rFonts w:eastAsiaTheme="minorEastAsia"/>
        </w:rPr>
        <w:t xml:space="preserve"> and reactions:</w:t>
      </w:r>
    </w:p>
    <w:p w:rsidR="5223F9F7" w:rsidP="53F10235" w:rsidRDefault="35A9789C" w14:paraId="18CB15D1" w14:textId="33F2D938">
      <w:pPr>
        <w:pStyle w:val="ListParagraph"/>
        <w:numPr>
          <w:ilvl w:val="0"/>
          <w:numId w:val="11"/>
        </w:numPr>
        <w:rPr>
          <w:rFonts w:eastAsiaTheme="minorEastAsia"/>
        </w:rPr>
      </w:pPr>
      <w:r w:rsidRPr="53F10235">
        <w:rPr>
          <w:rFonts w:eastAsiaTheme="minorEastAsia"/>
        </w:rPr>
        <w:t>Anode (negative electrode): Made of cadmium hydroxide (</w:t>
      </w:r>
      <w:r w:rsidRPr="53F10235" w:rsidR="242FF979">
        <w:rPr>
          <w:rFonts w:eastAsiaTheme="minorEastAsia"/>
        </w:rPr>
        <w:t>Cd (</w:t>
      </w:r>
      <w:r w:rsidRPr="53F10235">
        <w:rPr>
          <w:rFonts w:eastAsiaTheme="minorEastAsia"/>
        </w:rPr>
        <w:t>OH)2), which can store and release electrons during discharge and charging.</w:t>
      </w:r>
    </w:p>
    <w:p w:rsidR="5223F9F7" w:rsidP="53F10235" w:rsidRDefault="35A9789C" w14:paraId="3ED1E396" w14:textId="35D0B69A">
      <w:pPr>
        <w:pStyle w:val="ListParagraph"/>
        <w:numPr>
          <w:ilvl w:val="0"/>
          <w:numId w:val="11"/>
        </w:numPr>
        <w:rPr>
          <w:rFonts w:eastAsiaTheme="minorEastAsia"/>
        </w:rPr>
      </w:pPr>
      <w:r w:rsidRPr="53F10235">
        <w:rPr>
          <w:rFonts w:eastAsiaTheme="minorEastAsia"/>
        </w:rPr>
        <w:t>Cathode (positive electrode): Composed of nickel oxyhydroxide (</w:t>
      </w:r>
      <w:proofErr w:type="spellStart"/>
      <w:r w:rsidRPr="53F10235">
        <w:rPr>
          <w:rFonts w:eastAsiaTheme="minorEastAsia"/>
        </w:rPr>
        <w:t>NiOOH</w:t>
      </w:r>
      <w:proofErr w:type="spellEnd"/>
      <w:r w:rsidRPr="53F10235">
        <w:rPr>
          <w:rFonts w:eastAsiaTheme="minorEastAsia"/>
        </w:rPr>
        <w:t>), which can accept and release electrons.</w:t>
      </w:r>
    </w:p>
    <w:p w:rsidR="5223F9F7" w:rsidP="53F10235" w:rsidRDefault="35A9789C" w14:paraId="03280009" w14:textId="20F9A2A3">
      <w:pPr>
        <w:pStyle w:val="ListParagraph"/>
        <w:numPr>
          <w:ilvl w:val="0"/>
          <w:numId w:val="11"/>
        </w:numPr>
        <w:rPr>
          <w:rFonts w:eastAsiaTheme="minorEastAsia"/>
        </w:rPr>
      </w:pPr>
      <w:r w:rsidRPr="53F10235">
        <w:rPr>
          <w:rFonts w:eastAsiaTheme="minorEastAsia"/>
        </w:rPr>
        <w:t>Electrolyte: An alkaline solution, typically potassium hydroxide (KOH), which allows the flow of hydroxide ions (OH-) between the electrodes</w:t>
      </w:r>
      <w:r w:rsidRPr="53F10235" w:rsidR="750CB280">
        <w:rPr>
          <w:rFonts w:eastAsiaTheme="minorEastAsia"/>
        </w:rPr>
        <w:t>.</w:t>
      </w:r>
    </w:p>
    <w:p w:rsidR="5223F9F7" w:rsidP="53F10235" w:rsidRDefault="35A9789C" w14:paraId="4317FF06" w14:textId="5E74CF0A">
      <w:pPr>
        <w:rPr>
          <w:rFonts w:eastAsiaTheme="minorEastAsia"/>
        </w:rPr>
      </w:pPr>
      <w:r w:rsidRPr="53F10235">
        <w:rPr>
          <w:rFonts w:eastAsiaTheme="minorEastAsia"/>
        </w:rPr>
        <w:t>During discharge, cadmium ions from the anode combine with hydroxide ions from the electrolyte to form cadmium hydroxide (</w:t>
      </w:r>
      <w:r w:rsidRPr="53F10235" w:rsidR="08EA9124">
        <w:rPr>
          <w:rFonts w:eastAsiaTheme="minorEastAsia"/>
        </w:rPr>
        <w:t>Cd (</w:t>
      </w:r>
      <w:r w:rsidRPr="53F10235">
        <w:rPr>
          <w:rFonts w:eastAsiaTheme="minorEastAsia"/>
        </w:rPr>
        <w:t>OH)2), while nickel oxyhydroxide at the cathode is reduced to nickel hydroxide (</w:t>
      </w:r>
      <w:r w:rsidRPr="53F10235" w:rsidR="1B8A9E20">
        <w:rPr>
          <w:rFonts w:eastAsiaTheme="minorEastAsia"/>
        </w:rPr>
        <w:t>Ni (</w:t>
      </w:r>
      <w:r w:rsidRPr="53F10235">
        <w:rPr>
          <w:rFonts w:eastAsiaTheme="minorEastAsia"/>
        </w:rPr>
        <w:t>OH)2), generating an electrical current. During charging, this process is reversed, with cadmium hydroxide being oxidized back to cadmium and nickel hydroxide being oxidized to nickel oxyhydroxide.</w:t>
      </w:r>
      <w:r w:rsidRPr="53F10235" w:rsidR="1C4ED6E3">
        <w:rPr>
          <w:rFonts w:eastAsiaTheme="minorEastAsia"/>
        </w:rPr>
        <w:t xml:space="preserve"> </w:t>
      </w:r>
    </w:p>
    <w:p w:rsidR="5223F9F7" w:rsidP="53F10235" w:rsidRDefault="35A9789C" w14:paraId="34C7CD42" w14:textId="4023EEBE">
      <w:pPr>
        <w:rPr>
          <w:rFonts w:eastAsiaTheme="minorEastAsia"/>
        </w:rPr>
      </w:pPr>
      <w:r w:rsidRPr="53F10235">
        <w:rPr>
          <w:rFonts w:eastAsiaTheme="minorEastAsia"/>
        </w:rPr>
        <w:t xml:space="preserve">Both Li-ion and NiCd batteries rely on reversible electrochemical reactions, which allow them to be recharged and used multiple times. However, Li-ion batteries have higher energy density, longer lifespan, and lower environmental impact compared to NiCd batteries, which contain toxic cadmium and have been </w:t>
      </w:r>
      <w:r w:rsidRPr="53F10235" w:rsidR="1AF27129">
        <w:rPr>
          <w:rFonts w:eastAsiaTheme="minorEastAsia"/>
        </w:rPr>
        <w:t>phased</w:t>
      </w:r>
      <w:r w:rsidRPr="53F10235">
        <w:rPr>
          <w:rFonts w:eastAsiaTheme="minorEastAsia"/>
        </w:rPr>
        <w:t xml:space="preserve"> out in </w:t>
      </w:r>
      <w:r w:rsidRPr="53F10235" w:rsidR="2AFF0947">
        <w:rPr>
          <w:rFonts w:eastAsiaTheme="minorEastAsia"/>
        </w:rPr>
        <w:t>favour</w:t>
      </w:r>
      <w:r w:rsidRPr="53F10235">
        <w:rPr>
          <w:rFonts w:eastAsiaTheme="minorEastAsia"/>
        </w:rPr>
        <w:t xml:space="preserve"> of Li-ion and other battery technologies.</w:t>
      </w:r>
      <w:r w:rsidRPr="53F10235" w:rsidR="56694977">
        <w:rPr>
          <w:rFonts w:eastAsiaTheme="minorEastAsia"/>
        </w:rPr>
        <w:t xml:space="preserve"> [</w:t>
      </w:r>
      <w:hyperlink r:id="rId48">
        <w:r w:rsidRPr="53F10235" w:rsidR="56694977">
          <w:rPr>
            <w:rStyle w:val="Hyperlink"/>
            <w:rFonts w:eastAsiaTheme="minorEastAsia"/>
          </w:rPr>
          <w:t>https://dragonflyenergy.com/battery-electrolyte/</w:t>
        </w:r>
      </w:hyperlink>
      <w:r w:rsidRPr="53F10235" w:rsidR="56694977">
        <w:rPr>
          <w:rFonts w:eastAsiaTheme="minorEastAsia"/>
        </w:rPr>
        <w:t>] [</w:t>
      </w:r>
      <w:hyperlink r:id="rId49">
        <w:r w:rsidRPr="53F10235" w:rsidR="56694977">
          <w:rPr>
            <w:rStyle w:val="Hyperlink"/>
            <w:rFonts w:eastAsiaTheme="minorEastAsia"/>
          </w:rPr>
          <w:t>https://ease-storage.eu/wp-content/uploads/2016/07/EASE_TD_Electrochemical_NiCd.pdf</w:t>
        </w:r>
      </w:hyperlink>
      <w:r w:rsidRPr="53F10235" w:rsidR="56694977">
        <w:rPr>
          <w:rFonts w:eastAsiaTheme="minorEastAsia"/>
        </w:rPr>
        <w:t>]</w:t>
      </w:r>
    </w:p>
    <w:p w:rsidR="5D920229" w:rsidP="53F10235" w:rsidRDefault="5D920229" w14:paraId="6299D878" w14:textId="66B412BA">
      <w:pPr>
        <w:pStyle w:val="Heading1"/>
        <w:rPr>
          <w:rFonts w:asciiTheme="minorHAnsi" w:hAnsiTheme="minorHAnsi" w:eastAsiaTheme="minorEastAsia" w:cstheme="minorBidi"/>
        </w:rPr>
      </w:pPr>
      <w:r>
        <w:t>B</w:t>
      </w:r>
    </w:p>
    <w:p w:rsidR="5D920229" w:rsidP="53F10235" w:rsidRDefault="5D920229" w14:paraId="708F7BAC" w14:textId="6AA6683B">
      <w:pPr>
        <w:pStyle w:val="Heading1"/>
        <w:rPr>
          <w:rFonts w:asciiTheme="minorHAnsi" w:hAnsiTheme="minorHAnsi" w:eastAsiaTheme="minorEastAsia" w:cstheme="minorBidi"/>
        </w:rPr>
      </w:pPr>
      <w:r>
        <w:t>How Lithium is mined</w:t>
      </w:r>
    </w:p>
    <w:p w:rsidR="5D920229" w:rsidP="53F10235" w:rsidRDefault="5D920229" w14:paraId="1B689AF4" w14:textId="59957569">
      <w:pPr>
        <w:rPr>
          <w:rFonts w:eastAsiaTheme="minorEastAsia"/>
        </w:rPr>
      </w:pPr>
      <w:r w:rsidRPr="53F10235">
        <w:rPr>
          <w:rFonts w:eastAsiaTheme="minorEastAsia"/>
        </w:rPr>
        <w:t>[</w:t>
      </w:r>
      <w:hyperlink r:id="rId50">
        <w:r w:rsidRPr="53F10235">
          <w:rPr>
            <w:rStyle w:val="Hyperlink"/>
            <w:rFonts w:eastAsiaTheme="minorEastAsia"/>
          </w:rPr>
          <w:t>https://samcotech.com/what-is-lithium-extraction-and-how-does-it-work/</w:t>
        </w:r>
      </w:hyperlink>
      <w:r w:rsidRPr="53F10235">
        <w:rPr>
          <w:rFonts w:eastAsiaTheme="minorEastAsia"/>
        </w:rPr>
        <w:t xml:space="preserve">] </w:t>
      </w:r>
    </w:p>
    <w:p w:rsidR="476F461B" w:rsidP="53F10235" w:rsidRDefault="476F461B" w14:paraId="06F798ED" w14:textId="2F18246C">
      <w:r w:rsidRPr="53F10235">
        <w:rPr>
          <w:rFonts w:eastAsiaTheme="minorEastAsia"/>
        </w:rPr>
        <w:t>Lithium extraction is a set of chemical processes where lithium is isolated from a sample and converted into a saleable form, typically lithium carbonate. As lithium is highly reactive, it is not found in nature as a pure element but rather as a constituent of salts or compounds.</w:t>
      </w:r>
    </w:p>
    <w:p w:rsidR="476F461B" w:rsidP="53F10235" w:rsidRDefault="476F461B" w14:paraId="4E86BED2" w14:textId="0786E741">
      <w:r w:rsidRPr="53F10235">
        <w:rPr>
          <w:rFonts w:eastAsiaTheme="minorEastAsia"/>
        </w:rPr>
        <w:t xml:space="preserve"> The two major sources of commercial lithium are:</w:t>
      </w:r>
    </w:p>
    <w:p w:rsidR="476F461B" w:rsidP="53F10235" w:rsidRDefault="476F461B" w14:paraId="0C00D094" w14:textId="1C191740">
      <w:pPr>
        <w:rPr>
          <w:rFonts w:eastAsiaTheme="minorEastAsia"/>
        </w:rPr>
      </w:pPr>
      <w:r w:rsidRPr="53F10235">
        <w:rPr>
          <w:rFonts w:eastAsiaTheme="minorEastAsia"/>
        </w:rPr>
        <w:t>1. Underground Brine Deposits</w:t>
      </w:r>
    </w:p>
    <w:p w:rsidR="476F461B" w:rsidP="53F10235" w:rsidRDefault="476F461B" w14:paraId="5F723578" w14:textId="35271DCD">
      <w:pPr>
        <w:pStyle w:val="ListParagraph"/>
        <w:numPr>
          <w:ilvl w:val="0"/>
          <w:numId w:val="5"/>
        </w:numPr>
        <w:rPr>
          <w:rFonts w:eastAsiaTheme="minorEastAsia"/>
        </w:rPr>
      </w:pPr>
      <w:r w:rsidRPr="53F10235">
        <w:rPr>
          <w:rFonts w:eastAsiaTheme="minorEastAsia"/>
        </w:rPr>
        <w:t>Found beneath salt flats (</w:t>
      </w:r>
      <w:proofErr w:type="spellStart"/>
      <w:r w:rsidRPr="53F10235">
        <w:rPr>
          <w:rFonts w:eastAsiaTheme="minorEastAsia"/>
        </w:rPr>
        <w:t>salars</w:t>
      </w:r>
      <w:proofErr w:type="spellEnd"/>
      <w:r w:rsidRPr="53F10235">
        <w:rPr>
          <w:rFonts w:eastAsiaTheme="minorEastAsia"/>
        </w:rPr>
        <w:t>) in South America and China.</w:t>
      </w:r>
    </w:p>
    <w:p w:rsidR="476F461B" w:rsidP="53F10235" w:rsidRDefault="476F461B" w14:paraId="484B0E3B" w14:textId="1461C940">
      <w:pPr>
        <w:pStyle w:val="ListParagraph"/>
        <w:numPr>
          <w:ilvl w:val="0"/>
          <w:numId w:val="5"/>
        </w:numPr>
        <w:rPr>
          <w:rFonts w:eastAsiaTheme="minorEastAsia"/>
        </w:rPr>
      </w:pPr>
      <w:r w:rsidRPr="53F10235">
        <w:rPr>
          <w:rFonts w:eastAsiaTheme="minorEastAsia"/>
        </w:rPr>
        <w:t>Also includes geothermal and oil field brines.</w:t>
      </w:r>
    </w:p>
    <w:p w:rsidR="476F461B" w:rsidP="53F10235" w:rsidRDefault="476F461B" w14:paraId="2DDF4EE8" w14:textId="2EFA1C8D">
      <w:r w:rsidRPr="53F10235">
        <w:rPr>
          <w:rFonts w:eastAsiaTheme="minorEastAsia"/>
        </w:rPr>
        <w:t xml:space="preserve"> 2. Mineral Ore Deposits </w:t>
      </w:r>
    </w:p>
    <w:p w:rsidR="476F461B" w:rsidP="53F10235" w:rsidRDefault="476F461B" w14:paraId="0AF2E934" w14:textId="4B5B54E6">
      <w:pPr>
        <w:pStyle w:val="ListParagraph"/>
        <w:numPr>
          <w:ilvl w:val="0"/>
          <w:numId w:val="4"/>
        </w:numPr>
        <w:rPr>
          <w:rFonts w:eastAsiaTheme="minorEastAsia"/>
        </w:rPr>
      </w:pPr>
      <w:r w:rsidRPr="53F10235">
        <w:rPr>
          <w:rFonts w:eastAsiaTheme="minorEastAsia"/>
        </w:rPr>
        <w:t>Spodumene is the most common lithium-bearing mineral, followed by lepidolite, petalite, amblygonite, and eucryptite.</w:t>
      </w:r>
    </w:p>
    <w:p w:rsidR="476F461B" w:rsidP="53F10235" w:rsidRDefault="476F461B" w14:paraId="36F80C76" w14:textId="0D8DE5B4">
      <w:pPr>
        <w:rPr>
          <w:rFonts w:eastAsiaTheme="minorEastAsia"/>
          <w:u w:val="single"/>
        </w:rPr>
      </w:pPr>
      <w:r w:rsidRPr="53F10235">
        <w:rPr>
          <w:rFonts w:eastAsiaTheme="minorEastAsia"/>
          <w:u w:val="single"/>
        </w:rPr>
        <w:t>Extraction Methods</w:t>
      </w:r>
    </w:p>
    <w:p w:rsidR="476F461B" w:rsidP="53F10235" w:rsidRDefault="476F461B" w14:paraId="3657D5DA" w14:textId="6F4B4F35">
      <w:r w:rsidRPr="53F10235">
        <w:rPr>
          <w:rFonts w:eastAsiaTheme="minorEastAsia"/>
        </w:rPr>
        <w:t xml:space="preserve"> 1. Conventional Lithium Brine Extraction</w:t>
      </w:r>
    </w:p>
    <w:p w:rsidR="476F461B" w:rsidP="53F10235" w:rsidRDefault="476F461B" w14:paraId="675CA9F7" w14:textId="5097365B">
      <w:pPr>
        <w:pStyle w:val="ListParagraph"/>
        <w:numPr>
          <w:ilvl w:val="0"/>
          <w:numId w:val="3"/>
        </w:numPr>
        <w:rPr>
          <w:rFonts w:eastAsiaTheme="minorEastAsia"/>
        </w:rPr>
      </w:pPr>
      <w:r w:rsidRPr="53F10235">
        <w:rPr>
          <w:rFonts w:eastAsiaTheme="minorEastAsia"/>
        </w:rPr>
        <w:t>Brine is pumped from underground deposits to evaporation ponds.</w:t>
      </w:r>
    </w:p>
    <w:p w:rsidR="476F461B" w:rsidP="53F10235" w:rsidRDefault="476F461B" w14:paraId="464B48AA" w14:textId="77FB4DD3">
      <w:pPr>
        <w:pStyle w:val="ListParagraph"/>
        <w:numPr>
          <w:ilvl w:val="0"/>
          <w:numId w:val="3"/>
        </w:numPr>
        <w:rPr>
          <w:rFonts w:eastAsiaTheme="minorEastAsia"/>
        </w:rPr>
      </w:pPr>
      <w:r w:rsidRPr="53F10235">
        <w:rPr>
          <w:rFonts w:eastAsiaTheme="minorEastAsia"/>
        </w:rPr>
        <w:t>Solar evaporation concentrates the lithium content over months or years.</w:t>
      </w:r>
    </w:p>
    <w:p w:rsidR="476F461B" w:rsidP="53F10235" w:rsidRDefault="476F461B" w14:paraId="32CD56DA" w14:textId="10763F7C">
      <w:pPr>
        <w:pStyle w:val="ListParagraph"/>
        <w:numPr>
          <w:ilvl w:val="0"/>
          <w:numId w:val="3"/>
        </w:numPr>
        <w:rPr>
          <w:rFonts w:eastAsiaTheme="minorEastAsia"/>
        </w:rPr>
      </w:pPr>
      <w:r w:rsidRPr="53F10235">
        <w:rPr>
          <w:rFonts w:eastAsiaTheme="minorEastAsia"/>
        </w:rPr>
        <w:t>Concentrated brine undergoes filtration, chemical treatment, and precipitation to produce lithium carbonate.</w:t>
      </w:r>
    </w:p>
    <w:p w:rsidR="476F461B" w:rsidP="53F10235" w:rsidRDefault="476F461B" w14:paraId="6670C0F5" w14:textId="6DC2694A">
      <w:r w:rsidRPr="53F10235">
        <w:rPr>
          <w:rFonts w:eastAsiaTheme="minorEastAsia"/>
        </w:rPr>
        <w:t>2. Hard Rock/Spodumene Lithium Extraction</w:t>
      </w:r>
    </w:p>
    <w:p w:rsidR="476F461B" w:rsidP="53F10235" w:rsidRDefault="476F461B" w14:paraId="7CE009A2" w14:textId="1072EF51">
      <w:pPr>
        <w:pStyle w:val="ListParagraph"/>
        <w:numPr>
          <w:ilvl w:val="0"/>
          <w:numId w:val="2"/>
        </w:numPr>
        <w:rPr>
          <w:rFonts w:eastAsiaTheme="minorEastAsia"/>
        </w:rPr>
      </w:pPr>
      <w:r w:rsidRPr="53F10235">
        <w:rPr>
          <w:rFonts w:eastAsiaTheme="minorEastAsia"/>
        </w:rPr>
        <w:t>Mineral ore is mined from hard rock formations.</w:t>
      </w:r>
    </w:p>
    <w:p w:rsidR="476F461B" w:rsidP="53F10235" w:rsidRDefault="476F461B" w14:paraId="5BDCE768" w14:textId="5DE82E7A">
      <w:pPr>
        <w:pStyle w:val="ListParagraph"/>
        <w:numPr>
          <w:ilvl w:val="0"/>
          <w:numId w:val="2"/>
        </w:numPr>
        <w:rPr>
          <w:rFonts w:eastAsiaTheme="minorEastAsia"/>
        </w:rPr>
      </w:pPr>
      <w:r w:rsidRPr="53F10235">
        <w:rPr>
          <w:rFonts w:eastAsiaTheme="minorEastAsia"/>
        </w:rPr>
        <w:t>Ore is crushed, heated, and chemically treated to extract lithium.</w:t>
      </w:r>
    </w:p>
    <w:p w:rsidR="476F461B" w:rsidP="53F10235" w:rsidRDefault="476F461B" w14:paraId="68F8D723" w14:textId="0730FC55">
      <w:pPr>
        <w:pStyle w:val="ListParagraph"/>
        <w:numPr>
          <w:ilvl w:val="0"/>
          <w:numId w:val="2"/>
        </w:numPr>
        <w:rPr>
          <w:rFonts w:eastAsiaTheme="minorEastAsia"/>
        </w:rPr>
      </w:pPr>
      <w:r w:rsidRPr="53F10235">
        <w:rPr>
          <w:rFonts w:eastAsiaTheme="minorEastAsia"/>
        </w:rPr>
        <w:t>Energy-intensive process, making it costlier than brine extraction.</w:t>
      </w:r>
    </w:p>
    <w:p w:rsidR="476F461B" w:rsidP="53F10235" w:rsidRDefault="476F461B" w14:paraId="5E96B24B" w14:textId="4B59A62B">
      <w:pPr>
        <w:rPr>
          <w:rFonts w:eastAsiaTheme="minorEastAsia"/>
          <w:u w:val="single"/>
        </w:rPr>
      </w:pPr>
      <w:r w:rsidRPr="53F10235">
        <w:rPr>
          <w:rFonts w:eastAsiaTheme="minorEastAsia"/>
          <w:u w:val="single"/>
        </w:rPr>
        <w:t>Other Potential Sources</w:t>
      </w:r>
    </w:p>
    <w:p w:rsidR="476F461B" w:rsidP="53F10235" w:rsidRDefault="476F461B" w14:paraId="75AF81A7" w14:textId="0E5A531B">
      <w:pPr>
        <w:pStyle w:val="ListParagraph"/>
        <w:numPr>
          <w:ilvl w:val="0"/>
          <w:numId w:val="1"/>
        </w:numPr>
        <w:rPr>
          <w:rFonts w:eastAsiaTheme="minorEastAsia"/>
        </w:rPr>
      </w:pPr>
      <w:r w:rsidRPr="53F10235">
        <w:rPr>
          <w:rFonts w:eastAsiaTheme="minorEastAsia"/>
        </w:rPr>
        <w:t>Hectorite clay (still uneconomical)</w:t>
      </w:r>
    </w:p>
    <w:p w:rsidR="476F461B" w:rsidP="53F10235" w:rsidRDefault="476F461B" w14:paraId="50FD6DA1" w14:textId="6ADBBAFA">
      <w:pPr>
        <w:pStyle w:val="ListParagraph"/>
        <w:numPr>
          <w:ilvl w:val="0"/>
          <w:numId w:val="1"/>
        </w:numPr>
        <w:rPr>
          <w:rFonts w:eastAsiaTheme="minorEastAsia"/>
        </w:rPr>
      </w:pPr>
      <w:r w:rsidRPr="53F10235">
        <w:rPr>
          <w:rFonts w:eastAsiaTheme="minorEastAsia"/>
        </w:rPr>
        <w:t>Seawater (emerging membrane technologies show promise)</w:t>
      </w:r>
    </w:p>
    <w:p w:rsidR="476F461B" w:rsidP="53F10235" w:rsidRDefault="476F461B" w14:paraId="5BE4C92F" w14:textId="37C00DA2">
      <w:pPr>
        <w:pStyle w:val="ListParagraph"/>
        <w:numPr>
          <w:ilvl w:val="0"/>
          <w:numId w:val="1"/>
        </w:numPr>
        <w:rPr>
          <w:rFonts w:eastAsiaTheme="minorEastAsia"/>
        </w:rPr>
      </w:pPr>
      <w:r w:rsidRPr="53F10235">
        <w:rPr>
          <w:rFonts w:eastAsiaTheme="minorEastAsia"/>
        </w:rPr>
        <w:t>Recycled brines from energy plants</w:t>
      </w:r>
    </w:p>
    <w:p w:rsidR="476F461B" w:rsidP="53F10235" w:rsidRDefault="476F461B" w14:paraId="4F2FFD31" w14:textId="6A643FFB">
      <w:pPr>
        <w:pStyle w:val="ListParagraph"/>
        <w:numPr>
          <w:ilvl w:val="0"/>
          <w:numId w:val="1"/>
        </w:numPr>
        <w:rPr>
          <w:rFonts w:eastAsiaTheme="minorEastAsia"/>
        </w:rPr>
      </w:pPr>
      <w:r w:rsidRPr="53F10235">
        <w:rPr>
          <w:rFonts w:eastAsiaTheme="minorEastAsia"/>
        </w:rPr>
        <w:t>Recovered oil field brine</w:t>
      </w:r>
    </w:p>
    <w:p w:rsidR="476F461B" w:rsidP="53F10235" w:rsidRDefault="476F461B" w14:paraId="67D80FE8" w14:textId="70B2BD85">
      <w:pPr>
        <w:pStyle w:val="ListParagraph"/>
        <w:numPr>
          <w:ilvl w:val="0"/>
          <w:numId w:val="1"/>
        </w:numPr>
        <w:rPr>
          <w:rFonts w:eastAsiaTheme="minorEastAsia"/>
        </w:rPr>
      </w:pPr>
      <w:r w:rsidRPr="53F10235">
        <w:rPr>
          <w:rFonts w:eastAsiaTheme="minorEastAsia"/>
        </w:rPr>
        <w:t>Recycled lithium-ion batteries</w:t>
      </w:r>
    </w:p>
    <w:p w:rsidR="476F461B" w:rsidP="53F10235" w:rsidRDefault="476F461B" w14:paraId="260CF27D" w14:textId="0F24C03C">
      <w:r w:rsidRPr="53F10235">
        <w:rPr>
          <w:rFonts w:eastAsiaTheme="minorEastAsia"/>
        </w:rPr>
        <w:t xml:space="preserve">While these sources are being explored, </w:t>
      </w:r>
      <w:proofErr w:type="spellStart"/>
      <w:r w:rsidRPr="53F10235">
        <w:rPr>
          <w:rFonts w:eastAsiaTheme="minorEastAsia"/>
        </w:rPr>
        <w:t>salar</w:t>
      </w:r>
      <w:proofErr w:type="spellEnd"/>
      <w:r w:rsidRPr="53F10235">
        <w:rPr>
          <w:rFonts w:eastAsiaTheme="minorEastAsia"/>
        </w:rPr>
        <w:t xml:space="preserve"> brine mining and mineral ore mining remain the most economically viable options for lithium extraction currently.</w:t>
      </w:r>
    </w:p>
    <w:sectPr w:rsidR="476F461B">
      <w:headerReference w:type="default" r:id="rId51"/>
      <w:footerReference w:type="default" r:id="rId52"/>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B369E" w:rsidRDefault="00AB369E" w14:paraId="450855CB" w14:textId="77777777">
      <w:pPr>
        <w:spacing w:after="0" w:line="240" w:lineRule="auto"/>
      </w:pPr>
      <w:r>
        <w:separator/>
      </w:r>
    </w:p>
  </w:endnote>
  <w:endnote w:type="continuationSeparator" w:id="0">
    <w:p w:rsidR="00AB369E" w:rsidRDefault="00AB369E" w14:paraId="2DF47CAE" w14:textId="77777777">
      <w:pPr>
        <w:spacing w:after="0" w:line="240" w:lineRule="auto"/>
      </w:pPr>
      <w:r>
        <w:continuationSeparator/>
      </w:r>
    </w:p>
  </w:endnote>
  <w:endnote w:type="continuationNotice" w:id="1">
    <w:p w:rsidR="00AB369E" w:rsidRDefault="00AB369E" w14:paraId="55025A8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8FFF37C" w:rsidTr="28FFF37C" w14:paraId="0FD8F5ED" w14:textId="77777777">
      <w:trPr>
        <w:trHeight w:val="300"/>
      </w:trPr>
      <w:tc>
        <w:tcPr>
          <w:tcW w:w="3120" w:type="dxa"/>
        </w:tcPr>
        <w:p w:rsidR="28FFF37C" w:rsidP="28FFF37C" w:rsidRDefault="28FFF37C" w14:paraId="43711AC5" w14:textId="3601C786">
          <w:pPr>
            <w:pStyle w:val="Header"/>
            <w:ind w:left="-115"/>
          </w:pPr>
        </w:p>
      </w:tc>
      <w:tc>
        <w:tcPr>
          <w:tcW w:w="3120" w:type="dxa"/>
        </w:tcPr>
        <w:p w:rsidR="28FFF37C" w:rsidP="28FFF37C" w:rsidRDefault="28FFF37C" w14:paraId="238DEE29" w14:textId="357CC869">
          <w:pPr>
            <w:pStyle w:val="Header"/>
            <w:jc w:val="center"/>
          </w:pPr>
        </w:p>
      </w:tc>
      <w:tc>
        <w:tcPr>
          <w:tcW w:w="3120" w:type="dxa"/>
        </w:tcPr>
        <w:p w:rsidR="28FFF37C" w:rsidP="28FFF37C" w:rsidRDefault="28FFF37C" w14:paraId="3A88C212" w14:textId="1606F426">
          <w:pPr>
            <w:pStyle w:val="Header"/>
            <w:ind w:right="-115"/>
            <w:jc w:val="right"/>
          </w:pPr>
          <w:r>
            <w:t xml:space="preserve">1 </w:t>
          </w:r>
          <w:r>
            <w:fldChar w:fldCharType="begin"/>
          </w:r>
          <w:r>
            <w:instrText>PAGE</w:instrText>
          </w:r>
          <w:r>
            <w:fldChar w:fldCharType="separate"/>
          </w:r>
          <w:r w:rsidR="003F15D2">
            <w:rPr>
              <w:noProof/>
            </w:rPr>
            <w:t>1</w:t>
          </w:r>
          <w:r>
            <w:fldChar w:fldCharType="end"/>
          </w:r>
          <w:r>
            <w:t xml:space="preserve"> of </w:t>
          </w:r>
          <w:r>
            <w:fldChar w:fldCharType="begin"/>
          </w:r>
          <w:r>
            <w:instrText>NUMPAGES</w:instrText>
          </w:r>
          <w:r>
            <w:fldChar w:fldCharType="separate"/>
          </w:r>
          <w:r w:rsidR="003F15D2">
            <w:rPr>
              <w:noProof/>
            </w:rPr>
            <w:t>11</w:t>
          </w:r>
          <w:r>
            <w:fldChar w:fldCharType="end"/>
          </w:r>
        </w:p>
      </w:tc>
    </w:tr>
  </w:tbl>
  <w:p w:rsidR="28FFF37C" w:rsidP="28FFF37C" w:rsidRDefault="28FFF37C" w14:paraId="0585AC22" w14:textId="3E2886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B369E" w:rsidRDefault="00AB369E" w14:paraId="7B693B0F" w14:textId="77777777">
      <w:pPr>
        <w:spacing w:after="0" w:line="240" w:lineRule="auto"/>
      </w:pPr>
      <w:r>
        <w:separator/>
      </w:r>
    </w:p>
  </w:footnote>
  <w:footnote w:type="continuationSeparator" w:id="0">
    <w:p w:rsidR="00AB369E" w:rsidRDefault="00AB369E" w14:paraId="4CF05D28" w14:textId="77777777">
      <w:pPr>
        <w:spacing w:after="0" w:line="240" w:lineRule="auto"/>
      </w:pPr>
      <w:r>
        <w:continuationSeparator/>
      </w:r>
    </w:p>
  </w:footnote>
  <w:footnote w:type="continuationNotice" w:id="1">
    <w:p w:rsidR="00AB369E" w:rsidRDefault="00AB369E" w14:paraId="7FC9CFA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8FFF37C" w:rsidTr="28FFF37C" w14:paraId="5955CF78" w14:textId="77777777">
      <w:trPr>
        <w:trHeight w:val="300"/>
      </w:trPr>
      <w:tc>
        <w:tcPr>
          <w:tcW w:w="3120" w:type="dxa"/>
        </w:tcPr>
        <w:p w:rsidR="28FFF37C" w:rsidP="28FFF37C" w:rsidRDefault="28FFF37C" w14:paraId="43B80C9E" w14:textId="2E209393">
          <w:pPr>
            <w:pStyle w:val="Header"/>
            <w:ind w:left="-115"/>
          </w:pPr>
        </w:p>
      </w:tc>
      <w:tc>
        <w:tcPr>
          <w:tcW w:w="3120" w:type="dxa"/>
        </w:tcPr>
        <w:p w:rsidR="28FFF37C" w:rsidP="28FFF37C" w:rsidRDefault="28FFF37C" w14:paraId="3C802FCE" w14:textId="2421087A">
          <w:pPr>
            <w:pStyle w:val="Header"/>
            <w:jc w:val="center"/>
          </w:pPr>
        </w:p>
      </w:tc>
      <w:tc>
        <w:tcPr>
          <w:tcW w:w="3120" w:type="dxa"/>
        </w:tcPr>
        <w:p w:rsidR="28FFF37C" w:rsidP="28FFF37C" w:rsidRDefault="28FFF37C" w14:paraId="4FAFC8FA" w14:textId="7D9C776C">
          <w:pPr>
            <w:pStyle w:val="Header"/>
            <w:ind w:right="-115"/>
            <w:jc w:val="right"/>
          </w:pPr>
        </w:p>
      </w:tc>
    </w:tr>
  </w:tbl>
  <w:p w:rsidR="28FFF37C" w:rsidP="28FFF37C" w:rsidRDefault="28FFF37C" w14:paraId="5DD24669" w14:textId="5B576093">
    <w:pPr>
      <w:pStyle w:val="Header"/>
    </w:pPr>
  </w:p>
</w:hdr>
</file>

<file path=word/intelligence2.xml><?xml version="1.0" encoding="utf-8"?>
<int2:intelligence xmlns:int2="http://schemas.microsoft.com/office/intelligence/2020/intelligence" xmlns:oel="http://schemas.microsoft.com/office/2019/extlst">
  <int2:observations>
    <int2:textHash int2:hashCode="LOAWWdyo/f+Dx0" int2:id="7mfwQdKK">
      <int2:state int2:value="Rejected" int2:type="AugLoop_Text_Critique"/>
    </int2:textHash>
    <int2:textHash int2:hashCode="7DKXv0H1oUOjFU" int2:id="Nzli1nDr">
      <int2:state int2:value="Rejected" int2:type="AugLoop_Text_Critique"/>
    </int2:textHash>
    <int2:textHash int2:hashCode="ZpwhrJZ7GypBSD" int2:id="VCegDa5l">
      <int2:state int2:value="Rejected" int2:type="AugLoop_Text_Critique"/>
    </int2:textHash>
    <int2:textHash int2:hashCode="bfngSBrKGaIJVB" int2:id="bUbkAPSW">
      <int2:state int2:value="Rejected" int2:type="AugLoop_Text_Critique"/>
    </int2:textHash>
    <int2:textHash int2:hashCode="p18y7hcyCWmR4A" int2:id="jhWTn88L">
      <int2:state int2:value="Rejected" int2:type="AugLoop_Text_Critique"/>
    </int2:textHash>
    <int2:textHash int2:hashCode="msfEAev/hQdTwp" int2:id="yYgpr5MZ">
      <int2:state int2:value="Rejected" int2:type="AugLoop_Text_Critique"/>
    </int2:textHash>
    <int2:bookmark int2:bookmarkName="_Int_lIsOlORx" int2:invalidationBookmarkName="" int2:hashCode="QSTzg/c2h6x56f" int2:id="KNr6uf4r">
      <int2:state int2:value="Rejected" int2:type="AugLoop_Acronyms_AcronymsCritique"/>
    </int2:bookmark>
    <int2:bookmark int2:bookmarkName="_Int_35vJNcUt" int2:invalidationBookmarkName="" int2:hashCode="oWmrHl1IbD/KQF" int2:id="V8rU0oHr">
      <int2:state int2:value="Rejected" int2:type="AugLoop_Text_Critique"/>
    </int2:bookmark>
    <int2:bookmark int2:bookmarkName="_Int_yibFQrJq" int2:invalidationBookmarkName="" int2:hashCode="+zkTIM+DRqxcU7" int2:id="vThINPah">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8">
    <w:nsid w:val="44bb4a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957224"/>
    <w:multiLevelType w:val="hybridMultilevel"/>
    <w:tmpl w:val="5C86EBEA"/>
    <w:lvl w:ilvl="0" w:tplc="05D04338">
      <w:start w:val="1"/>
      <w:numFmt w:val="bullet"/>
      <w:lvlText w:val="-"/>
      <w:lvlJc w:val="left"/>
      <w:pPr>
        <w:ind w:left="720" w:hanging="360"/>
      </w:pPr>
      <w:rPr>
        <w:rFonts w:hint="default" w:ascii="Calibri" w:hAnsi="Calibri"/>
      </w:rPr>
    </w:lvl>
    <w:lvl w:ilvl="1" w:tplc="250E121A">
      <w:start w:val="1"/>
      <w:numFmt w:val="bullet"/>
      <w:lvlText w:val="o"/>
      <w:lvlJc w:val="left"/>
      <w:pPr>
        <w:ind w:left="1440" w:hanging="360"/>
      </w:pPr>
      <w:rPr>
        <w:rFonts w:hint="default" w:ascii="Courier New" w:hAnsi="Courier New"/>
      </w:rPr>
    </w:lvl>
    <w:lvl w:ilvl="2" w:tplc="D0803E4C">
      <w:start w:val="1"/>
      <w:numFmt w:val="bullet"/>
      <w:lvlText w:val=""/>
      <w:lvlJc w:val="left"/>
      <w:pPr>
        <w:ind w:left="2160" w:hanging="360"/>
      </w:pPr>
      <w:rPr>
        <w:rFonts w:hint="default" w:ascii="Wingdings" w:hAnsi="Wingdings"/>
      </w:rPr>
    </w:lvl>
    <w:lvl w:ilvl="3" w:tplc="67441048">
      <w:start w:val="1"/>
      <w:numFmt w:val="bullet"/>
      <w:lvlText w:val=""/>
      <w:lvlJc w:val="left"/>
      <w:pPr>
        <w:ind w:left="2880" w:hanging="360"/>
      </w:pPr>
      <w:rPr>
        <w:rFonts w:hint="default" w:ascii="Symbol" w:hAnsi="Symbol"/>
      </w:rPr>
    </w:lvl>
    <w:lvl w:ilvl="4" w:tplc="D556F43E">
      <w:start w:val="1"/>
      <w:numFmt w:val="bullet"/>
      <w:lvlText w:val="o"/>
      <w:lvlJc w:val="left"/>
      <w:pPr>
        <w:ind w:left="3600" w:hanging="360"/>
      </w:pPr>
      <w:rPr>
        <w:rFonts w:hint="default" w:ascii="Courier New" w:hAnsi="Courier New"/>
      </w:rPr>
    </w:lvl>
    <w:lvl w:ilvl="5" w:tplc="6F52144C">
      <w:start w:val="1"/>
      <w:numFmt w:val="bullet"/>
      <w:lvlText w:val=""/>
      <w:lvlJc w:val="left"/>
      <w:pPr>
        <w:ind w:left="4320" w:hanging="360"/>
      </w:pPr>
      <w:rPr>
        <w:rFonts w:hint="default" w:ascii="Wingdings" w:hAnsi="Wingdings"/>
      </w:rPr>
    </w:lvl>
    <w:lvl w:ilvl="6" w:tplc="0F9E8CC4">
      <w:start w:val="1"/>
      <w:numFmt w:val="bullet"/>
      <w:lvlText w:val=""/>
      <w:lvlJc w:val="left"/>
      <w:pPr>
        <w:ind w:left="5040" w:hanging="360"/>
      </w:pPr>
      <w:rPr>
        <w:rFonts w:hint="default" w:ascii="Symbol" w:hAnsi="Symbol"/>
      </w:rPr>
    </w:lvl>
    <w:lvl w:ilvl="7" w:tplc="A0067986">
      <w:start w:val="1"/>
      <w:numFmt w:val="bullet"/>
      <w:lvlText w:val="o"/>
      <w:lvlJc w:val="left"/>
      <w:pPr>
        <w:ind w:left="5760" w:hanging="360"/>
      </w:pPr>
      <w:rPr>
        <w:rFonts w:hint="default" w:ascii="Courier New" w:hAnsi="Courier New"/>
      </w:rPr>
    </w:lvl>
    <w:lvl w:ilvl="8" w:tplc="ABCE7590">
      <w:start w:val="1"/>
      <w:numFmt w:val="bullet"/>
      <w:lvlText w:val=""/>
      <w:lvlJc w:val="left"/>
      <w:pPr>
        <w:ind w:left="6480" w:hanging="360"/>
      </w:pPr>
      <w:rPr>
        <w:rFonts w:hint="default" w:ascii="Wingdings" w:hAnsi="Wingdings"/>
      </w:rPr>
    </w:lvl>
  </w:abstractNum>
  <w:abstractNum w:abstractNumId="1" w15:restartNumberingAfterBreak="0">
    <w:nsid w:val="0876C877"/>
    <w:multiLevelType w:val="hybridMultilevel"/>
    <w:tmpl w:val="26EA25A4"/>
    <w:lvl w:ilvl="0" w:tplc="6E6C9450">
      <w:start w:val="1"/>
      <w:numFmt w:val="bullet"/>
      <w:lvlText w:val="-"/>
      <w:lvlJc w:val="left"/>
      <w:pPr>
        <w:ind w:left="720" w:hanging="360"/>
      </w:pPr>
      <w:rPr>
        <w:rFonts w:hint="default" w:ascii="Aptos" w:hAnsi="Aptos"/>
      </w:rPr>
    </w:lvl>
    <w:lvl w:ilvl="1" w:tplc="52620628">
      <w:start w:val="1"/>
      <w:numFmt w:val="bullet"/>
      <w:lvlText w:val="o"/>
      <w:lvlJc w:val="left"/>
      <w:pPr>
        <w:ind w:left="1440" w:hanging="360"/>
      </w:pPr>
      <w:rPr>
        <w:rFonts w:hint="default" w:ascii="Courier New" w:hAnsi="Courier New"/>
      </w:rPr>
    </w:lvl>
    <w:lvl w:ilvl="2" w:tplc="A1AA92F2">
      <w:start w:val="1"/>
      <w:numFmt w:val="bullet"/>
      <w:lvlText w:val=""/>
      <w:lvlJc w:val="left"/>
      <w:pPr>
        <w:ind w:left="2160" w:hanging="360"/>
      </w:pPr>
      <w:rPr>
        <w:rFonts w:hint="default" w:ascii="Wingdings" w:hAnsi="Wingdings"/>
      </w:rPr>
    </w:lvl>
    <w:lvl w:ilvl="3" w:tplc="B2E69658">
      <w:start w:val="1"/>
      <w:numFmt w:val="bullet"/>
      <w:lvlText w:val=""/>
      <w:lvlJc w:val="left"/>
      <w:pPr>
        <w:ind w:left="2880" w:hanging="360"/>
      </w:pPr>
      <w:rPr>
        <w:rFonts w:hint="default" w:ascii="Symbol" w:hAnsi="Symbol"/>
      </w:rPr>
    </w:lvl>
    <w:lvl w:ilvl="4" w:tplc="57805FDC">
      <w:start w:val="1"/>
      <w:numFmt w:val="bullet"/>
      <w:lvlText w:val="o"/>
      <w:lvlJc w:val="left"/>
      <w:pPr>
        <w:ind w:left="3600" w:hanging="360"/>
      </w:pPr>
      <w:rPr>
        <w:rFonts w:hint="default" w:ascii="Courier New" w:hAnsi="Courier New"/>
      </w:rPr>
    </w:lvl>
    <w:lvl w:ilvl="5" w:tplc="E0547460">
      <w:start w:val="1"/>
      <w:numFmt w:val="bullet"/>
      <w:lvlText w:val=""/>
      <w:lvlJc w:val="left"/>
      <w:pPr>
        <w:ind w:left="4320" w:hanging="360"/>
      </w:pPr>
      <w:rPr>
        <w:rFonts w:hint="default" w:ascii="Wingdings" w:hAnsi="Wingdings"/>
      </w:rPr>
    </w:lvl>
    <w:lvl w:ilvl="6" w:tplc="EAC405E2">
      <w:start w:val="1"/>
      <w:numFmt w:val="bullet"/>
      <w:lvlText w:val=""/>
      <w:lvlJc w:val="left"/>
      <w:pPr>
        <w:ind w:left="5040" w:hanging="360"/>
      </w:pPr>
      <w:rPr>
        <w:rFonts w:hint="default" w:ascii="Symbol" w:hAnsi="Symbol"/>
      </w:rPr>
    </w:lvl>
    <w:lvl w:ilvl="7" w:tplc="EA52EC2E">
      <w:start w:val="1"/>
      <w:numFmt w:val="bullet"/>
      <w:lvlText w:val="o"/>
      <w:lvlJc w:val="left"/>
      <w:pPr>
        <w:ind w:left="5760" w:hanging="360"/>
      </w:pPr>
      <w:rPr>
        <w:rFonts w:hint="default" w:ascii="Courier New" w:hAnsi="Courier New"/>
      </w:rPr>
    </w:lvl>
    <w:lvl w:ilvl="8" w:tplc="327AD66C">
      <w:start w:val="1"/>
      <w:numFmt w:val="bullet"/>
      <w:lvlText w:val=""/>
      <w:lvlJc w:val="left"/>
      <w:pPr>
        <w:ind w:left="6480" w:hanging="360"/>
      </w:pPr>
      <w:rPr>
        <w:rFonts w:hint="default" w:ascii="Wingdings" w:hAnsi="Wingdings"/>
      </w:rPr>
    </w:lvl>
  </w:abstractNum>
  <w:abstractNum w:abstractNumId="2" w15:restartNumberingAfterBreak="0">
    <w:nsid w:val="11C1638C"/>
    <w:multiLevelType w:val="hybridMultilevel"/>
    <w:tmpl w:val="D39A52C4"/>
    <w:lvl w:ilvl="0" w:tplc="96BC1948">
      <w:start w:val="1"/>
      <w:numFmt w:val="bullet"/>
      <w:lvlText w:val=""/>
      <w:lvlJc w:val="left"/>
      <w:pPr>
        <w:ind w:left="720" w:hanging="360"/>
      </w:pPr>
      <w:rPr>
        <w:rFonts w:hint="default" w:ascii="Symbol" w:hAnsi="Symbol"/>
      </w:rPr>
    </w:lvl>
    <w:lvl w:ilvl="1" w:tplc="46DA6E00">
      <w:start w:val="1"/>
      <w:numFmt w:val="bullet"/>
      <w:lvlText w:val="o"/>
      <w:lvlJc w:val="left"/>
      <w:pPr>
        <w:ind w:left="1440" w:hanging="360"/>
      </w:pPr>
      <w:rPr>
        <w:rFonts w:hint="default" w:ascii="Courier New" w:hAnsi="Courier New"/>
      </w:rPr>
    </w:lvl>
    <w:lvl w:ilvl="2" w:tplc="9020911A">
      <w:start w:val="1"/>
      <w:numFmt w:val="bullet"/>
      <w:lvlText w:val=""/>
      <w:lvlJc w:val="left"/>
      <w:pPr>
        <w:ind w:left="2160" w:hanging="360"/>
      </w:pPr>
      <w:rPr>
        <w:rFonts w:hint="default" w:ascii="Wingdings" w:hAnsi="Wingdings"/>
      </w:rPr>
    </w:lvl>
    <w:lvl w:ilvl="3" w:tplc="16BA5CF2">
      <w:start w:val="1"/>
      <w:numFmt w:val="bullet"/>
      <w:lvlText w:val=""/>
      <w:lvlJc w:val="left"/>
      <w:pPr>
        <w:ind w:left="2880" w:hanging="360"/>
      </w:pPr>
      <w:rPr>
        <w:rFonts w:hint="default" w:ascii="Symbol" w:hAnsi="Symbol"/>
      </w:rPr>
    </w:lvl>
    <w:lvl w:ilvl="4" w:tplc="06F438C6">
      <w:start w:val="1"/>
      <w:numFmt w:val="bullet"/>
      <w:lvlText w:val="o"/>
      <w:lvlJc w:val="left"/>
      <w:pPr>
        <w:ind w:left="3600" w:hanging="360"/>
      </w:pPr>
      <w:rPr>
        <w:rFonts w:hint="default" w:ascii="Courier New" w:hAnsi="Courier New"/>
      </w:rPr>
    </w:lvl>
    <w:lvl w:ilvl="5" w:tplc="632AA606">
      <w:start w:val="1"/>
      <w:numFmt w:val="bullet"/>
      <w:lvlText w:val=""/>
      <w:lvlJc w:val="left"/>
      <w:pPr>
        <w:ind w:left="4320" w:hanging="360"/>
      </w:pPr>
      <w:rPr>
        <w:rFonts w:hint="default" w:ascii="Wingdings" w:hAnsi="Wingdings"/>
      </w:rPr>
    </w:lvl>
    <w:lvl w:ilvl="6" w:tplc="C7E2E0D0">
      <w:start w:val="1"/>
      <w:numFmt w:val="bullet"/>
      <w:lvlText w:val=""/>
      <w:lvlJc w:val="left"/>
      <w:pPr>
        <w:ind w:left="5040" w:hanging="360"/>
      </w:pPr>
      <w:rPr>
        <w:rFonts w:hint="default" w:ascii="Symbol" w:hAnsi="Symbol"/>
      </w:rPr>
    </w:lvl>
    <w:lvl w:ilvl="7" w:tplc="2530FDDE">
      <w:start w:val="1"/>
      <w:numFmt w:val="bullet"/>
      <w:lvlText w:val="o"/>
      <w:lvlJc w:val="left"/>
      <w:pPr>
        <w:ind w:left="5760" w:hanging="360"/>
      </w:pPr>
      <w:rPr>
        <w:rFonts w:hint="default" w:ascii="Courier New" w:hAnsi="Courier New"/>
      </w:rPr>
    </w:lvl>
    <w:lvl w:ilvl="8" w:tplc="EF4A9FF4">
      <w:start w:val="1"/>
      <w:numFmt w:val="bullet"/>
      <w:lvlText w:val=""/>
      <w:lvlJc w:val="left"/>
      <w:pPr>
        <w:ind w:left="6480" w:hanging="360"/>
      </w:pPr>
      <w:rPr>
        <w:rFonts w:hint="default" w:ascii="Wingdings" w:hAnsi="Wingdings"/>
      </w:rPr>
    </w:lvl>
  </w:abstractNum>
  <w:abstractNum w:abstractNumId="3" w15:restartNumberingAfterBreak="0">
    <w:nsid w:val="1979E478"/>
    <w:multiLevelType w:val="hybridMultilevel"/>
    <w:tmpl w:val="BD086250"/>
    <w:lvl w:ilvl="0" w:tplc="3184DC46">
      <w:start w:val="1"/>
      <w:numFmt w:val="bullet"/>
      <w:lvlText w:val=""/>
      <w:lvlJc w:val="left"/>
      <w:pPr>
        <w:ind w:left="720" w:hanging="360"/>
      </w:pPr>
      <w:rPr>
        <w:rFonts w:hint="default" w:ascii="Symbol" w:hAnsi="Symbol"/>
      </w:rPr>
    </w:lvl>
    <w:lvl w:ilvl="1" w:tplc="047675A2">
      <w:start w:val="1"/>
      <w:numFmt w:val="bullet"/>
      <w:lvlText w:val="o"/>
      <w:lvlJc w:val="left"/>
      <w:pPr>
        <w:ind w:left="1440" w:hanging="360"/>
      </w:pPr>
      <w:rPr>
        <w:rFonts w:hint="default" w:ascii="Courier New" w:hAnsi="Courier New"/>
      </w:rPr>
    </w:lvl>
    <w:lvl w:ilvl="2" w:tplc="512C7986">
      <w:start w:val="1"/>
      <w:numFmt w:val="bullet"/>
      <w:lvlText w:val=""/>
      <w:lvlJc w:val="left"/>
      <w:pPr>
        <w:ind w:left="2160" w:hanging="360"/>
      </w:pPr>
      <w:rPr>
        <w:rFonts w:hint="default" w:ascii="Wingdings" w:hAnsi="Wingdings"/>
      </w:rPr>
    </w:lvl>
    <w:lvl w:ilvl="3" w:tplc="A8F42C22">
      <w:start w:val="1"/>
      <w:numFmt w:val="bullet"/>
      <w:lvlText w:val=""/>
      <w:lvlJc w:val="left"/>
      <w:pPr>
        <w:ind w:left="2880" w:hanging="360"/>
      </w:pPr>
      <w:rPr>
        <w:rFonts w:hint="default" w:ascii="Symbol" w:hAnsi="Symbol"/>
      </w:rPr>
    </w:lvl>
    <w:lvl w:ilvl="4" w:tplc="6A222E98">
      <w:start w:val="1"/>
      <w:numFmt w:val="bullet"/>
      <w:lvlText w:val="o"/>
      <w:lvlJc w:val="left"/>
      <w:pPr>
        <w:ind w:left="3600" w:hanging="360"/>
      </w:pPr>
      <w:rPr>
        <w:rFonts w:hint="default" w:ascii="Courier New" w:hAnsi="Courier New"/>
      </w:rPr>
    </w:lvl>
    <w:lvl w:ilvl="5" w:tplc="E020AD64">
      <w:start w:val="1"/>
      <w:numFmt w:val="bullet"/>
      <w:lvlText w:val=""/>
      <w:lvlJc w:val="left"/>
      <w:pPr>
        <w:ind w:left="4320" w:hanging="360"/>
      </w:pPr>
      <w:rPr>
        <w:rFonts w:hint="default" w:ascii="Wingdings" w:hAnsi="Wingdings"/>
      </w:rPr>
    </w:lvl>
    <w:lvl w:ilvl="6" w:tplc="5E183712">
      <w:start w:val="1"/>
      <w:numFmt w:val="bullet"/>
      <w:lvlText w:val=""/>
      <w:lvlJc w:val="left"/>
      <w:pPr>
        <w:ind w:left="5040" w:hanging="360"/>
      </w:pPr>
      <w:rPr>
        <w:rFonts w:hint="default" w:ascii="Symbol" w:hAnsi="Symbol"/>
      </w:rPr>
    </w:lvl>
    <w:lvl w:ilvl="7" w:tplc="261440F8">
      <w:start w:val="1"/>
      <w:numFmt w:val="bullet"/>
      <w:lvlText w:val="o"/>
      <w:lvlJc w:val="left"/>
      <w:pPr>
        <w:ind w:left="5760" w:hanging="360"/>
      </w:pPr>
      <w:rPr>
        <w:rFonts w:hint="default" w:ascii="Courier New" w:hAnsi="Courier New"/>
      </w:rPr>
    </w:lvl>
    <w:lvl w:ilvl="8" w:tplc="CF36CA24">
      <w:start w:val="1"/>
      <w:numFmt w:val="bullet"/>
      <w:lvlText w:val=""/>
      <w:lvlJc w:val="left"/>
      <w:pPr>
        <w:ind w:left="6480" w:hanging="360"/>
      </w:pPr>
      <w:rPr>
        <w:rFonts w:hint="default" w:ascii="Wingdings" w:hAnsi="Wingdings"/>
      </w:rPr>
    </w:lvl>
  </w:abstractNum>
  <w:abstractNum w:abstractNumId="4" w15:restartNumberingAfterBreak="0">
    <w:nsid w:val="31671968"/>
    <w:multiLevelType w:val="hybridMultilevel"/>
    <w:tmpl w:val="885A43D8"/>
    <w:lvl w:ilvl="0">
      <w:start w:val="1"/>
      <w:numFmt w:val="decimal"/>
      <w:lvlText w:val="%1."/>
      <w:lvlJc w:val="left"/>
      <w:pPr>
        <w:ind w:left="720" w:hanging="360"/>
      </w:pPr>
    </w:lvl>
    <w:lvl w:ilvl="1" w:tplc="795408F2">
      <w:start w:val="1"/>
      <w:numFmt w:val="lowerLetter"/>
      <w:lvlText w:val="%2."/>
      <w:lvlJc w:val="left"/>
      <w:pPr>
        <w:ind w:left="1440" w:hanging="360"/>
      </w:pPr>
    </w:lvl>
    <w:lvl w:ilvl="2" w:tplc="74A2ED74">
      <w:start w:val="1"/>
      <w:numFmt w:val="lowerRoman"/>
      <w:lvlText w:val="%3."/>
      <w:lvlJc w:val="right"/>
      <w:pPr>
        <w:ind w:left="2160" w:hanging="180"/>
      </w:pPr>
    </w:lvl>
    <w:lvl w:ilvl="3" w:tplc="22046D0C">
      <w:start w:val="1"/>
      <w:numFmt w:val="decimal"/>
      <w:lvlText w:val="%4."/>
      <w:lvlJc w:val="left"/>
      <w:pPr>
        <w:ind w:left="2880" w:hanging="360"/>
      </w:pPr>
    </w:lvl>
    <w:lvl w:ilvl="4" w:tplc="D33E7324">
      <w:start w:val="1"/>
      <w:numFmt w:val="lowerLetter"/>
      <w:lvlText w:val="%5."/>
      <w:lvlJc w:val="left"/>
      <w:pPr>
        <w:ind w:left="3600" w:hanging="360"/>
      </w:pPr>
    </w:lvl>
    <w:lvl w:ilvl="5" w:tplc="D012BF38">
      <w:start w:val="1"/>
      <w:numFmt w:val="lowerRoman"/>
      <w:lvlText w:val="%6."/>
      <w:lvlJc w:val="right"/>
      <w:pPr>
        <w:ind w:left="4320" w:hanging="180"/>
      </w:pPr>
    </w:lvl>
    <w:lvl w:ilvl="6" w:tplc="4DFE984C">
      <w:start w:val="1"/>
      <w:numFmt w:val="decimal"/>
      <w:lvlText w:val="%7."/>
      <w:lvlJc w:val="left"/>
      <w:pPr>
        <w:ind w:left="5040" w:hanging="360"/>
      </w:pPr>
    </w:lvl>
    <w:lvl w:ilvl="7" w:tplc="2FBE0C74">
      <w:start w:val="1"/>
      <w:numFmt w:val="lowerLetter"/>
      <w:lvlText w:val="%8."/>
      <w:lvlJc w:val="left"/>
      <w:pPr>
        <w:ind w:left="5760" w:hanging="360"/>
      </w:pPr>
    </w:lvl>
    <w:lvl w:ilvl="8" w:tplc="065C5A76">
      <w:start w:val="1"/>
      <w:numFmt w:val="lowerRoman"/>
      <w:lvlText w:val="%9."/>
      <w:lvlJc w:val="right"/>
      <w:pPr>
        <w:ind w:left="6480" w:hanging="180"/>
      </w:pPr>
    </w:lvl>
  </w:abstractNum>
  <w:abstractNum w:abstractNumId="5" w15:restartNumberingAfterBreak="0">
    <w:nsid w:val="4038A291"/>
    <w:multiLevelType w:val="hybridMultilevel"/>
    <w:tmpl w:val="554A8884"/>
    <w:lvl w:ilvl="0" w:tplc="A490B48E">
      <w:start w:val="1"/>
      <w:numFmt w:val="decimal"/>
      <w:lvlText w:val="%1."/>
      <w:lvlJc w:val="left"/>
      <w:pPr>
        <w:ind w:left="720" w:hanging="360"/>
      </w:pPr>
    </w:lvl>
    <w:lvl w:ilvl="1" w:tplc="4A22787A">
      <w:start w:val="1"/>
      <w:numFmt w:val="lowerLetter"/>
      <w:lvlText w:val="%2."/>
      <w:lvlJc w:val="left"/>
      <w:pPr>
        <w:ind w:left="1440" w:hanging="360"/>
      </w:pPr>
    </w:lvl>
    <w:lvl w:ilvl="2" w:tplc="7918F8EC">
      <w:start w:val="1"/>
      <w:numFmt w:val="lowerRoman"/>
      <w:lvlText w:val="%3."/>
      <w:lvlJc w:val="right"/>
      <w:pPr>
        <w:ind w:left="2160" w:hanging="180"/>
      </w:pPr>
    </w:lvl>
    <w:lvl w:ilvl="3" w:tplc="43266E60">
      <w:start w:val="1"/>
      <w:numFmt w:val="decimal"/>
      <w:lvlText w:val="%4."/>
      <w:lvlJc w:val="left"/>
      <w:pPr>
        <w:ind w:left="2880" w:hanging="360"/>
      </w:pPr>
    </w:lvl>
    <w:lvl w:ilvl="4" w:tplc="E2D80152">
      <w:start w:val="1"/>
      <w:numFmt w:val="lowerLetter"/>
      <w:lvlText w:val="%5."/>
      <w:lvlJc w:val="left"/>
      <w:pPr>
        <w:ind w:left="3600" w:hanging="360"/>
      </w:pPr>
    </w:lvl>
    <w:lvl w:ilvl="5" w:tplc="F52C47DE">
      <w:start w:val="1"/>
      <w:numFmt w:val="lowerRoman"/>
      <w:lvlText w:val="%6."/>
      <w:lvlJc w:val="right"/>
      <w:pPr>
        <w:ind w:left="4320" w:hanging="180"/>
      </w:pPr>
    </w:lvl>
    <w:lvl w:ilvl="6" w:tplc="A5D2EAE2">
      <w:start w:val="1"/>
      <w:numFmt w:val="decimal"/>
      <w:lvlText w:val="%7."/>
      <w:lvlJc w:val="left"/>
      <w:pPr>
        <w:ind w:left="5040" w:hanging="360"/>
      </w:pPr>
    </w:lvl>
    <w:lvl w:ilvl="7" w:tplc="90F484BA">
      <w:start w:val="1"/>
      <w:numFmt w:val="lowerLetter"/>
      <w:lvlText w:val="%8."/>
      <w:lvlJc w:val="left"/>
      <w:pPr>
        <w:ind w:left="5760" w:hanging="360"/>
      </w:pPr>
    </w:lvl>
    <w:lvl w:ilvl="8" w:tplc="6D70FC02">
      <w:start w:val="1"/>
      <w:numFmt w:val="lowerRoman"/>
      <w:lvlText w:val="%9."/>
      <w:lvlJc w:val="right"/>
      <w:pPr>
        <w:ind w:left="6480" w:hanging="180"/>
      </w:pPr>
    </w:lvl>
  </w:abstractNum>
  <w:abstractNum w:abstractNumId="6" w15:restartNumberingAfterBreak="0">
    <w:nsid w:val="4A04287F"/>
    <w:multiLevelType w:val="hybridMultilevel"/>
    <w:tmpl w:val="B44C5994"/>
    <w:lvl w:ilvl="0" w:tplc="05DAC78C">
      <w:start w:val="1"/>
      <w:numFmt w:val="bullet"/>
      <w:lvlText w:val=""/>
      <w:lvlJc w:val="left"/>
      <w:pPr>
        <w:ind w:left="720" w:hanging="360"/>
      </w:pPr>
      <w:rPr>
        <w:rFonts w:hint="default" w:ascii="Symbol" w:hAnsi="Symbol"/>
      </w:rPr>
    </w:lvl>
    <w:lvl w:ilvl="1" w:tplc="FC9A2D40">
      <w:start w:val="1"/>
      <w:numFmt w:val="bullet"/>
      <w:lvlText w:val="o"/>
      <w:lvlJc w:val="left"/>
      <w:pPr>
        <w:ind w:left="1440" w:hanging="360"/>
      </w:pPr>
      <w:rPr>
        <w:rFonts w:hint="default" w:ascii="Courier New" w:hAnsi="Courier New"/>
      </w:rPr>
    </w:lvl>
    <w:lvl w:ilvl="2" w:tplc="600C42C6">
      <w:start w:val="1"/>
      <w:numFmt w:val="bullet"/>
      <w:lvlText w:val=""/>
      <w:lvlJc w:val="left"/>
      <w:pPr>
        <w:ind w:left="2160" w:hanging="360"/>
      </w:pPr>
      <w:rPr>
        <w:rFonts w:hint="default" w:ascii="Wingdings" w:hAnsi="Wingdings"/>
      </w:rPr>
    </w:lvl>
    <w:lvl w:ilvl="3" w:tplc="2682A514">
      <w:start w:val="1"/>
      <w:numFmt w:val="bullet"/>
      <w:lvlText w:val=""/>
      <w:lvlJc w:val="left"/>
      <w:pPr>
        <w:ind w:left="2880" w:hanging="360"/>
      </w:pPr>
      <w:rPr>
        <w:rFonts w:hint="default" w:ascii="Symbol" w:hAnsi="Symbol"/>
      </w:rPr>
    </w:lvl>
    <w:lvl w:ilvl="4" w:tplc="A120DC14">
      <w:start w:val="1"/>
      <w:numFmt w:val="bullet"/>
      <w:lvlText w:val="o"/>
      <w:lvlJc w:val="left"/>
      <w:pPr>
        <w:ind w:left="3600" w:hanging="360"/>
      </w:pPr>
      <w:rPr>
        <w:rFonts w:hint="default" w:ascii="Courier New" w:hAnsi="Courier New"/>
      </w:rPr>
    </w:lvl>
    <w:lvl w:ilvl="5" w:tplc="907A33B6">
      <w:start w:val="1"/>
      <w:numFmt w:val="bullet"/>
      <w:lvlText w:val=""/>
      <w:lvlJc w:val="left"/>
      <w:pPr>
        <w:ind w:left="4320" w:hanging="360"/>
      </w:pPr>
      <w:rPr>
        <w:rFonts w:hint="default" w:ascii="Wingdings" w:hAnsi="Wingdings"/>
      </w:rPr>
    </w:lvl>
    <w:lvl w:ilvl="6" w:tplc="27FA2526">
      <w:start w:val="1"/>
      <w:numFmt w:val="bullet"/>
      <w:lvlText w:val=""/>
      <w:lvlJc w:val="left"/>
      <w:pPr>
        <w:ind w:left="5040" w:hanging="360"/>
      </w:pPr>
      <w:rPr>
        <w:rFonts w:hint="default" w:ascii="Symbol" w:hAnsi="Symbol"/>
      </w:rPr>
    </w:lvl>
    <w:lvl w:ilvl="7" w:tplc="7ADCC3F0">
      <w:start w:val="1"/>
      <w:numFmt w:val="bullet"/>
      <w:lvlText w:val="o"/>
      <w:lvlJc w:val="left"/>
      <w:pPr>
        <w:ind w:left="5760" w:hanging="360"/>
      </w:pPr>
      <w:rPr>
        <w:rFonts w:hint="default" w:ascii="Courier New" w:hAnsi="Courier New"/>
      </w:rPr>
    </w:lvl>
    <w:lvl w:ilvl="8" w:tplc="53A43D6E">
      <w:start w:val="1"/>
      <w:numFmt w:val="bullet"/>
      <w:lvlText w:val=""/>
      <w:lvlJc w:val="left"/>
      <w:pPr>
        <w:ind w:left="6480" w:hanging="360"/>
      </w:pPr>
      <w:rPr>
        <w:rFonts w:hint="default" w:ascii="Wingdings" w:hAnsi="Wingdings"/>
      </w:rPr>
    </w:lvl>
  </w:abstractNum>
  <w:abstractNum w:abstractNumId="7" w15:restartNumberingAfterBreak="0">
    <w:nsid w:val="507580A8"/>
    <w:multiLevelType w:val="hybridMultilevel"/>
    <w:tmpl w:val="0C88032C"/>
    <w:lvl w:ilvl="0" w:tplc="101C56EA">
      <w:start w:val="1"/>
      <w:numFmt w:val="decimal"/>
      <w:lvlText w:val="%1."/>
      <w:lvlJc w:val="left"/>
      <w:pPr>
        <w:ind w:left="720" w:hanging="360"/>
      </w:pPr>
    </w:lvl>
    <w:lvl w:ilvl="1" w:tplc="A14A06FE">
      <w:start w:val="1"/>
      <w:numFmt w:val="lowerLetter"/>
      <w:lvlText w:val="%2."/>
      <w:lvlJc w:val="left"/>
      <w:pPr>
        <w:ind w:left="1440" w:hanging="360"/>
      </w:pPr>
    </w:lvl>
    <w:lvl w:ilvl="2" w:tplc="7EF28DE0">
      <w:start w:val="1"/>
      <w:numFmt w:val="lowerRoman"/>
      <w:lvlText w:val="%3."/>
      <w:lvlJc w:val="right"/>
      <w:pPr>
        <w:ind w:left="2160" w:hanging="180"/>
      </w:pPr>
    </w:lvl>
    <w:lvl w:ilvl="3" w:tplc="4A7ABADA">
      <w:start w:val="1"/>
      <w:numFmt w:val="decimal"/>
      <w:lvlText w:val="%4."/>
      <w:lvlJc w:val="left"/>
      <w:pPr>
        <w:ind w:left="2880" w:hanging="360"/>
      </w:pPr>
    </w:lvl>
    <w:lvl w:ilvl="4" w:tplc="C5D407AA">
      <w:start w:val="1"/>
      <w:numFmt w:val="lowerLetter"/>
      <w:lvlText w:val="%5."/>
      <w:lvlJc w:val="left"/>
      <w:pPr>
        <w:ind w:left="3600" w:hanging="360"/>
      </w:pPr>
    </w:lvl>
    <w:lvl w:ilvl="5" w:tplc="516AE2DA">
      <w:start w:val="1"/>
      <w:numFmt w:val="lowerRoman"/>
      <w:lvlText w:val="%6."/>
      <w:lvlJc w:val="right"/>
      <w:pPr>
        <w:ind w:left="4320" w:hanging="180"/>
      </w:pPr>
    </w:lvl>
    <w:lvl w:ilvl="6" w:tplc="56BA7E04">
      <w:start w:val="1"/>
      <w:numFmt w:val="decimal"/>
      <w:lvlText w:val="%7."/>
      <w:lvlJc w:val="left"/>
      <w:pPr>
        <w:ind w:left="5040" w:hanging="360"/>
      </w:pPr>
    </w:lvl>
    <w:lvl w:ilvl="7" w:tplc="CC2E82B6">
      <w:start w:val="1"/>
      <w:numFmt w:val="lowerLetter"/>
      <w:lvlText w:val="%8."/>
      <w:lvlJc w:val="left"/>
      <w:pPr>
        <w:ind w:left="5760" w:hanging="360"/>
      </w:pPr>
    </w:lvl>
    <w:lvl w:ilvl="8" w:tplc="F90CDC56">
      <w:start w:val="1"/>
      <w:numFmt w:val="lowerRoman"/>
      <w:lvlText w:val="%9."/>
      <w:lvlJc w:val="right"/>
      <w:pPr>
        <w:ind w:left="6480" w:hanging="180"/>
      </w:pPr>
    </w:lvl>
  </w:abstractNum>
  <w:abstractNum w:abstractNumId="8" w15:restartNumberingAfterBreak="0">
    <w:nsid w:val="5351F52B"/>
    <w:multiLevelType w:val="hybridMultilevel"/>
    <w:tmpl w:val="C5087672"/>
    <w:lvl w:ilvl="0" w:tplc="61242B44">
      <w:start w:val="1"/>
      <w:numFmt w:val="bullet"/>
      <w:lvlText w:val=""/>
      <w:lvlJc w:val="left"/>
      <w:pPr>
        <w:ind w:left="720" w:hanging="360"/>
      </w:pPr>
      <w:rPr>
        <w:rFonts w:hint="default" w:ascii="Symbol" w:hAnsi="Symbol"/>
      </w:rPr>
    </w:lvl>
    <w:lvl w:ilvl="1" w:tplc="5E92790A">
      <w:start w:val="1"/>
      <w:numFmt w:val="bullet"/>
      <w:lvlText w:val="o"/>
      <w:lvlJc w:val="left"/>
      <w:pPr>
        <w:ind w:left="1440" w:hanging="360"/>
      </w:pPr>
      <w:rPr>
        <w:rFonts w:hint="default" w:ascii="Courier New" w:hAnsi="Courier New"/>
      </w:rPr>
    </w:lvl>
    <w:lvl w:ilvl="2" w:tplc="E4C600EA">
      <w:start w:val="1"/>
      <w:numFmt w:val="bullet"/>
      <w:lvlText w:val=""/>
      <w:lvlJc w:val="left"/>
      <w:pPr>
        <w:ind w:left="2160" w:hanging="360"/>
      </w:pPr>
      <w:rPr>
        <w:rFonts w:hint="default" w:ascii="Wingdings" w:hAnsi="Wingdings"/>
      </w:rPr>
    </w:lvl>
    <w:lvl w:ilvl="3" w:tplc="6E2AACA6">
      <w:start w:val="1"/>
      <w:numFmt w:val="bullet"/>
      <w:lvlText w:val=""/>
      <w:lvlJc w:val="left"/>
      <w:pPr>
        <w:ind w:left="2880" w:hanging="360"/>
      </w:pPr>
      <w:rPr>
        <w:rFonts w:hint="default" w:ascii="Symbol" w:hAnsi="Symbol"/>
      </w:rPr>
    </w:lvl>
    <w:lvl w:ilvl="4" w:tplc="12049E70">
      <w:start w:val="1"/>
      <w:numFmt w:val="bullet"/>
      <w:lvlText w:val="o"/>
      <w:lvlJc w:val="left"/>
      <w:pPr>
        <w:ind w:left="3600" w:hanging="360"/>
      </w:pPr>
      <w:rPr>
        <w:rFonts w:hint="default" w:ascii="Courier New" w:hAnsi="Courier New"/>
      </w:rPr>
    </w:lvl>
    <w:lvl w:ilvl="5" w:tplc="A0AED5D8">
      <w:start w:val="1"/>
      <w:numFmt w:val="bullet"/>
      <w:lvlText w:val=""/>
      <w:lvlJc w:val="left"/>
      <w:pPr>
        <w:ind w:left="4320" w:hanging="360"/>
      </w:pPr>
      <w:rPr>
        <w:rFonts w:hint="default" w:ascii="Wingdings" w:hAnsi="Wingdings"/>
      </w:rPr>
    </w:lvl>
    <w:lvl w:ilvl="6" w:tplc="6DB8CC0A">
      <w:start w:val="1"/>
      <w:numFmt w:val="bullet"/>
      <w:lvlText w:val=""/>
      <w:lvlJc w:val="left"/>
      <w:pPr>
        <w:ind w:left="5040" w:hanging="360"/>
      </w:pPr>
      <w:rPr>
        <w:rFonts w:hint="default" w:ascii="Symbol" w:hAnsi="Symbol"/>
      </w:rPr>
    </w:lvl>
    <w:lvl w:ilvl="7" w:tplc="59800990">
      <w:start w:val="1"/>
      <w:numFmt w:val="bullet"/>
      <w:lvlText w:val="o"/>
      <w:lvlJc w:val="left"/>
      <w:pPr>
        <w:ind w:left="5760" w:hanging="360"/>
      </w:pPr>
      <w:rPr>
        <w:rFonts w:hint="default" w:ascii="Courier New" w:hAnsi="Courier New"/>
      </w:rPr>
    </w:lvl>
    <w:lvl w:ilvl="8" w:tplc="3CDE5C18">
      <w:start w:val="1"/>
      <w:numFmt w:val="bullet"/>
      <w:lvlText w:val=""/>
      <w:lvlJc w:val="left"/>
      <w:pPr>
        <w:ind w:left="6480" w:hanging="360"/>
      </w:pPr>
      <w:rPr>
        <w:rFonts w:hint="default" w:ascii="Wingdings" w:hAnsi="Wingdings"/>
      </w:rPr>
    </w:lvl>
  </w:abstractNum>
  <w:abstractNum w:abstractNumId="9" w15:restartNumberingAfterBreak="0">
    <w:nsid w:val="56EB68A2"/>
    <w:multiLevelType w:val="hybridMultilevel"/>
    <w:tmpl w:val="A2F8A8A8"/>
    <w:lvl w:ilvl="0" w:tplc="A80ECBC2">
      <w:start w:val="1"/>
      <w:numFmt w:val="bullet"/>
      <w:lvlText w:val=""/>
      <w:lvlJc w:val="left"/>
      <w:pPr>
        <w:ind w:left="720" w:hanging="360"/>
      </w:pPr>
      <w:rPr>
        <w:rFonts w:hint="default" w:ascii="Symbol" w:hAnsi="Symbol"/>
      </w:rPr>
    </w:lvl>
    <w:lvl w:ilvl="1" w:tplc="4EDA4EF4">
      <w:start w:val="1"/>
      <w:numFmt w:val="bullet"/>
      <w:lvlText w:val="o"/>
      <w:lvlJc w:val="left"/>
      <w:pPr>
        <w:ind w:left="1440" w:hanging="360"/>
      </w:pPr>
      <w:rPr>
        <w:rFonts w:hint="default" w:ascii="Courier New" w:hAnsi="Courier New"/>
      </w:rPr>
    </w:lvl>
    <w:lvl w:ilvl="2" w:tplc="5C102E3E">
      <w:start w:val="1"/>
      <w:numFmt w:val="bullet"/>
      <w:lvlText w:val=""/>
      <w:lvlJc w:val="left"/>
      <w:pPr>
        <w:ind w:left="2160" w:hanging="360"/>
      </w:pPr>
      <w:rPr>
        <w:rFonts w:hint="default" w:ascii="Wingdings" w:hAnsi="Wingdings"/>
      </w:rPr>
    </w:lvl>
    <w:lvl w:ilvl="3" w:tplc="4E4C271E">
      <w:start w:val="1"/>
      <w:numFmt w:val="bullet"/>
      <w:lvlText w:val=""/>
      <w:lvlJc w:val="left"/>
      <w:pPr>
        <w:ind w:left="2880" w:hanging="360"/>
      </w:pPr>
      <w:rPr>
        <w:rFonts w:hint="default" w:ascii="Symbol" w:hAnsi="Symbol"/>
      </w:rPr>
    </w:lvl>
    <w:lvl w:ilvl="4" w:tplc="346EE8E4">
      <w:start w:val="1"/>
      <w:numFmt w:val="bullet"/>
      <w:lvlText w:val="o"/>
      <w:lvlJc w:val="left"/>
      <w:pPr>
        <w:ind w:left="3600" w:hanging="360"/>
      </w:pPr>
      <w:rPr>
        <w:rFonts w:hint="default" w:ascii="Courier New" w:hAnsi="Courier New"/>
      </w:rPr>
    </w:lvl>
    <w:lvl w:ilvl="5" w:tplc="028C0EFA">
      <w:start w:val="1"/>
      <w:numFmt w:val="bullet"/>
      <w:lvlText w:val=""/>
      <w:lvlJc w:val="left"/>
      <w:pPr>
        <w:ind w:left="4320" w:hanging="360"/>
      </w:pPr>
      <w:rPr>
        <w:rFonts w:hint="default" w:ascii="Wingdings" w:hAnsi="Wingdings"/>
      </w:rPr>
    </w:lvl>
    <w:lvl w:ilvl="6" w:tplc="08C84CAE">
      <w:start w:val="1"/>
      <w:numFmt w:val="bullet"/>
      <w:lvlText w:val=""/>
      <w:lvlJc w:val="left"/>
      <w:pPr>
        <w:ind w:left="5040" w:hanging="360"/>
      </w:pPr>
      <w:rPr>
        <w:rFonts w:hint="default" w:ascii="Symbol" w:hAnsi="Symbol"/>
      </w:rPr>
    </w:lvl>
    <w:lvl w:ilvl="7" w:tplc="1C867F80">
      <w:start w:val="1"/>
      <w:numFmt w:val="bullet"/>
      <w:lvlText w:val="o"/>
      <w:lvlJc w:val="left"/>
      <w:pPr>
        <w:ind w:left="5760" w:hanging="360"/>
      </w:pPr>
      <w:rPr>
        <w:rFonts w:hint="default" w:ascii="Courier New" w:hAnsi="Courier New"/>
      </w:rPr>
    </w:lvl>
    <w:lvl w:ilvl="8" w:tplc="C0C6E940">
      <w:start w:val="1"/>
      <w:numFmt w:val="bullet"/>
      <w:lvlText w:val=""/>
      <w:lvlJc w:val="left"/>
      <w:pPr>
        <w:ind w:left="6480" w:hanging="360"/>
      </w:pPr>
      <w:rPr>
        <w:rFonts w:hint="default" w:ascii="Wingdings" w:hAnsi="Wingdings"/>
      </w:rPr>
    </w:lvl>
  </w:abstractNum>
  <w:abstractNum w:abstractNumId="10" w15:restartNumberingAfterBreak="0">
    <w:nsid w:val="61A8FE13"/>
    <w:multiLevelType w:val="hybridMultilevel"/>
    <w:tmpl w:val="D4C41388"/>
    <w:lvl w:ilvl="0" w:tplc="A0AA0B24">
      <w:start w:val="1"/>
      <w:numFmt w:val="bullet"/>
      <w:lvlText w:val=""/>
      <w:lvlJc w:val="left"/>
      <w:pPr>
        <w:ind w:left="720" w:hanging="360"/>
      </w:pPr>
      <w:rPr>
        <w:rFonts w:hint="default" w:ascii="Symbol" w:hAnsi="Symbol"/>
      </w:rPr>
    </w:lvl>
    <w:lvl w:ilvl="1" w:tplc="BED43F54">
      <w:start w:val="1"/>
      <w:numFmt w:val="bullet"/>
      <w:lvlText w:val="o"/>
      <w:lvlJc w:val="left"/>
      <w:pPr>
        <w:ind w:left="1440" w:hanging="360"/>
      </w:pPr>
      <w:rPr>
        <w:rFonts w:hint="default" w:ascii="Courier New" w:hAnsi="Courier New"/>
      </w:rPr>
    </w:lvl>
    <w:lvl w:ilvl="2" w:tplc="DB4A3490">
      <w:start w:val="1"/>
      <w:numFmt w:val="bullet"/>
      <w:lvlText w:val=""/>
      <w:lvlJc w:val="left"/>
      <w:pPr>
        <w:ind w:left="2160" w:hanging="360"/>
      </w:pPr>
      <w:rPr>
        <w:rFonts w:hint="default" w:ascii="Wingdings" w:hAnsi="Wingdings"/>
      </w:rPr>
    </w:lvl>
    <w:lvl w:ilvl="3" w:tplc="FF727AE8">
      <w:start w:val="1"/>
      <w:numFmt w:val="bullet"/>
      <w:lvlText w:val=""/>
      <w:lvlJc w:val="left"/>
      <w:pPr>
        <w:ind w:left="2880" w:hanging="360"/>
      </w:pPr>
      <w:rPr>
        <w:rFonts w:hint="default" w:ascii="Symbol" w:hAnsi="Symbol"/>
      </w:rPr>
    </w:lvl>
    <w:lvl w:ilvl="4" w:tplc="93D261C4">
      <w:start w:val="1"/>
      <w:numFmt w:val="bullet"/>
      <w:lvlText w:val="o"/>
      <w:lvlJc w:val="left"/>
      <w:pPr>
        <w:ind w:left="3600" w:hanging="360"/>
      </w:pPr>
      <w:rPr>
        <w:rFonts w:hint="default" w:ascii="Courier New" w:hAnsi="Courier New"/>
      </w:rPr>
    </w:lvl>
    <w:lvl w:ilvl="5" w:tplc="F07EA61E">
      <w:start w:val="1"/>
      <w:numFmt w:val="bullet"/>
      <w:lvlText w:val=""/>
      <w:lvlJc w:val="left"/>
      <w:pPr>
        <w:ind w:left="4320" w:hanging="360"/>
      </w:pPr>
      <w:rPr>
        <w:rFonts w:hint="default" w:ascii="Wingdings" w:hAnsi="Wingdings"/>
      </w:rPr>
    </w:lvl>
    <w:lvl w:ilvl="6" w:tplc="4F7A5E5E">
      <w:start w:val="1"/>
      <w:numFmt w:val="bullet"/>
      <w:lvlText w:val=""/>
      <w:lvlJc w:val="left"/>
      <w:pPr>
        <w:ind w:left="5040" w:hanging="360"/>
      </w:pPr>
      <w:rPr>
        <w:rFonts w:hint="default" w:ascii="Symbol" w:hAnsi="Symbol"/>
      </w:rPr>
    </w:lvl>
    <w:lvl w:ilvl="7" w:tplc="D88C31F0">
      <w:start w:val="1"/>
      <w:numFmt w:val="bullet"/>
      <w:lvlText w:val="o"/>
      <w:lvlJc w:val="left"/>
      <w:pPr>
        <w:ind w:left="5760" w:hanging="360"/>
      </w:pPr>
      <w:rPr>
        <w:rFonts w:hint="default" w:ascii="Courier New" w:hAnsi="Courier New"/>
      </w:rPr>
    </w:lvl>
    <w:lvl w:ilvl="8" w:tplc="283A9B8E">
      <w:start w:val="1"/>
      <w:numFmt w:val="bullet"/>
      <w:lvlText w:val=""/>
      <w:lvlJc w:val="left"/>
      <w:pPr>
        <w:ind w:left="6480" w:hanging="360"/>
      </w:pPr>
      <w:rPr>
        <w:rFonts w:hint="default" w:ascii="Wingdings" w:hAnsi="Wingdings"/>
      </w:rPr>
    </w:lvl>
  </w:abstractNum>
  <w:abstractNum w:abstractNumId="11" w15:restartNumberingAfterBreak="0">
    <w:nsid w:val="673EDA99"/>
    <w:multiLevelType w:val="hybridMultilevel"/>
    <w:tmpl w:val="272623B0"/>
    <w:lvl w:ilvl="0" w:tplc="6874B16A">
      <w:start w:val="1"/>
      <w:numFmt w:val="bullet"/>
      <w:lvlText w:val=""/>
      <w:lvlJc w:val="left"/>
      <w:pPr>
        <w:ind w:left="720" w:hanging="360"/>
      </w:pPr>
      <w:rPr>
        <w:rFonts w:hint="default" w:ascii="Symbol" w:hAnsi="Symbol"/>
      </w:rPr>
    </w:lvl>
    <w:lvl w:ilvl="1" w:tplc="D090C32A">
      <w:start w:val="1"/>
      <w:numFmt w:val="bullet"/>
      <w:lvlText w:val="o"/>
      <w:lvlJc w:val="left"/>
      <w:pPr>
        <w:ind w:left="1440" w:hanging="360"/>
      </w:pPr>
      <w:rPr>
        <w:rFonts w:hint="default" w:ascii="Courier New" w:hAnsi="Courier New"/>
      </w:rPr>
    </w:lvl>
    <w:lvl w:ilvl="2" w:tplc="B8AC3864">
      <w:start w:val="1"/>
      <w:numFmt w:val="bullet"/>
      <w:lvlText w:val=""/>
      <w:lvlJc w:val="left"/>
      <w:pPr>
        <w:ind w:left="2160" w:hanging="360"/>
      </w:pPr>
      <w:rPr>
        <w:rFonts w:hint="default" w:ascii="Wingdings" w:hAnsi="Wingdings"/>
      </w:rPr>
    </w:lvl>
    <w:lvl w:ilvl="3" w:tplc="D130AF20">
      <w:start w:val="1"/>
      <w:numFmt w:val="bullet"/>
      <w:lvlText w:val=""/>
      <w:lvlJc w:val="left"/>
      <w:pPr>
        <w:ind w:left="2880" w:hanging="360"/>
      </w:pPr>
      <w:rPr>
        <w:rFonts w:hint="default" w:ascii="Symbol" w:hAnsi="Symbol"/>
      </w:rPr>
    </w:lvl>
    <w:lvl w:ilvl="4" w:tplc="1046A396">
      <w:start w:val="1"/>
      <w:numFmt w:val="bullet"/>
      <w:lvlText w:val="o"/>
      <w:lvlJc w:val="left"/>
      <w:pPr>
        <w:ind w:left="3600" w:hanging="360"/>
      </w:pPr>
      <w:rPr>
        <w:rFonts w:hint="default" w:ascii="Courier New" w:hAnsi="Courier New"/>
      </w:rPr>
    </w:lvl>
    <w:lvl w:ilvl="5" w:tplc="3E0847F6">
      <w:start w:val="1"/>
      <w:numFmt w:val="bullet"/>
      <w:lvlText w:val=""/>
      <w:lvlJc w:val="left"/>
      <w:pPr>
        <w:ind w:left="4320" w:hanging="360"/>
      </w:pPr>
      <w:rPr>
        <w:rFonts w:hint="default" w:ascii="Wingdings" w:hAnsi="Wingdings"/>
      </w:rPr>
    </w:lvl>
    <w:lvl w:ilvl="6" w:tplc="30E8968A">
      <w:start w:val="1"/>
      <w:numFmt w:val="bullet"/>
      <w:lvlText w:val=""/>
      <w:lvlJc w:val="left"/>
      <w:pPr>
        <w:ind w:left="5040" w:hanging="360"/>
      </w:pPr>
      <w:rPr>
        <w:rFonts w:hint="default" w:ascii="Symbol" w:hAnsi="Symbol"/>
      </w:rPr>
    </w:lvl>
    <w:lvl w:ilvl="7" w:tplc="D884DFA6">
      <w:start w:val="1"/>
      <w:numFmt w:val="bullet"/>
      <w:lvlText w:val="o"/>
      <w:lvlJc w:val="left"/>
      <w:pPr>
        <w:ind w:left="5760" w:hanging="360"/>
      </w:pPr>
      <w:rPr>
        <w:rFonts w:hint="default" w:ascii="Courier New" w:hAnsi="Courier New"/>
      </w:rPr>
    </w:lvl>
    <w:lvl w:ilvl="8" w:tplc="6972AACE">
      <w:start w:val="1"/>
      <w:numFmt w:val="bullet"/>
      <w:lvlText w:val=""/>
      <w:lvlJc w:val="left"/>
      <w:pPr>
        <w:ind w:left="6480" w:hanging="360"/>
      </w:pPr>
      <w:rPr>
        <w:rFonts w:hint="default" w:ascii="Wingdings" w:hAnsi="Wingdings"/>
      </w:rPr>
    </w:lvl>
  </w:abstractNum>
  <w:abstractNum w:abstractNumId="12" w15:restartNumberingAfterBreak="0">
    <w:nsid w:val="690A8582"/>
    <w:multiLevelType w:val="hybridMultilevel"/>
    <w:tmpl w:val="77684466"/>
    <w:lvl w:ilvl="0" w:tplc="67C8BBA6">
      <w:start w:val="1"/>
      <w:numFmt w:val="bullet"/>
      <w:lvlText w:val="-"/>
      <w:lvlJc w:val="left"/>
      <w:pPr>
        <w:ind w:left="720" w:hanging="360"/>
      </w:pPr>
      <w:rPr>
        <w:rFonts w:hint="default" w:ascii="Aptos" w:hAnsi="Aptos"/>
      </w:rPr>
    </w:lvl>
    <w:lvl w:ilvl="1" w:tplc="85987D3A">
      <w:start w:val="1"/>
      <w:numFmt w:val="bullet"/>
      <w:lvlText w:val="o"/>
      <w:lvlJc w:val="left"/>
      <w:pPr>
        <w:ind w:left="1440" w:hanging="360"/>
      </w:pPr>
      <w:rPr>
        <w:rFonts w:hint="default" w:ascii="Courier New" w:hAnsi="Courier New"/>
      </w:rPr>
    </w:lvl>
    <w:lvl w:ilvl="2" w:tplc="B4025936">
      <w:start w:val="1"/>
      <w:numFmt w:val="bullet"/>
      <w:lvlText w:val=""/>
      <w:lvlJc w:val="left"/>
      <w:pPr>
        <w:ind w:left="2160" w:hanging="360"/>
      </w:pPr>
      <w:rPr>
        <w:rFonts w:hint="default" w:ascii="Wingdings" w:hAnsi="Wingdings"/>
      </w:rPr>
    </w:lvl>
    <w:lvl w:ilvl="3" w:tplc="FC84DA3E">
      <w:start w:val="1"/>
      <w:numFmt w:val="bullet"/>
      <w:lvlText w:val=""/>
      <w:lvlJc w:val="left"/>
      <w:pPr>
        <w:ind w:left="2880" w:hanging="360"/>
      </w:pPr>
      <w:rPr>
        <w:rFonts w:hint="default" w:ascii="Symbol" w:hAnsi="Symbol"/>
      </w:rPr>
    </w:lvl>
    <w:lvl w:ilvl="4" w:tplc="2CE49636">
      <w:start w:val="1"/>
      <w:numFmt w:val="bullet"/>
      <w:lvlText w:val="o"/>
      <w:lvlJc w:val="left"/>
      <w:pPr>
        <w:ind w:left="3600" w:hanging="360"/>
      </w:pPr>
      <w:rPr>
        <w:rFonts w:hint="default" w:ascii="Courier New" w:hAnsi="Courier New"/>
      </w:rPr>
    </w:lvl>
    <w:lvl w:ilvl="5" w:tplc="3EA0DEE8">
      <w:start w:val="1"/>
      <w:numFmt w:val="bullet"/>
      <w:lvlText w:val=""/>
      <w:lvlJc w:val="left"/>
      <w:pPr>
        <w:ind w:left="4320" w:hanging="360"/>
      </w:pPr>
      <w:rPr>
        <w:rFonts w:hint="default" w:ascii="Wingdings" w:hAnsi="Wingdings"/>
      </w:rPr>
    </w:lvl>
    <w:lvl w:ilvl="6" w:tplc="E42AA83E">
      <w:start w:val="1"/>
      <w:numFmt w:val="bullet"/>
      <w:lvlText w:val=""/>
      <w:lvlJc w:val="left"/>
      <w:pPr>
        <w:ind w:left="5040" w:hanging="360"/>
      </w:pPr>
      <w:rPr>
        <w:rFonts w:hint="default" w:ascii="Symbol" w:hAnsi="Symbol"/>
      </w:rPr>
    </w:lvl>
    <w:lvl w:ilvl="7" w:tplc="CCBE1792">
      <w:start w:val="1"/>
      <w:numFmt w:val="bullet"/>
      <w:lvlText w:val="o"/>
      <w:lvlJc w:val="left"/>
      <w:pPr>
        <w:ind w:left="5760" w:hanging="360"/>
      </w:pPr>
      <w:rPr>
        <w:rFonts w:hint="default" w:ascii="Courier New" w:hAnsi="Courier New"/>
      </w:rPr>
    </w:lvl>
    <w:lvl w:ilvl="8" w:tplc="93E41D6C">
      <w:start w:val="1"/>
      <w:numFmt w:val="bullet"/>
      <w:lvlText w:val=""/>
      <w:lvlJc w:val="left"/>
      <w:pPr>
        <w:ind w:left="6480" w:hanging="360"/>
      </w:pPr>
      <w:rPr>
        <w:rFonts w:hint="default" w:ascii="Wingdings" w:hAnsi="Wingdings"/>
      </w:rPr>
    </w:lvl>
  </w:abstractNum>
  <w:abstractNum w:abstractNumId="13" w15:restartNumberingAfterBreak="0">
    <w:nsid w:val="71CCA685"/>
    <w:multiLevelType w:val="hybridMultilevel"/>
    <w:tmpl w:val="625A81D6"/>
    <w:lvl w:ilvl="0" w:tplc="9364DA28">
      <w:start w:val="1"/>
      <w:numFmt w:val="bullet"/>
      <w:lvlText w:val=""/>
      <w:lvlJc w:val="left"/>
      <w:pPr>
        <w:ind w:left="720" w:hanging="360"/>
      </w:pPr>
      <w:rPr>
        <w:rFonts w:hint="default" w:ascii="Symbol" w:hAnsi="Symbol"/>
      </w:rPr>
    </w:lvl>
    <w:lvl w:ilvl="1" w:tplc="D5B64FBE">
      <w:start w:val="1"/>
      <w:numFmt w:val="bullet"/>
      <w:lvlText w:val="o"/>
      <w:lvlJc w:val="left"/>
      <w:pPr>
        <w:ind w:left="1440" w:hanging="360"/>
      </w:pPr>
      <w:rPr>
        <w:rFonts w:hint="default" w:ascii="Courier New" w:hAnsi="Courier New"/>
      </w:rPr>
    </w:lvl>
    <w:lvl w:ilvl="2" w:tplc="989AD078">
      <w:start w:val="1"/>
      <w:numFmt w:val="bullet"/>
      <w:lvlText w:val=""/>
      <w:lvlJc w:val="left"/>
      <w:pPr>
        <w:ind w:left="2160" w:hanging="360"/>
      </w:pPr>
      <w:rPr>
        <w:rFonts w:hint="default" w:ascii="Wingdings" w:hAnsi="Wingdings"/>
      </w:rPr>
    </w:lvl>
    <w:lvl w:ilvl="3" w:tplc="0D222DCC">
      <w:start w:val="1"/>
      <w:numFmt w:val="bullet"/>
      <w:lvlText w:val=""/>
      <w:lvlJc w:val="left"/>
      <w:pPr>
        <w:ind w:left="2880" w:hanging="360"/>
      </w:pPr>
      <w:rPr>
        <w:rFonts w:hint="default" w:ascii="Symbol" w:hAnsi="Symbol"/>
      </w:rPr>
    </w:lvl>
    <w:lvl w:ilvl="4" w:tplc="5DC6F32C">
      <w:start w:val="1"/>
      <w:numFmt w:val="bullet"/>
      <w:lvlText w:val="o"/>
      <w:lvlJc w:val="left"/>
      <w:pPr>
        <w:ind w:left="3600" w:hanging="360"/>
      </w:pPr>
      <w:rPr>
        <w:rFonts w:hint="default" w:ascii="Courier New" w:hAnsi="Courier New"/>
      </w:rPr>
    </w:lvl>
    <w:lvl w:ilvl="5" w:tplc="6780F942">
      <w:start w:val="1"/>
      <w:numFmt w:val="bullet"/>
      <w:lvlText w:val=""/>
      <w:lvlJc w:val="left"/>
      <w:pPr>
        <w:ind w:left="4320" w:hanging="360"/>
      </w:pPr>
      <w:rPr>
        <w:rFonts w:hint="default" w:ascii="Wingdings" w:hAnsi="Wingdings"/>
      </w:rPr>
    </w:lvl>
    <w:lvl w:ilvl="6" w:tplc="20F24616">
      <w:start w:val="1"/>
      <w:numFmt w:val="bullet"/>
      <w:lvlText w:val=""/>
      <w:lvlJc w:val="left"/>
      <w:pPr>
        <w:ind w:left="5040" w:hanging="360"/>
      </w:pPr>
      <w:rPr>
        <w:rFonts w:hint="default" w:ascii="Symbol" w:hAnsi="Symbol"/>
      </w:rPr>
    </w:lvl>
    <w:lvl w:ilvl="7" w:tplc="11B0EABC">
      <w:start w:val="1"/>
      <w:numFmt w:val="bullet"/>
      <w:lvlText w:val="o"/>
      <w:lvlJc w:val="left"/>
      <w:pPr>
        <w:ind w:left="5760" w:hanging="360"/>
      </w:pPr>
      <w:rPr>
        <w:rFonts w:hint="default" w:ascii="Courier New" w:hAnsi="Courier New"/>
      </w:rPr>
    </w:lvl>
    <w:lvl w:ilvl="8" w:tplc="DC74C7BE">
      <w:start w:val="1"/>
      <w:numFmt w:val="bullet"/>
      <w:lvlText w:val=""/>
      <w:lvlJc w:val="left"/>
      <w:pPr>
        <w:ind w:left="6480" w:hanging="360"/>
      </w:pPr>
      <w:rPr>
        <w:rFonts w:hint="default" w:ascii="Wingdings" w:hAnsi="Wingdings"/>
      </w:rPr>
    </w:lvl>
  </w:abstractNum>
  <w:abstractNum w:abstractNumId="14" w15:restartNumberingAfterBreak="0">
    <w:nsid w:val="76547DA9"/>
    <w:multiLevelType w:val="hybridMultilevel"/>
    <w:tmpl w:val="30E2C7CE"/>
    <w:lvl w:ilvl="0" w:tplc="BE44D2B4">
      <w:start w:val="1"/>
      <w:numFmt w:val="bullet"/>
      <w:lvlText w:val=""/>
      <w:lvlJc w:val="left"/>
      <w:pPr>
        <w:ind w:left="720" w:hanging="360"/>
      </w:pPr>
      <w:rPr>
        <w:rFonts w:hint="default" w:ascii="Symbol" w:hAnsi="Symbol"/>
      </w:rPr>
    </w:lvl>
    <w:lvl w:ilvl="1" w:tplc="F84E5CA8">
      <w:start w:val="1"/>
      <w:numFmt w:val="bullet"/>
      <w:lvlText w:val="o"/>
      <w:lvlJc w:val="left"/>
      <w:pPr>
        <w:ind w:left="1440" w:hanging="360"/>
      </w:pPr>
      <w:rPr>
        <w:rFonts w:hint="default" w:ascii="Courier New" w:hAnsi="Courier New"/>
      </w:rPr>
    </w:lvl>
    <w:lvl w:ilvl="2" w:tplc="1334311A">
      <w:start w:val="1"/>
      <w:numFmt w:val="bullet"/>
      <w:lvlText w:val=""/>
      <w:lvlJc w:val="left"/>
      <w:pPr>
        <w:ind w:left="2160" w:hanging="360"/>
      </w:pPr>
      <w:rPr>
        <w:rFonts w:hint="default" w:ascii="Wingdings" w:hAnsi="Wingdings"/>
      </w:rPr>
    </w:lvl>
    <w:lvl w:ilvl="3" w:tplc="2B5E07AC">
      <w:start w:val="1"/>
      <w:numFmt w:val="bullet"/>
      <w:lvlText w:val=""/>
      <w:lvlJc w:val="left"/>
      <w:pPr>
        <w:ind w:left="2880" w:hanging="360"/>
      </w:pPr>
      <w:rPr>
        <w:rFonts w:hint="default" w:ascii="Symbol" w:hAnsi="Symbol"/>
      </w:rPr>
    </w:lvl>
    <w:lvl w:ilvl="4" w:tplc="C3D8B550">
      <w:start w:val="1"/>
      <w:numFmt w:val="bullet"/>
      <w:lvlText w:val="o"/>
      <w:lvlJc w:val="left"/>
      <w:pPr>
        <w:ind w:left="3600" w:hanging="360"/>
      </w:pPr>
      <w:rPr>
        <w:rFonts w:hint="default" w:ascii="Courier New" w:hAnsi="Courier New"/>
      </w:rPr>
    </w:lvl>
    <w:lvl w:ilvl="5" w:tplc="5BE281EE">
      <w:start w:val="1"/>
      <w:numFmt w:val="bullet"/>
      <w:lvlText w:val=""/>
      <w:lvlJc w:val="left"/>
      <w:pPr>
        <w:ind w:left="4320" w:hanging="360"/>
      </w:pPr>
      <w:rPr>
        <w:rFonts w:hint="default" w:ascii="Wingdings" w:hAnsi="Wingdings"/>
      </w:rPr>
    </w:lvl>
    <w:lvl w:ilvl="6" w:tplc="03FE93DC">
      <w:start w:val="1"/>
      <w:numFmt w:val="bullet"/>
      <w:lvlText w:val=""/>
      <w:lvlJc w:val="left"/>
      <w:pPr>
        <w:ind w:left="5040" w:hanging="360"/>
      </w:pPr>
      <w:rPr>
        <w:rFonts w:hint="default" w:ascii="Symbol" w:hAnsi="Symbol"/>
      </w:rPr>
    </w:lvl>
    <w:lvl w:ilvl="7" w:tplc="E4C05E00">
      <w:start w:val="1"/>
      <w:numFmt w:val="bullet"/>
      <w:lvlText w:val="o"/>
      <w:lvlJc w:val="left"/>
      <w:pPr>
        <w:ind w:left="5760" w:hanging="360"/>
      </w:pPr>
      <w:rPr>
        <w:rFonts w:hint="default" w:ascii="Courier New" w:hAnsi="Courier New"/>
      </w:rPr>
    </w:lvl>
    <w:lvl w:ilvl="8" w:tplc="A6BAAC84">
      <w:start w:val="1"/>
      <w:numFmt w:val="bullet"/>
      <w:lvlText w:val=""/>
      <w:lvlJc w:val="left"/>
      <w:pPr>
        <w:ind w:left="6480" w:hanging="360"/>
      </w:pPr>
      <w:rPr>
        <w:rFonts w:hint="default" w:ascii="Wingdings" w:hAnsi="Wingdings"/>
      </w:rPr>
    </w:lvl>
  </w:abstractNum>
  <w:abstractNum w:abstractNumId="15" w15:restartNumberingAfterBreak="0">
    <w:nsid w:val="77713EA4"/>
    <w:multiLevelType w:val="hybridMultilevel"/>
    <w:tmpl w:val="AE14DFBC"/>
    <w:lvl w:ilvl="0" w:tplc="E5BE3862">
      <w:start w:val="1"/>
      <w:numFmt w:val="decimal"/>
      <w:lvlText w:val="%1."/>
      <w:lvlJc w:val="left"/>
      <w:pPr>
        <w:ind w:left="720" w:hanging="360"/>
      </w:pPr>
    </w:lvl>
    <w:lvl w:ilvl="1" w:tplc="4F18A0B8">
      <w:start w:val="1"/>
      <w:numFmt w:val="lowerLetter"/>
      <w:lvlText w:val="%2."/>
      <w:lvlJc w:val="left"/>
      <w:pPr>
        <w:ind w:left="1440" w:hanging="360"/>
      </w:pPr>
    </w:lvl>
    <w:lvl w:ilvl="2" w:tplc="3D80A2A4">
      <w:start w:val="1"/>
      <w:numFmt w:val="lowerRoman"/>
      <w:lvlText w:val="%3."/>
      <w:lvlJc w:val="right"/>
      <w:pPr>
        <w:ind w:left="2160" w:hanging="180"/>
      </w:pPr>
    </w:lvl>
    <w:lvl w:ilvl="3" w:tplc="D8C8EEB4">
      <w:start w:val="1"/>
      <w:numFmt w:val="decimal"/>
      <w:lvlText w:val="%4."/>
      <w:lvlJc w:val="left"/>
      <w:pPr>
        <w:ind w:left="2880" w:hanging="360"/>
      </w:pPr>
    </w:lvl>
    <w:lvl w:ilvl="4" w:tplc="FE081324">
      <w:start w:val="1"/>
      <w:numFmt w:val="lowerLetter"/>
      <w:lvlText w:val="%5."/>
      <w:lvlJc w:val="left"/>
      <w:pPr>
        <w:ind w:left="3600" w:hanging="360"/>
      </w:pPr>
    </w:lvl>
    <w:lvl w:ilvl="5" w:tplc="8E1EABDA">
      <w:start w:val="1"/>
      <w:numFmt w:val="lowerRoman"/>
      <w:lvlText w:val="%6."/>
      <w:lvlJc w:val="right"/>
      <w:pPr>
        <w:ind w:left="4320" w:hanging="180"/>
      </w:pPr>
    </w:lvl>
    <w:lvl w:ilvl="6" w:tplc="7C0E97C8">
      <w:start w:val="1"/>
      <w:numFmt w:val="decimal"/>
      <w:lvlText w:val="%7."/>
      <w:lvlJc w:val="left"/>
      <w:pPr>
        <w:ind w:left="5040" w:hanging="360"/>
      </w:pPr>
    </w:lvl>
    <w:lvl w:ilvl="7" w:tplc="5714179E">
      <w:start w:val="1"/>
      <w:numFmt w:val="lowerLetter"/>
      <w:lvlText w:val="%8."/>
      <w:lvlJc w:val="left"/>
      <w:pPr>
        <w:ind w:left="5760" w:hanging="360"/>
      </w:pPr>
    </w:lvl>
    <w:lvl w:ilvl="8" w:tplc="7E82AE9C">
      <w:start w:val="1"/>
      <w:numFmt w:val="lowerRoman"/>
      <w:lvlText w:val="%9."/>
      <w:lvlJc w:val="right"/>
      <w:pPr>
        <w:ind w:left="6480" w:hanging="180"/>
      </w:pPr>
    </w:lvl>
  </w:abstractNum>
  <w:abstractNum w:abstractNumId="16" w15:restartNumberingAfterBreak="0">
    <w:nsid w:val="79457EAA"/>
    <w:multiLevelType w:val="hybridMultilevel"/>
    <w:tmpl w:val="3274F216"/>
    <w:lvl w:ilvl="0" w:tplc="D946E1A0">
      <w:start w:val="1"/>
      <w:numFmt w:val="bullet"/>
      <w:lvlText w:val=""/>
      <w:lvlJc w:val="left"/>
      <w:pPr>
        <w:ind w:left="720" w:hanging="360"/>
      </w:pPr>
      <w:rPr>
        <w:rFonts w:hint="default" w:ascii="Symbol" w:hAnsi="Symbol"/>
      </w:rPr>
    </w:lvl>
    <w:lvl w:ilvl="1" w:tplc="5C6E8676">
      <w:start w:val="1"/>
      <w:numFmt w:val="bullet"/>
      <w:lvlText w:val="o"/>
      <w:lvlJc w:val="left"/>
      <w:pPr>
        <w:ind w:left="1440" w:hanging="360"/>
      </w:pPr>
      <w:rPr>
        <w:rFonts w:hint="default" w:ascii="Courier New" w:hAnsi="Courier New"/>
      </w:rPr>
    </w:lvl>
    <w:lvl w:ilvl="2" w:tplc="0200FAD0">
      <w:start w:val="1"/>
      <w:numFmt w:val="bullet"/>
      <w:lvlText w:val=""/>
      <w:lvlJc w:val="left"/>
      <w:pPr>
        <w:ind w:left="2160" w:hanging="360"/>
      </w:pPr>
      <w:rPr>
        <w:rFonts w:hint="default" w:ascii="Wingdings" w:hAnsi="Wingdings"/>
      </w:rPr>
    </w:lvl>
    <w:lvl w:ilvl="3" w:tplc="B2589074">
      <w:start w:val="1"/>
      <w:numFmt w:val="bullet"/>
      <w:lvlText w:val=""/>
      <w:lvlJc w:val="left"/>
      <w:pPr>
        <w:ind w:left="2880" w:hanging="360"/>
      </w:pPr>
      <w:rPr>
        <w:rFonts w:hint="default" w:ascii="Symbol" w:hAnsi="Symbol"/>
      </w:rPr>
    </w:lvl>
    <w:lvl w:ilvl="4" w:tplc="18A28124">
      <w:start w:val="1"/>
      <w:numFmt w:val="bullet"/>
      <w:lvlText w:val="o"/>
      <w:lvlJc w:val="left"/>
      <w:pPr>
        <w:ind w:left="3600" w:hanging="360"/>
      </w:pPr>
      <w:rPr>
        <w:rFonts w:hint="default" w:ascii="Courier New" w:hAnsi="Courier New"/>
      </w:rPr>
    </w:lvl>
    <w:lvl w:ilvl="5" w:tplc="E8189862">
      <w:start w:val="1"/>
      <w:numFmt w:val="bullet"/>
      <w:lvlText w:val=""/>
      <w:lvlJc w:val="left"/>
      <w:pPr>
        <w:ind w:left="4320" w:hanging="360"/>
      </w:pPr>
      <w:rPr>
        <w:rFonts w:hint="default" w:ascii="Wingdings" w:hAnsi="Wingdings"/>
      </w:rPr>
    </w:lvl>
    <w:lvl w:ilvl="6" w:tplc="65D65F30">
      <w:start w:val="1"/>
      <w:numFmt w:val="bullet"/>
      <w:lvlText w:val=""/>
      <w:lvlJc w:val="left"/>
      <w:pPr>
        <w:ind w:left="5040" w:hanging="360"/>
      </w:pPr>
      <w:rPr>
        <w:rFonts w:hint="default" w:ascii="Symbol" w:hAnsi="Symbol"/>
      </w:rPr>
    </w:lvl>
    <w:lvl w:ilvl="7" w:tplc="3318947E">
      <w:start w:val="1"/>
      <w:numFmt w:val="bullet"/>
      <w:lvlText w:val="o"/>
      <w:lvlJc w:val="left"/>
      <w:pPr>
        <w:ind w:left="5760" w:hanging="360"/>
      </w:pPr>
      <w:rPr>
        <w:rFonts w:hint="default" w:ascii="Courier New" w:hAnsi="Courier New"/>
      </w:rPr>
    </w:lvl>
    <w:lvl w:ilvl="8" w:tplc="46160FDE">
      <w:start w:val="1"/>
      <w:numFmt w:val="bullet"/>
      <w:lvlText w:val=""/>
      <w:lvlJc w:val="left"/>
      <w:pPr>
        <w:ind w:left="6480" w:hanging="360"/>
      </w:pPr>
      <w:rPr>
        <w:rFonts w:hint="default" w:ascii="Wingdings" w:hAnsi="Wingdings"/>
      </w:rPr>
    </w:lvl>
  </w:abstractNum>
  <w:abstractNum w:abstractNumId="17" w15:restartNumberingAfterBreak="0">
    <w:nsid w:val="7BE54B3C"/>
    <w:multiLevelType w:val="hybridMultilevel"/>
    <w:tmpl w:val="108655B8"/>
    <w:lvl w:ilvl="0" w:tplc="02E20DC2">
      <w:start w:val="1"/>
      <w:numFmt w:val="decimal"/>
      <w:lvlText w:val="%1."/>
      <w:lvlJc w:val="left"/>
      <w:pPr>
        <w:ind w:left="720" w:hanging="360"/>
      </w:pPr>
    </w:lvl>
    <w:lvl w:ilvl="1" w:tplc="377843FC">
      <w:start w:val="1"/>
      <w:numFmt w:val="lowerLetter"/>
      <w:lvlText w:val="%2."/>
      <w:lvlJc w:val="left"/>
      <w:pPr>
        <w:ind w:left="1440" w:hanging="360"/>
      </w:pPr>
    </w:lvl>
    <w:lvl w:ilvl="2" w:tplc="AE186530">
      <w:start w:val="1"/>
      <w:numFmt w:val="lowerRoman"/>
      <w:lvlText w:val="%3."/>
      <w:lvlJc w:val="right"/>
      <w:pPr>
        <w:ind w:left="2160" w:hanging="180"/>
      </w:pPr>
    </w:lvl>
    <w:lvl w:ilvl="3" w:tplc="48AE9CA8">
      <w:start w:val="1"/>
      <w:numFmt w:val="decimal"/>
      <w:lvlText w:val="%4."/>
      <w:lvlJc w:val="left"/>
      <w:pPr>
        <w:ind w:left="2880" w:hanging="360"/>
      </w:pPr>
    </w:lvl>
    <w:lvl w:ilvl="4" w:tplc="434626C0">
      <w:start w:val="1"/>
      <w:numFmt w:val="lowerLetter"/>
      <w:lvlText w:val="%5."/>
      <w:lvlJc w:val="left"/>
      <w:pPr>
        <w:ind w:left="3600" w:hanging="360"/>
      </w:pPr>
    </w:lvl>
    <w:lvl w:ilvl="5" w:tplc="1B308256">
      <w:start w:val="1"/>
      <w:numFmt w:val="lowerRoman"/>
      <w:lvlText w:val="%6."/>
      <w:lvlJc w:val="right"/>
      <w:pPr>
        <w:ind w:left="4320" w:hanging="180"/>
      </w:pPr>
    </w:lvl>
    <w:lvl w:ilvl="6" w:tplc="88B29BC8">
      <w:start w:val="1"/>
      <w:numFmt w:val="decimal"/>
      <w:lvlText w:val="%7."/>
      <w:lvlJc w:val="left"/>
      <w:pPr>
        <w:ind w:left="5040" w:hanging="360"/>
      </w:pPr>
    </w:lvl>
    <w:lvl w:ilvl="7" w:tplc="BE72CB32">
      <w:start w:val="1"/>
      <w:numFmt w:val="lowerLetter"/>
      <w:lvlText w:val="%8."/>
      <w:lvlJc w:val="left"/>
      <w:pPr>
        <w:ind w:left="5760" w:hanging="360"/>
      </w:pPr>
    </w:lvl>
    <w:lvl w:ilvl="8" w:tplc="D3DEACCE">
      <w:start w:val="1"/>
      <w:numFmt w:val="lowerRoman"/>
      <w:lvlText w:val="%9."/>
      <w:lvlJc w:val="right"/>
      <w:pPr>
        <w:ind w:left="6480" w:hanging="180"/>
      </w:pPr>
    </w:lvl>
  </w:abstractNum>
  <w:num w:numId="19">
    <w:abstractNumId w:val="18"/>
  </w:num>
  <w:num w:numId="1" w16cid:durableId="2005665068">
    <w:abstractNumId w:val="8"/>
  </w:num>
  <w:num w:numId="2" w16cid:durableId="1599754868">
    <w:abstractNumId w:val="13"/>
  </w:num>
  <w:num w:numId="3" w16cid:durableId="1032265762">
    <w:abstractNumId w:val="3"/>
  </w:num>
  <w:num w:numId="4" w16cid:durableId="1205554634">
    <w:abstractNumId w:val="10"/>
  </w:num>
  <w:num w:numId="5" w16cid:durableId="751704768">
    <w:abstractNumId w:val="9"/>
  </w:num>
  <w:num w:numId="6" w16cid:durableId="244076770">
    <w:abstractNumId w:val="4"/>
  </w:num>
  <w:num w:numId="7" w16cid:durableId="1532761731">
    <w:abstractNumId w:val="15"/>
  </w:num>
  <w:num w:numId="8" w16cid:durableId="560872673">
    <w:abstractNumId w:val="14"/>
  </w:num>
  <w:num w:numId="9" w16cid:durableId="5715553">
    <w:abstractNumId w:val="2"/>
  </w:num>
  <w:num w:numId="10" w16cid:durableId="1122378148">
    <w:abstractNumId w:val="17"/>
  </w:num>
  <w:num w:numId="11" w16cid:durableId="1796830728">
    <w:abstractNumId w:val="7"/>
  </w:num>
  <w:num w:numId="12" w16cid:durableId="1511216539">
    <w:abstractNumId w:val="5"/>
  </w:num>
  <w:num w:numId="13" w16cid:durableId="2070686185">
    <w:abstractNumId w:val="11"/>
  </w:num>
  <w:num w:numId="14" w16cid:durableId="53630080">
    <w:abstractNumId w:val="16"/>
  </w:num>
  <w:num w:numId="15" w16cid:durableId="598760631">
    <w:abstractNumId w:val="6"/>
  </w:num>
  <w:num w:numId="16" w16cid:durableId="1633170628">
    <w:abstractNumId w:val="1"/>
  </w:num>
  <w:num w:numId="17" w16cid:durableId="956185141">
    <w:abstractNumId w:val="12"/>
  </w:num>
  <w:num w:numId="18" w16cid:durableId="502554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D0ED82"/>
    <w:rsid w:val="000034D1"/>
    <w:rsid w:val="000511A2"/>
    <w:rsid w:val="000526EB"/>
    <w:rsid w:val="00068C73"/>
    <w:rsid w:val="000757DD"/>
    <w:rsid w:val="0008777B"/>
    <w:rsid w:val="000A6576"/>
    <w:rsid w:val="000C1700"/>
    <w:rsid w:val="000C311D"/>
    <w:rsid w:val="000D4263"/>
    <w:rsid w:val="000E04B1"/>
    <w:rsid w:val="000E5FB0"/>
    <w:rsid w:val="000F1984"/>
    <w:rsid w:val="0010351C"/>
    <w:rsid w:val="00110369"/>
    <w:rsid w:val="00114543"/>
    <w:rsid w:val="001215E5"/>
    <w:rsid w:val="00135175"/>
    <w:rsid w:val="00147BE3"/>
    <w:rsid w:val="001535B2"/>
    <w:rsid w:val="001660A8"/>
    <w:rsid w:val="001932FD"/>
    <w:rsid w:val="001A1BED"/>
    <w:rsid w:val="001A5FF5"/>
    <w:rsid w:val="001B0C6C"/>
    <w:rsid w:val="001B7B66"/>
    <w:rsid w:val="001C4D8D"/>
    <w:rsid w:val="001E3CDD"/>
    <w:rsid w:val="001E79F5"/>
    <w:rsid w:val="002266DC"/>
    <w:rsid w:val="00237030"/>
    <w:rsid w:val="002642CA"/>
    <w:rsid w:val="0026497E"/>
    <w:rsid w:val="0026550E"/>
    <w:rsid w:val="002E38FE"/>
    <w:rsid w:val="002E6C2E"/>
    <w:rsid w:val="00300D86"/>
    <w:rsid w:val="003027A4"/>
    <w:rsid w:val="0032113F"/>
    <w:rsid w:val="00331391"/>
    <w:rsid w:val="00331C9A"/>
    <w:rsid w:val="003447E7"/>
    <w:rsid w:val="00347C2F"/>
    <w:rsid w:val="0035540C"/>
    <w:rsid w:val="00377E7C"/>
    <w:rsid w:val="003802BF"/>
    <w:rsid w:val="00390C13"/>
    <w:rsid w:val="00391AF3"/>
    <w:rsid w:val="003963A6"/>
    <w:rsid w:val="003A046B"/>
    <w:rsid w:val="003A3591"/>
    <w:rsid w:val="003A440D"/>
    <w:rsid w:val="003A6B6A"/>
    <w:rsid w:val="003B63BC"/>
    <w:rsid w:val="003E476C"/>
    <w:rsid w:val="003F09D5"/>
    <w:rsid w:val="003F15D2"/>
    <w:rsid w:val="003F7EB3"/>
    <w:rsid w:val="0040472B"/>
    <w:rsid w:val="00411B6D"/>
    <w:rsid w:val="00440D92"/>
    <w:rsid w:val="004521B1"/>
    <w:rsid w:val="00481AAC"/>
    <w:rsid w:val="00482DCD"/>
    <w:rsid w:val="004A6461"/>
    <w:rsid w:val="004C30A0"/>
    <w:rsid w:val="004D027B"/>
    <w:rsid w:val="004D5A01"/>
    <w:rsid w:val="004D78D7"/>
    <w:rsid w:val="004E109D"/>
    <w:rsid w:val="004EFAFD"/>
    <w:rsid w:val="004F0B09"/>
    <w:rsid w:val="005142DF"/>
    <w:rsid w:val="00521F27"/>
    <w:rsid w:val="005227CE"/>
    <w:rsid w:val="005274DF"/>
    <w:rsid w:val="0056193A"/>
    <w:rsid w:val="00583441"/>
    <w:rsid w:val="005A3AE3"/>
    <w:rsid w:val="005A75CF"/>
    <w:rsid w:val="005C7136"/>
    <w:rsid w:val="005D117E"/>
    <w:rsid w:val="005D5800"/>
    <w:rsid w:val="005E6F65"/>
    <w:rsid w:val="0060004F"/>
    <w:rsid w:val="00601169"/>
    <w:rsid w:val="0060773E"/>
    <w:rsid w:val="00614BD6"/>
    <w:rsid w:val="006173CD"/>
    <w:rsid w:val="006177BD"/>
    <w:rsid w:val="00617CA3"/>
    <w:rsid w:val="00624ABE"/>
    <w:rsid w:val="00632AEF"/>
    <w:rsid w:val="00637D93"/>
    <w:rsid w:val="006414A0"/>
    <w:rsid w:val="0066378C"/>
    <w:rsid w:val="00665F6E"/>
    <w:rsid w:val="00685D4B"/>
    <w:rsid w:val="00696702"/>
    <w:rsid w:val="006A21CF"/>
    <w:rsid w:val="006D4D2D"/>
    <w:rsid w:val="006E6AEA"/>
    <w:rsid w:val="00712B21"/>
    <w:rsid w:val="00716829"/>
    <w:rsid w:val="007209A2"/>
    <w:rsid w:val="007209E4"/>
    <w:rsid w:val="0073C6D3"/>
    <w:rsid w:val="00740E68"/>
    <w:rsid w:val="00745FF1"/>
    <w:rsid w:val="00785B0D"/>
    <w:rsid w:val="007A6755"/>
    <w:rsid w:val="007D0927"/>
    <w:rsid w:val="007D6C31"/>
    <w:rsid w:val="007E2CD3"/>
    <w:rsid w:val="007E32B6"/>
    <w:rsid w:val="007E6D4A"/>
    <w:rsid w:val="007F51F5"/>
    <w:rsid w:val="008062C2"/>
    <w:rsid w:val="00864807"/>
    <w:rsid w:val="0089303C"/>
    <w:rsid w:val="008A0132"/>
    <w:rsid w:val="008C2B7F"/>
    <w:rsid w:val="008E2C21"/>
    <w:rsid w:val="008F0990"/>
    <w:rsid w:val="008F809C"/>
    <w:rsid w:val="00936E67"/>
    <w:rsid w:val="009454D2"/>
    <w:rsid w:val="009A5311"/>
    <w:rsid w:val="009A7F7B"/>
    <w:rsid w:val="009B43F1"/>
    <w:rsid w:val="009D5B8E"/>
    <w:rsid w:val="009F04D9"/>
    <w:rsid w:val="009F711C"/>
    <w:rsid w:val="00A01E39"/>
    <w:rsid w:val="00A25E0C"/>
    <w:rsid w:val="00A31591"/>
    <w:rsid w:val="00A63C0B"/>
    <w:rsid w:val="00A700D7"/>
    <w:rsid w:val="00A90ECE"/>
    <w:rsid w:val="00AB1869"/>
    <w:rsid w:val="00AB369E"/>
    <w:rsid w:val="00AC0CAF"/>
    <w:rsid w:val="00AD33D9"/>
    <w:rsid w:val="00AE742C"/>
    <w:rsid w:val="00AF747D"/>
    <w:rsid w:val="00B17445"/>
    <w:rsid w:val="00B4597F"/>
    <w:rsid w:val="00B50F2F"/>
    <w:rsid w:val="00B68767"/>
    <w:rsid w:val="00B73852"/>
    <w:rsid w:val="00B9555B"/>
    <w:rsid w:val="00BA170B"/>
    <w:rsid w:val="00BC7EEA"/>
    <w:rsid w:val="00C03086"/>
    <w:rsid w:val="00C05A0C"/>
    <w:rsid w:val="00C15ACF"/>
    <w:rsid w:val="00C36D60"/>
    <w:rsid w:val="00C40ECE"/>
    <w:rsid w:val="00C4215E"/>
    <w:rsid w:val="00C444D5"/>
    <w:rsid w:val="00C51215"/>
    <w:rsid w:val="00C52B00"/>
    <w:rsid w:val="00C8516D"/>
    <w:rsid w:val="00C94C31"/>
    <w:rsid w:val="00CA21CB"/>
    <w:rsid w:val="00CA2DA5"/>
    <w:rsid w:val="00CC5C9D"/>
    <w:rsid w:val="00CC7E6B"/>
    <w:rsid w:val="00CD683D"/>
    <w:rsid w:val="00CF028E"/>
    <w:rsid w:val="00D0249D"/>
    <w:rsid w:val="00D1302A"/>
    <w:rsid w:val="00D133F4"/>
    <w:rsid w:val="00D261AE"/>
    <w:rsid w:val="00D35782"/>
    <w:rsid w:val="00D405EC"/>
    <w:rsid w:val="00D53F2D"/>
    <w:rsid w:val="00D571D5"/>
    <w:rsid w:val="00D573A0"/>
    <w:rsid w:val="00D7032B"/>
    <w:rsid w:val="00D774C9"/>
    <w:rsid w:val="00D82314"/>
    <w:rsid w:val="00D82754"/>
    <w:rsid w:val="00D84F1A"/>
    <w:rsid w:val="00D94482"/>
    <w:rsid w:val="00DA302D"/>
    <w:rsid w:val="00DC600C"/>
    <w:rsid w:val="00DD3ECF"/>
    <w:rsid w:val="00E10D89"/>
    <w:rsid w:val="00E308F0"/>
    <w:rsid w:val="00E50E1F"/>
    <w:rsid w:val="00E568F2"/>
    <w:rsid w:val="00E76F36"/>
    <w:rsid w:val="00E8250C"/>
    <w:rsid w:val="00E93996"/>
    <w:rsid w:val="00EA4F32"/>
    <w:rsid w:val="00ED1531"/>
    <w:rsid w:val="00ED1857"/>
    <w:rsid w:val="00EF226B"/>
    <w:rsid w:val="00EF421B"/>
    <w:rsid w:val="00F148FC"/>
    <w:rsid w:val="00F2618D"/>
    <w:rsid w:val="00F30E9F"/>
    <w:rsid w:val="00F44971"/>
    <w:rsid w:val="00F47E54"/>
    <w:rsid w:val="00F5566B"/>
    <w:rsid w:val="00F709EB"/>
    <w:rsid w:val="00FD1C96"/>
    <w:rsid w:val="01051787"/>
    <w:rsid w:val="013B3B7B"/>
    <w:rsid w:val="01412693"/>
    <w:rsid w:val="014261F0"/>
    <w:rsid w:val="017650C0"/>
    <w:rsid w:val="018ACDAF"/>
    <w:rsid w:val="018AD645"/>
    <w:rsid w:val="019CB47B"/>
    <w:rsid w:val="01D3732E"/>
    <w:rsid w:val="01DE409A"/>
    <w:rsid w:val="01E0D7AE"/>
    <w:rsid w:val="01E8BFFA"/>
    <w:rsid w:val="01EACB5E"/>
    <w:rsid w:val="021980EA"/>
    <w:rsid w:val="022D3CA6"/>
    <w:rsid w:val="022F1681"/>
    <w:rsid w:val="023099C2"/>
    <w:rsid w:val="0245B760"/>
    <w:rsid w:val="025592ED"/>
    <w:rsid w:val="028C3809"/>
    <w:rsid w:val="029C1679"/>
    <w:rsid w:val="02A5AE7E"/>
    <w:rsid w:val="02C7040F"/>
    <w:rsid w:val="02CA7123"/>
    <w:rsid w:val="02D32C73"/>
    <w:rsid w:val="02DC777C"/>
    <w:rsid w:val="0321058A"/>
    <w:rsid w:val="0321B143"/>
    <w:rsid w:val="034DC9DD"/>
    <w:rsid w:val="0351BF71"/>
    <w:rsid w:val="0356A988"/>
    <w:rsid w:val="035B9C86"/>
    <w:rsid w:val="0360FCF2"/>
    <w:rsid w:val="03811628"/>
    <w:rsid w:val="038A6A6C"/>
    <w:rsid w:val="038E2D45"/>
    <w:rsid w:val="03920DDD"/>
    <w:rsid w:val="03B3C013"/>
    <w:rsid w:val="03B7F6F7"/>
    <w:rsid w:val="03BD2947"/>
    <w:rsid w:val="03BF5231"/>
    <w:rsid w:val="03C9E85B"/>
    <w:rsid w:val="03CDC708"/>
    <w:rsid w:val="03DE73A8"/>
    <w:rsid w:val="03F0B164"/>
    <w:rsid w:val="041FF1A5"/>
    <w:rsid w:val="04430D63"/>
    <w:rsid w:val="0444E6B6"/>
    <w:rsid w:val="04485F33"/>
    <w:rsid w:val="0462CB3E"/>
    <w:rsid w:val="0478C755"/>
    <w:rsid w:val="048982DA"/>
    <w:rsid w:val="04908C2F"/>
    <w:rsid w:val="04B26489"/>
    <w:rsid w:val="04B65517"/>
    <w:rsid w:val="04CDC1C1"/>
    <w:rsid w:val="04F08532"/>
    <w:rsid w:val="05187870"/>
    <w:rsid w:val="0519CBE2"/>
    <w:rsid w:val="0527B4C3"/>
    <w:rsid w:val="054E396A"/>
    <w:rsid w:val="057305AA"/>
    <w:rsid w:val="057A945D"/>
    <w:rsid w:val="058A5280"/>
    <w:rsid w:val="05978D2E"/>
    <w:rsid w:val="05AF312C"/>
    <w:rsid w:val="05D884E1"/>
    <w:rsid w:val="05F2CB14"/>
    <w:rsid w:val="0606819A"/>
    <w:rsid w:val="060ACD35"/>
    <w:rsid w:val="06174176"/>
    <w:rsid w:val="06250F74"/>
    <w:rsid w:val="06303CFA"/>
    <w:rsid w:val="06318184"/>
    <w:rsid w:val="064BD482"/>
    <w:rsid w:val="0675CDF7"/>
    <w:rsid w:val="06AC5B4B"/>
    <w:rsid w:val="06B448D1"/>
    <w:rsid w:val="06C09966"/>
    <w:rsid w:val="06E159AE"/>
    <w:rsid w:val="06E6B5FC"/>
    <w:rsid w:val="06EA4037"/>
    <w:rsid w:val="06F6F2F3"/>
    <w:rsid w:val="0710E45F"/>
    <w:rsid w:val="07237D33"/>
    <w:rsid w:val="07478F21"/>
    <w:rsid w:val="075C477B"/>
    <w:rsid w:val="076185C8"/>
    <w:rsid w:val="076420DA"/>
    <w:rsid w:val="07733ACE"/>
    <w:rsid w:val="07B45C59"/>
    <w:rsid w:val="08056283"/>
    <w:rsid w:val="0809A64A"/>
    <w:rsid w:val="080BF5FF"/>
    <w:rsid w:val="0844129E"/>
    <w:rsid w:val="08758204"/>
    <w:rsid w:val="08965689"/>
    <w:rsid w:val="08A848AA"/>
    <w:rsid w:val="08BDF2BA"/>
    <w:rsid w:val="08CADCE7"/>
    <w:rsid w:val="08CB3097"/>
    <w:rsid w:val="08DE2A26"/>
    <w:rsid w:val="08EA9124"/>
    <w:rsid w:val="09107504"/>
    <w:rsid w:val="0916E7BC"/>
    <w:rsid w:val="091D81DD"/>
    <w:rsid w:val="093726CE"/>
    <w:rsid w:val="093B6F97"/>
    <w:rsid w:val="093FC41B"/>
    <w:rsid w:val="094C08FF"/>
    <w:rsid w:val="09502CBA"/>
    <w:rsid w:val="0959A612"/>
    <w:rsid w:val="09A132E4"/>
    <w:rsid w:val="09D2C136"/>
    <w:rsid w:val="09E8BA55"/>
    <w:rsid w:val="0A04F8F8"/>
    <w:rsid w:val="0A07C1F7"/>
    <w:rsid w:val="0A38388D"/>
    <w:rsid w:val="0A384E8B"/>
    <w:rsid w:val="0A4676CD"/>
    <w:rsid w:val="0A488EDD"/>
    <w:rsid w:val="0A58F931"/>
    <w:rsid w:val="0A5AE9B2"/>
    <w:rsid w:val="0A6D88E1"/>
    <w:rsid w:val="0A92D170"/>
    <w:rsid w:val="0A9FB44F"/>
    <w:rsid w:val="0AA8D87E"/>
    <w:rsid w:val="0AAC4565"/>
    <w:rsid w:val="0AAD76B5"/>
    <w:rsid w:val="0AD2F92B"/>
    <w:rsid w:val="0AF95419"/>
    <w:rsid w:val="0B484543"/>
    <w:rsid w:val="0B584815"/>
    <w:rsid w:val="0B9CF09D"/>
    <w:rsid w:val="0BA6FDCC"/>
    <w:rsid w:val="0BAB1F5D"/>
    <w:rsid w:val="0BB11998"/>
    <w:rsid w:val="0BC91ED1"/>
    <w:rsid w:val="0BCD2DFA"/>
    <w:rsid w:val="0BD27906"/>
    <w:rsid w:val="0BE8A89B"/>
    <w:rsid w:val="0BFECB4A"/>
    <w:rsid w:val="0C144F00"/>
    <w:rsid w:val="0C15D75F"/>
    <w:rsid w:val="0C452DE5"/>
    <w:rsid w:val="0C4A0C9A"/>
    <w:rsid w:val="0C53805E"/>
    <w:rsid w:val="0C8359C2"/>
    <w:rsid w:val="0C89671E"/>
    <w:rsid w:val="0CA175BB"/>
    <w:rsid w:val="0CA1DA17"/>
    <w:rsid w:val="0CB4E992"/>
    <w:rsid w:val="0CBEF879"/>
    <w:rsid w:val="0CD8D3A6"/>
    <w:rsid w:val="0CEA94F6"/>
    <w:rsid w:val="0D0912BA"/>
    <w:rsid w:val="0D2FCACA"/>
    <w:rsid w:val="0D4BB589"/>
    <w:rsid w:val="0D4BEDFF"/>
    <w:rsid w:val="0D583C3B"/>
    <w:rsid w:val="0D64EEAE"/>
    <w:rsid w:val="0D7E23F5"/>
    <w:rsid w:val="0DA20CC4"/>
    <w:rsid w:val="0DA225BC"/>
    <w:rsid w:val="0DB857E2"/>
    <w:rsid w:val="0DBB19CD"/>
    <w:rsid w:val="0DBFC5C1"/>
    <w:rsid w:val="0DF4C1DA"/>
    <w:rsid w:val="0E64CAC2"/>
    <w:rsid w:val="0E9789C0"/>
    <w:rsid w:val="0EDE1AFB"/>
    <w:rsid w:val="0EDF601F"/>
    <w:rsid w:val="0F033610"/>
    <w:rsid w:val="0F08AC86"/>
    <w:rsid w:val="0F19E7F0"/>
    <w:rsid w:val="0F1A377B"/>
    <w:rsid w:val="0F1FEA42"/>
    <w:rsid w:val="0F3DDD25"/>
    <w:rsid w:val="0F40775F"/>
    <w:rsid w:val="0F619A8D"/>
    <w:rsid w:val="0F6EF2D3"/>
    <w:rsid w:val="0F764A5D"/>
    <w:rsid w:val="0FBE48F9"/>
    <w:rsid w:val="0FD68A5E"/>
    <w:rsid w:val="10131C38"/>
    <w:rsid w:val="104866AD"/>
    <w:rsid w:val="104CACAA"/>
    <w:rsid w:val="10585B59"/>
    <w:rsid w:val="105DBF14"/>
    <w:rsid w:val="10862A30"/>
    <w:rsid w:val="1097FC59"/>
    <w:rsid w:val="10C0DE94"/>
    <w:rsid w:val="10F6E5E3"/>
    <w:rsid w:val="11474AE3"/>
    <w:rsid w:val="11518207"/>
    <w:rsid w:val="117FDA6B"/>
    <w:rsid w:val="119B125C"/>
    <w:rsid w:val="119C6AB8"/>
    <w:rsid w:val="11A1036B"/>
    <w:rsid w:val="11A1A98D"/>
    <w:rsid w:val="11A97FD6"/>
    <w:rsid w:val="11AEEC99"/>
    <w:rsid w:val="11B1CCB8"/>
    <w:rsid w:val="11BCC792"/>
    <w:rsid w:val="11F3DF6B"/>
    <w:rsid w:val="11FD7252"/>
    <w:rsid w:val="1213C4DA"/>
    <w:rsid w:val="121C8986"/>
    <w:rsid w:val="12271E53"/>
    <w:rsid w:val="122E4E86"/>
    <w:rsid w:val="123AD6D2"/>
    <w:rsid w:val="12498A43"/>
    <w:rsid w:val="124C8EC1"/>
    <w:rsid w:val="125188B2"/>
    <w:rsid w:val="126B6D2E"/>
    <w:rsid w:val="126F614D"/>
    <w:rsid w:val="12790668"/>
    <w:rsid w:val="12810E51"/>
    <w:rsid w:val="128BC905"/>
    <w:rsid w:val="129C08F6"/>
    <w:rsid w:val="12D4D632"/>
    <w:rsid w:val="12F31ABE"/>
    <w:rsid w:val="12F656E5"/>
    <w:rsid w:val="1318D07C"/>
    <w:rsid w:val="1333D673"/>
    <w:rsid w:val="1336BD63"/>
    <w:rsid w:val="13404976"/>
    <w:rsid w:val="1342613B"/>
    <w:rsid w:val="134ABCFA"/>
    <w:rsid w:val="135DCF0C"/>
    <w:rsid w:val="1360C2E2"/>
    <w:rsid w:val="1363E557"/>
    <w:rsid w:val="1379A37C"/>
    <w:rsid w:val="13833D09"/>
    <w:rsid w:val="13A709F4"/>
    <w:rsid w:val="13C2EEB4"/>
    <w:rsid w:val="13F00F6A"/>
    <w:rsid w:val="13F32930"/>
    <w:rsid w:val="1400DD31"/>
    <w:rsid w:val="1415A967"/>
    <w:rsid w:val="14426B99"/>
    <w:rsid w:val="1448543F"/>
    <w:rsid w:val="1449BB80"/>
    <w:rsid w:val="14735619"/>
    <w:rsid w:val="147EEBA5"/>
    <w:rsid w:val="1480CB75"/>
    <w:rsid w:val="148922C9"/>
    <w:rsid w:val="14963E02"/>
    <w:rsid w:val="149A4DC6"/>
    <w:rsid w:val="14A24B26"/>
    <w:rsid w:val="14A34854"/>
    <w:rsid w:val="14B64E63"/>
    <w:rsid w:val="14B68784"/>
    <w:rsid w:val="14C763FB"/>
    <w:rsid w:val="14E68D5B"/>
    <w:rsid w:val="1513C726"/>
    <w:rsid w:val="152E9C3A"/>
    <w:rsid w:val="153FC624"/>
    <w:rsid w:val="154B659C"/>
    <w:rsid w:val="15727794"/>
    <w:rsid w:val="157CC717"/>
    <w:rsid w:val="15822E9A"/>
    <w:rsid w:val="15AFB8E3"/>
    <w:rsid w:val="15B91E38"/>
    <w:rsid w:val="15D22C9F"/>
    <w:rsid w:val="15EBDF8E"/>
    <w:rsid w:val="160C76F4"/>
    <w:rsid w:val="16217B2B"/>
    <w:rsid w:val="162BC40D"/>
    <w:rsid w:val="1640FA0A"/>
    <w:rsid w:val="1642CA27"/>
    <w:rsid w:val="16806320"/>
    <w:rsid w:val="168A8568"/>
    <w:rsid w:val="168CB6DB"/>
    <w:rsid w:val="16969F18"/>
    <w:rsid w:val="169B8619"/>
    <w:rsid w:val="16B1443E"/>
    <w:rsid w:val="16B572CB"/>
    <w:rsid w:val="16B97C85"/>
    <w:rsid w:val="16CE4D67"/>
    <w:rsid w:val="16D6C83A"/>
    <w:rsid w:val="170C6C17"/>
    <w:rsid w:val="17155378"/>
    <w:rsid w:val="17189778"/>
    <w:rsid w:val="1718B3FF"/>
    <w:rsid w:val="173387AB"/>
    <w:rsid w:val="17386ABA"/>
    <w:rsid w:val="1759F283"/>
    <w:rsid w:val="176AFB62"/>
    <w:rsid w:val="177F8E3D"/>
    <w:rsid w:val="1786D441"/>
    <w:rsid w:val="17B244C0"/>
    <w:rsid w:val="17B68C67"/>
    <w:rsid w:val="17C0C38B"/>
    <w:rsid w:val="17D87675"/>
    <w:rsid w:val="17F16C29"/>
    <w:rsid w:val="18075462"/>
    <w:rsid w:val="18125D8C"/>
    <w:rsid w:val="18647043"/>
    <w:rsid w:val="189B3B5F"/>
    <w:rsid w:val="189ED7C0"/>
    <w:rsid w:val="18A75827"/>
    <w:rsid w:val="18ACF6E6"/>
    <w:rsid w:val="18B9CF5C"/>
    <w:rsid w:val="18D849DD"/>
    <w:rsid w:val="18EAD629"/>
    <w:rsid w:val="18F60D2D"/>
    <w:rsid w:val="190B9786"/>
    <w:rsid w:val="190BEBA1"/>
    <w:rsid w:val="193D5A8C"/>
    <w:rsid w:val="194EC1C9"/>
    <w:rsid w:val="1987B4A5"/>
    <w:rsid w:val="19B9FE7E"/>
    <w:rsid w:val="19C34B0C"/>
    <w:rsid w:val="19C5C235"/>
    <w:rsid w:val="19C9CCD7"/>
    <w:rsid w:val="19D326DB"/>
    <w:rsid w:val="19D6A16C"/>
    <w:rsid w:val="19F0A08E"/>
    <w:rsid w:val="19FCC7A7"/>
    <w:rsid w:val="19FE7450"/>
    <w:rsid w:val="1A198915"/>
    <w:rsid w:val="1A2A7107"/>
    <w:rsid w:val="1A2C53D3"/>
    <w:rsid w:val="1A3C7760"/>
    <w:rsid w:val="1A617E2C"/>
    <w:rsid w:val="1A6A0F6E"/>
    <w:rsid w:val="1A88266A"/>
    <w:rsid w:val="1ACED1B3"/>
    <w:rsid w:val="1AE761D9"/>
    <w:rsid w:val="1AEE2D29"/>
    <w:rsid w:val="1AF27129"/>
    <w:rsid w:val="1B061A29"/>
    <w:rsid w:val="1B25CCC7"/>
    <w:rsid w:val="1B38F20A"/>
    <w:rsid w:val="1B5715CF"/>
    <w:rsid w:val="1B5BBCB1"/>
    <w:rsid w:val="1B68D757"/>
    <w:rsid w:val="1B6ED6B2"/>
    <w:rsid w:val="1B8A9E20"/>
    <w:rsid w:val="1B8DFF77"/>
    <w:rsid w:val="1B9535CA"/>
    <w:rsid w:val="1BA30D47"/>
    <w:rsid w:val="1BE759B3"/>
    <w:rsid w:val="1C205CF3"/>
    <w:rsid w:val="1C2DC1A5"/>
    <w:rsid w:val="1C326361"/>
    <w:rsid w:val="1C32AB4B"/>
    <w:rsid w:val="1C3C8282"/>
    <w:rsid w:val="1C4E1173"/>
    <w:rsid w:val="1C4ED6E3"/>
    <w:rsid w:val="1C662716"/>
    <w:rsid w:val="1C9109EE"/>
    <w:rsid w:val="1C9434AE"/>
    <w:rsid w:val="1C98E7C9"/>
    <w:rsid w:val="1CC5A70F"/>
    <w:rsid w:val="1CEA5072"/>
    <w:rsid w:val="1CF78D12"/>
    <w:rsid w:val="1CFD8FB4"/>
    <w:rsid w:val="1D0029F4"/>
    <w:rsid w:val="1D2278FB"/>
    <w:rsid w:val="1D2A20FA"/>
    <w:rsid w:val="1D4B07E4"/>
    <w:rsid w:val="1D6218A3"/>
    <w:rsid w:val="1D67FC8D"/>
    <w:rsid w:val="1D741822"/>
    <w:rsid w:val="1D7C19E2"/>
    <w:rsid w:val="1D8E7F94"/>
    <w:rsid w:val="1D97FF41"/>
    <w:rsid w:val="1DA87944"/>
    <w:rsid w:val="1DC0D337"/>
    <w:rsid w:val="1DFD7488"/>
    <w:rsid w:val="1E195D2E"/>
    <w:rsid w:val="1E25CDEB"/>
    <w:rsid w:val="1E4E8018"/>
    <w:rsid w:val="1E60ADAD"/>
    <w:rsid w:val="1E6913C0"/>
    <w:rsid w:val="1E7D7D76"/>
    <w:rsid w:val="1E87FE4C"/>
    <w:rsid w:val="1EB4209C"/>
    <w:rsid w:val="1EDB64EC"/>
    <w:rsid w:val="1EE26200"/>
    <w:rsid w:val="1EF1BE45"/>
    <w:rsid w:val="1EF4E240"/>
    <w:rsid w:val="1F0B108B"/>
    <w:rsid w:val="1F5F9628"/>
    <w:rsid w:val="1F656267"/>
    <w:rsid w:val="1F73B78A"/>
    <w:rsid w:val="1F73D3B9"/>
    <w:rsid w:val="1F7502A9"/>
    <w:rsid w:val="1F945BAD"/>
    <w:rsid w:val="1FA57B96"/>
    <w:rsid w:val="1FBDDB73"/>
    <w:rsid w:val="1FC3DF5F"/>
    <w:rsid w:val="1FF727CD"/>
    <w:rsid w:val="2004E421"/>
    <w:rsid w:val="201219C2"/>
    <w:rsid w:val="201A62BD"/>
    <w:rsid w:val="20293449"/>
    <w:rsid w:val="202AA071"/>
    <w:rsid w:val="20635E0B"/>
    <w:rsid w:val="20963C45"/>
    <w:rsid w:val="209B6F7B"/>
    <w:rsid w:val="20B52A3B"/>
    <w:rsid w:val="20BEE944"/>
    <w:rsid w:val="20ECC3FD"/>
    <w:rsid w:val="20FB4757"/>
    <w:rsid w:val="2111B591"/>
    <w:rsid w:val="21121212"/>
    <w:rsid w:val="211BD844"/>
    <w:rsid w:val="211C8F2B"/>
    <w:rsid w:val="211D27E6"/>
    <w:rsid w:val="214CFE06"/>
    <w:rsid w:val="21500C1F"/>
    <w:rsid w:val="215FABB4"/>
    <w:rsid w:val="216452F6"/>
    <w:rsid w:val="2174F873"/>
    <w:rsid w:val="2180A896"/>
    <w:rsid w:val="21D7381B"/>
    <w:rsid w:val="21EE96B3"/>
    <w:rsid w:val="21F2D154"/>
    <w:rsid w:val="21FE4A47"/>
    <w:rsid w:val="22028388"/>
    <w:rsid w:val="221B720B"/>
    <w:rsid w:val="224DE119"/>
    <w:rsid w:val="225652FD"/>
    <w:rsid w:val="2258E822"/>
    <w:rsid w:val="225CBEF2"/>
    <w:rsid w:val="227A14FC"/>
    <w:rsid w:val="22A0D164"/>
    <w:rsid w:val="22D5689A"/>
    <w:rsid w:val="22E28E36"/>
    <w:rsid w:val="230FF6EF"/>
    <w:rsid w:val="232251DC"/>
    <w:rsid w:val="232405E1"/>
    <w:rsid w:val="23405A1F"/>
    <w:rsid w:val="23563BDB"/>
    <w:rsid w:val="23716878"/>
    <w:rsid w:val="23A8272F"/>
    <w:rsid w:val="23B5CB72"/>
    <w:rsid w:val="23F2235E"/>
    <w:rsid w:val="23F4BDA6"/>
    <w:rsid w:val="2415E053"/>
    <w:rsid w:val="242AFB1C"/>
    <w:rsid w:val="242FF979"/>
    <w:rsid w:val="243D58E6"/>
    <w:rsid w:val="24571DDE"/>
    <w:rsid w:val="2491C887"/>
    <w:rsid w:val="24B56005"/>
    <w:rsid w:val="24BEB50F"/>
    <w:rsid w:val="24CCAF0D"/>
    <w:rsid w:val="24D46B1C"/>
    <w:rsid w:val="24D975E7"/>
    <w:rsid w:val="24D9EDD5"/>
    <w:rsid w:val="2517DA10"/>
    <w:rsid w:val="25389BB6"/>
    <w:rsid w:val="253C4065"/>
    <w:rsid w:val="25559C0F"/>
    <w:rsid w:val="25704BE2"/>
    <w:rsid w:val="25751134"/>
    <w:rsid w:val="257FA97F"/>
    <w:rsid w:val="25801C70"/>
    <w:rsid w:val="258321E3"/>
    <w:rsid w:val="2592EAE1"/>
    <w:rsid w:val="25A0ED58"/>
    <w:rsid w:val="25C4F551"/>
    <w:rsid w:val="25D0ED82"/>
    <w:rsid w:val="25F07418"/>
    <w:rsid w:val="26132B4C"/>
    <w:rsid w:val="261A8A85"/>
    <w:rsid w:val="262EA5D0"/>
    <w:rsid w:val="265C2BDC"/>
    <w:rsid w:val="26666951"/>
    <w:rsid w:val="26861248"/>
    <w:rsid w:val="2695FB88"/>
    <w:rsid w:val="26988186"/>
    <w:rsid w:val="26A14046"/>
    <w:rsid w:val="26E28EEE"/>
    <w:rsid w:val="26E63735"/>
    <w:rsid w:val="2709E7FE"/>
    <w:rsid w:val="2720EC4B"/>
    <w:rsid w:val="2723538E"/>
    <w:rsid w:val="272C8BB7"/>
    <w:rsid w:val="2748F940"/>
    <w:rsid w:val="274BF89F"/>
    <w:rsid w:val="2761FC83"/>
    <w:rsid w:val="276532EE"/>
    <w:rsid w:val="27A2029E"/>
    <w:rsid w:val="27A4FCC8"/>
    <w:rsid w:val="27ABE5B1"/>
    <w:rsid w:val="27C03291"/>
    <w:rsid w:val="27DEE49F"/>
    <w:rsid w:val="27E64FE9"/>
    <w:rsid w:val="27EF572E"/>
    <w:rsid w:val="27F7FC3D"/>
    <w:rsid w:val="28035300"/>
    <w:rsid w:val="2816BF1B"/>
    <w:rsid w:val="28221B3F"/>
    <w:rsid w:val="2840BB6F"/>
    <w:rsid w:val="285C4AC8"/>
    <w:rsid w:val="285DED7C"/>
    <w:rsid w:val="28C2E649"/>
    <w:rsid w:val="28D064CD"/>
    <w:rsid w:val="28F805F6"/>
    <w:rsid w:val="28F8B34B"/>
    <w:rsid w:val="28FE6C3F"/>
    <w:rsid w:val="28FF409D"/>
    <w:rsid w:val="28FFF37C"/>
    <w:rsid w:val="29003927"/>
    <w:rsid w:val="2901034F"/>
    <w:rsid w:val="2906593C"/>
    <w:rsid w:val="290C44AD"/>
    <w:rsid w:val="29190D49"/>
    <w:rsid w:val="29215F76"/>
    <w:rsid w:val="2944AA1E"/>
    <w:rsid w:val="296BA3C4"/>
    <w:rsid w:val="29CD9C4A"/>
    <w:rsid w:val="29D02248"/>
    <w:rsid w:val="29EB4B33"/>
    <w:rsid w:val="2A0DEB03"/>
    <w:rsid w:val="2A1B575A"/>
    <w:rsid w:val="2A2F59FA"/>
    <w:rsid w:val="2A3163E0"/>
    <w:rsid w:val="2A621B4E"/>
    <w:rsid w:val="2A82E880"/>
    <w:rsid w:val="2A839961"/>
    <w:rsid w:val="2A8CB876"/>
    <w:rsid w:val="2A9EAAA4"/>
    <w:rsid w:val="2AA54B89"/>
    <w:rsid w:val="2AC0855D"/>
    <w:rsid w:val="2AD67422"/>
    <w:rsid w:val="2AE8CD19"/>
    <w:rsid w:val="2AFF0947"/>
    <w:rsid w:val="2B0BB3A2"/>
    <w:rsid w:val="2B12D126"/>
    <w:rsid w:val="2B281D57"/>
    <w:rsid w:val="2B2F9CFF"/>
    <w:rsid w:val="2B397787"/>
    <w:rsid w:val="2B696CAB"/>
    <w:rsid w:val="2B6BF2A9"/>
    <w:rsid w:val="2B7350EE"/>
    <w:rsid w:val="2B817439"/>
    <w:rsid w:val="2B871B94"/>
    <w:rsid w:val="2B8CD40B"/>
    <w:rsid w:val="2B8DA326"/>
    <w:rsid w:val="2BBB8B9C"/>
    <w:rsid w:val="2BCD1E52"/>
    <w:rsid w:val="2BF21DC4"/>
    <w:rsid w:val="2BF27D82"/>
    <w:rsid w:val="2C03563D"/>
    <w:rsid w:val="2C0DAF99"/>
    <w:rsid w:val="2C24E92F"/>
    <w:rsid w:val="2C4580A9"/>
    <w:rsid w:val="2C52F4A7"/>
    <w:rsid w:val="2C546838"/>
    <w:rsid w:val="2C7228A9"/>
    <w:rsid w:val="2C8615E7"/>
    <w:rsid w:val="2CADD138"/>
    <w:rsid w:val="2CAEA187"/>
    <w:rsid w:val="2CC7DD46"/>
    <w:rsid w:val="2CDFAE78"/>
    <w:rsid w:val="2CE6F3DB"/>
    <w:rsid w:val="2CF889A6"/>
    <w:rsid w:val="2D61E85F"/>
    <w:rsid w:val="2D8115C0"/>
    <w:rsid w:val="2D987BE4"/>
    <w:rsid w:val="2DB7303E"/>
    <w:rsid w:val="2DBA8942"/>
    <w:rsid w:val="2DC8B42B"/>
    <w:rsid w:val="2DD26B75"/>
    <w:rsid w:val="2DF41283"/>
    <w:rsid w:val="2DF85C87"/>
    <w:rsid w:val="2E025118"/>
    <w:rsid w:val="2E0787CD"/>
    <w:rsid w:val="2E2B4447"/>
    <w:rsid w:val="2E3BD3D6"/>
    <w:rsid w:val="2E43DF3B"/>
    <w:rsid w:val="2E4A3DEB"/>
    <w:rsid w:val="2E4D4058"/>
    <w:rsid w:val="2E74B3D6"/>
    <w:rsid w:val="2E787894"/>
    <w:rsid w:val="2E7EBEFD"/>
    <w:rsid w:val="2E89DD4E"/>
    <w:rsid w:val="2EA611AF"/>
    <w:rsid w:val="2EC2E12C"/>
    <w:rsid w:val="2ECA7A02"/>
    <w:rsid w:val="2ED8B122"/>
    <w:rsid w:val="2EE15C26"/>
    <w:rsid w:val="2F04BF14"/>
    <w:rsid w:val="2F168C4B"/>
    <w:rsid w:val="2F22199D"/>
    <w:rsid w:val="2F25F548"/>
    <w:rsid w:val="2F2BF1CF"/>
    <w:rsid w:val="2F376B2A"/>
    <w:rsid w:val="2F4E087C"/>
    <w:rsid w:val="2F628E4E"/>
    <w:rsid w:val="2F6E3BD6"/>
    <w:rsid w:val="2F6F3500"/>
    <w:rsid w:val="2F7044D3"/>
    <w:rsid w:val="2F7F74F1"/>
    <w:rsid w:val="2F900982"/>
    <w:rsid w:val="2FA0D7A0"/>
    <w:rsid w:val="2FA9E545"/>
    <w:rsid w:val="2FB90719"/>
    <w:rsid w:val="2FBF3C82"/>
    <w:rsid w:val="2FDBECC3"/>
    <w:rsid w:val="2FE9E6C0"/>
    <w:rsid w:val="2FFB0239"/>
    <w:rsid w:val="300F9796"/>
    <w:rsid w:val="3025ADAF"/>
    <w:rsid w:val="302827F2"/>
    <w:rsid w:val="30708F6A"/>
    <w:rsid w:val="30B8DC78"/>
    <w:rsid w:val="30CA49AC"/>
    <w:rsid w:val="30D11499"/>
    <w:rsid w:val="3105B728"/>
    <w:rsid w:val="311A25B2"/>
    <w:rsid w:val="311B4552"/>
    <w:rsid w:val="317E6897"/>
    <w:rsid w:val="31B0381E"/>
    <w:rsid w:val="31B65FBF"/>
    <w:rsid w:val="31C7FEBA"/>
    <w:rsid w:val="321E74E7"/>
    <w:rsid w:val="321ED290"/>
    <w:rsid w:val="323582BF"/>
    <w:rsid w:val="327445FD"/>
    <w:rsid w:val="3278233F"/>
    <w:rsid w:val="329F2375"/>
    <w:rsid w:val="32A18789"/>
    <w:rsid w:val="32B0B12C"/>
    <w:rsid w:val="32C49726"/>
    <w:rsid w:val="32C7EFBA"/>
    <w:rsid w:val="32C9DF3D"/>
    <w:rsid w:val="32D19509"/>
    <w:rsid w:val="32E12BF8"/>
    <w:rsid w:val="32ECE68E"/>
    <w:rsid w:val="32EF4876"/>
    <w:rsid w:val="334B7805"/>
    <w:rsid w:val="334EEFFC"/>
    <w:rsid w:val="3372BB25"/>
    <w:rsid w:val="337EE74F"/>
    <w:rsid w:val="33A1423F"/>
    <w:rsid w:val="33A7A4C2"/>
    <w:rsid w:val="33B3081F"/>
    <w:rsid w:val="33D2F250"/>
    <w:rsid w:val="33EBEE57"/>
    <w:rsid w:val="33FF1248"/>
    <w:rsid w:val="340ADC4D"/>
    <w:rsid w:val="34786FDE"/>
    <w:rsid w:val="347BEEE4"/>
    <w:rsid w:val="34840EA5"/>
    <w:rsid w:val="34AD6EF6"/>
    <w:rsid w:val="34B8B58C"/>
    <w:rsid w:val="34B9EA77"/>
    <w:rsid w:val="34C466E9"/>
    <w:rsid w:val="34CDA53C"/>
    <w:rsid w:val="35155333"/>
    <w:rsid w:val="351AC275"/>
    <w:rsid w:val="3523A679"/>
    <w:rsid w:val="354B9C1D"/>
    <w:rsid w:val="35588B30"/>
    <w:rsid w:val="3576A4D3"/>
    <w:rsid w:val="3587CAA6"/>
    <w:rsid w:val="35A31C2B"/>
    <w:rsid w:val="35A9789C"/>
    <w:rsid w:val="35B40142"/>
    <w:rsid w:val="35BD6D6D"/>
    <w:rsid w:val="35FDD1D0"/>
    <w:rsid w:val="3607B1F6"/>
    <w:rsid w:val="360E0373"/>
    <w:rsid w:val="360FAA9E"/>
    <w:rsid w:val="361C5607"/>
    <w:rsid w:val="3624438D"/>
    <w:rsid w:val="362E50B6"/>
    <w:rsid w:val="3689D0E2"/>
    <w:rsid w:val="36957E07"/>
    <w:rsid w:val="36A7A4AB"/>
    <w:rsid w:val="36EAA8E1"/>
    <w:rsid w:val="36EC5DE1"/>
    <w:rsid w:val="36F45B91"/>
    <w:rsid w:val="36FE662E"/>
    <w:rsid w:val="3707ED34"/>
    <w:rsid w:val="370DDD02"/>
    <w:rsid w:val="37238939"/>
    <w:rsid w:val="37398B30"/>
    <w:rsid w:val="373A4442"/>
    <w:rsid w:val="37427D0F"/>
    <w:rsid w:val="3753D26E"/>
    <w:rsid w:val="37662464"/>
    <w:rsid w:val="377BF0BB"/>
    <w:rsid w:val="379F0865"/>
    <w:rsid w:val="37C059A2"/>
    <w:rsid w:val="37CB9014"/>
    <w:rsid w:val="37D94102"/>
    <w:rsid w:val="37E57CC0"/>
    <w:rsid w:val="381D8161"/>
    <w:rsid w:val="381EB065"/>
    <w:rsid w:val="381F79A2"/>
    <w:rsid w:val="3825609D"/>
    <w:rsid w:val="3837403E"/>
    <w:rsid w:val="385B473B"/>
    <w:rsid w:val="38629A10"/>
    <w:rsid w:val="386852CE"/>
    <w:rsid w:val="38867942"/>
    <w:rsid w:val="3887B6A4"/>
    <w:rsid w:val="38B6906E"/>
    <w:rsid w:val="38E541B9"/>
    <w:rsid w:val="39151E1C"/>
    <w:rsid w:val="39161746"/>
    <w:rsid w:val="391C8956"/>
    <w:rsid w:val="391FAEFA"/>
    <w:rsid w:val="39321B6E"/>
    <w:rsid w:val="3997790F"/>
    <w:rsid w:val="39ACE9DD"/>
    <w:rsid w:val="39B8E806"/>
    <w:rsid w:val="39B97908"/>
    <w:rsid w:val="39D3109F"/>
    <w:rsid w:val="39DF64F7"/>
    <w:rsid w:val="39F38F1B"/>
    <w:rsid w:val="3A19A23C"/>
    <w:rsid w:val="3A2249A3"/>
    <w:rsid w:val="3A4D3CF5"/>
    <w:rsid w:val="3A5F7BD8"/>
    <w:rsid w:val="3A647344"/>
    <w:rsid w:val="3AA3D2B6"/>
    <w:rsid w:val="3ABD80CA"/>
    <w:rsid w:val="3ACED22B"/>
    <w:rsid w:val="3AE89E60"/>
    <w:rsid w:val="3B30E276"/>
    <w:rsid w:val="3B64AECF"/>
    <w:rsid w:val="3B6740A9"/>
    <w:rsid w:val="3B6BBE05"/>
    <w:rsid w:val="3B72B370"/>
    <w:rsid w:val="3B7B3558"/>
    <w:rsid w:val="3B92E7FD"/>
    <w:rsid w:val="3BA5AE5B"/>
    <w:rsid w:val="3BBF5766"/>
    <w:rsid w:val="3BC5B4D6"/>
    <w:rsid w:val="3BC7CCB4"/>
    <w:rsid w:val="3BCABEFA"/>
    <w:rsid w:val="3BD34803"/>
    <w:rsid w:val="3BD428FB"/>
    <w:rsid w:val="3BE90D56"/>
    <w:rsid w:val="3C1206AC"/>
    <w:rsid w:val="3C3EBF32"/>
    <w:rsid w:val="3C550A37"/>
    <w:rsid w:val="3C5CC2C8"/>
    <w:rsid w:val="3C7E5B8E"/>
    <w:rsid w:val="3C8589D8"/>
    <w:rsid w:val="3CD51118"/>
    <w:rsid w:val="3D05052B"/>
    <w:rsid w:val="3D0D1C7E"/>
    <w:rsid w:val="3D2BBFE3"/>
    <w:rsid w:val="3D39084E"/>
    <w:rsid w:val="3D526794"/>
    <w:rsid w:val="3D5D816C"/>
    <w:rsid w:val="3D61D684"/>
    <w:rsid w:val="3D7E4031"/>
    <w:rsid w:val="3D9ED3FD"/>
    <w:rsid w:val="3DA8CCB4"/>
    <w:rsid w:val="3DB8C779"/>
    <w:rsid w:val="3DBA68D2"/>
    <w:rsid w:val="3DBC6E38"/>
    <w:rsid w:val="3DD94B73"/>
    <w:rsid w:val="3DE38271"/>
    <w:rsid w:val="3DF0DA98"/>
    <w:rsid w:val="3DF5218C"/>
    <w:rsid w:val="3E0CAB52"/>
    <w:rsid w:val="3E111571"/>
    <w:rsid w:val="3E2EAD11"/>
    <w:rsid w:val="3E54BE44"/>
    <w:rsid w:val="3E7592C9"/>
    <w:rsid w:val="3E7B1F72"/>
    <w:rsid w:val="3E82ABAB"/>
    <w:rsid w:val="3E8E2AAC"/>
    <w:rsid w:val="3E983AF2"/>
    <w:rsid w:val="3EAA55AE"/>
    <w:rsid w:val="3EB33029"/>
    <w:rsid w:val="3EBD038E"/>
    <w:rsid w:val="3EC29BC2"/>
    <w:rsid w:val="3EC532D2"/>
    <w:rsid w:val="3EC7003E"/>
    <w:rsid w:val="3ED8471C"/>
    <w:rsid w:val="3EEE21E8"/>
    <w:rsid w:val="3EEFB144"/>
    <w:rsid w:val="3F08D9A1"/>
    <w:rsid w:val="3F280B37"/>
    <w:rsid w:val="3F46D908"/>
    <w:rsid w:val="3F52E2FD"/>
    <w:rsid w:val="3F82995E"/>
    <w:rsid w:val="3FAF7AB6"/>
    <w:rsid w:val="3FBFE7E4"/>
    <w:rsid w:val="3FF7B69E"/>
    <w:rsid w:val="400CB1DA"/>
    <w:rsid w:val="4029FB0D"/>
    <w:rsid w:val="402C005A"/>
    <w:rsid w:val="403F2AF5"/>
    <w:rsid w:val="4046B6F0"/>
    <w:rsid w:val="404EA67B"/>
    <w:rsid w:val="409B3DD7"/>
    <w:rsid w:val="40A0B5D6"/>
    <w:rsid w:val="40CABD7D"/>
    <w:rsid w:val="40DAA520"/>
    <w:rsid w:val="41281D87"/>
    <w:rsid w:val="415F08AE"/>
    <w:rsid w:val="4163C6F6"/>
    <w:rsid w:val="418D07C3"/>
    <w:rsid w:val="41B4BC67"/>
    <w:rsid w:val="41BE736B"/>
    <w:rsid w:val="41C3F9EB"/>
    <w:rsid w:val="41C5CB6E"/>
    <w:rsid w:val="41EA76DC"/>
    <w:rsid w:val="41EB0DB8"/>
    <w:rsid w:val="41FD9986"/>
    <w:rsid w:val="421AF5FA"/>
    <w:rsid w:val="42208541"/>
    <w:rsid w:val="422E98EA"/>
    <w:rsid w:val="423ABF5F"/>
    <w:rsid w:val="4269A0B6"/>
    <w:rsid w:val="428F36F7"/>
    <w:rsid w:val="42909A34"/>
    <w:rsid w:val="42B445E4"/>
    <w:rsid w:val="42C68138"/>
    <w:rsid w:val="42D072A0"/>
    <w:rsid w:val="42D1E577"/>
    <w:rsid w:val="42E1BB0C"/>
    <w:rsid w:val="42EC3C36"/>
    <w:rsid w:val="42EDA30A"/>
    <w:rsid w:val="4302C695"/>
    <w:rsid w:val="433ADFB3"/>
    <w:rsid w:val="437AF018"/>
    <w:rsid w:val="4380E167"/>
    <w:rsid w:val="438FA69C"/>
    <w:rsid w:val="43940C0E"/>
    <w:rsid w:val="43A04A5A"/>
    <w:rsid w:val="43CA694B"/>
    <w:rsid w:val="43D62E3E"/>
    <w:rsid w:val="43D85698"/>
    <w:rsid w:val="44025E3F"/>
    <w:rsid w:val="44056A61"/>
    <w:rsid w:val="44148EBA"/>
    <w:rsid w:val="442FF633"/>
    <w:rsid w:val="44625199"/>
    <w:rsid w:val="446A92DD"/>
    <w:rsid w:val="446DFEE0"/>
    <w:rsid w:val="44742A57"/>
    <w:rsid w:val="4492DA02"/>
    <w:rsid w:val="44D80221"/>
    <w:rsid w:val="44D8738E"/>
    <w:rsid w:val="44F973BB"/>
    <w:rsid w:val="44FB9AAD"/>
    <w:rsid w:val="452FAB65"/>
    <w:rsid w:val="452FF1CF"/>
    <w:rsid w:val="45347456"/>
    <w:rsid w:val="456C4276"/>
    <w:rsid w:val="4571FE9F"/>
    <w:rsid w:val="457B70F1"/>
    <w:rsid w:val="457D0FBC"/>
    <w:rsid w:val="45984A58"/>
    <w:rsid w:val="45C1BF71"/>
    <w:rsid w:val="45EC5775"/>
    <w:rsid w:val="45F97957"/>
    <w:rsid w:val="46032A8B"/>
    <w:rsid w:val="4613A881"/>
    <w:rsid w:val="46195BCE"/>
    <w:rsid w:val="463A6757"/>
    <w:rsid w:val="4660B5F0"/>
    <w:rsid w:val="466DA1B0"/>
    <w:rsid w:val="467BF35E"/>
    <w:rsid w:val="468E63E3"/>
    <w:rsid w:val="4694F491"/>
    <w:rsid w:val="4695441C"/>
    <w:rsid w:val="4695F5B1"/>
    <w:rsid w:val="469A72A5"/>
    <w:rsid w:val="46A20B6B"/>
    <w:rsid w:val="46B1C6FB"/>
    <w:rsid w:val="46CB1C2F"/>
    <w:rsid w:val="46DDDF56"/>
    <w:rsid w:val="46DF74D5"/>
    <w:rsid w:val="46F3F664"/>
    <w:rsid w:val="470664A7"/>
    <w:rsid w:val="470DCF00"/>
    <w:rsid w:val="470FD198"/>
    <w:rsid w:val="47184211"/>
    <w:rsid w:val="474D9EEF"/>
    <w:rsid w:val="4762DAC9"/>
    <w:rsid w:val="476F461B"/>
    <w:rsid w:val="4789D155"/>
    <w:rsid w:val="4790BF6E"/>
    <w:rsid w:val="47A96041"/>
    <w:rsid w:val="47AD3F08"/>
    <w:rsid w:val="47B46245"/>
    <w:rsid w:val="47D637B8"/>
    <w:rsid w:val="47E8A7B6"/>
    <w:rsid w:val="47ED0CCD"/>
    <w:rsid w:val="47F8B6D4"/>
    <w:rsid w:val="481C750F"/>
    <w:rsid w:val="484A2EFF"/>
    <w:rsid w:val="4861865C"/>
    <w:rsid w:val="4863248B"/>
    <w:rsid w:val="48748CF1"/>
    <w:rsid w:val="487534CC"/>
    <w:rsid w:val="48AA02E5"/>
    <w:rsid w:val="48CBB17A"/>
    <w:rsid w:val="48D23277"/>
    <w:rsid w:val="48EFF37F"/>
    <w:rsid w:val="4917A2D0"/>
    <w:rsid w:val="49332F6C"/>
    <w:rsid w:val="49376BD5"/>
    <w:rsid w:val="494C0054"/>
    <w:rsid w:val="495CA65D"/>
    <w:rsid w:val="49664642"/>
    <w:rsid w:val="49720819"/>
    <w:rsid w:val="49A98551"/>
    <w:rsid w:val="49B34E4E"/>
    <w:rsid w:val="49B8C7F1"/>
    <w:rsid w:val="49CF0BD0"/>
    <w:rsid w:val="49D8CAD9"/>
    <w:rsid w:val="49F71223"/>
    <w:rsid w:val="4A2F64DD"/>
    <w:rsid w:val="4A47981C"/>
    <w:rsid w:val="4A47F5C5"/>
    <w:rsid w:val="4A4F0A85"/>
    <w:rsid w:val="4A5AC179"/>
    <w:rsid w:val="4A6AC106"/>
    <w:rsid w:val="4A721BA1"/>
    <w:rsid w:val="4A80EECE"/>
    <w:rsid w:val="4A90CBD2"/>
    <w:rsid w:val="4A9E7448"/>
    <w:rsid w:val="4AA7DA21"/>
    <w:rsid w:val="4B0A4F2D"/>
    <w:rsid w:val="4B10193C"/>
    <w:rsid w:val="4B242D5F"/>
    <w:rsid w:val="4B33A060"/>
    <w:rsid w:val="4B424356"/>
    <w:rsid w:val="4B4FEFC6"/>
    <w:rsid w:val="4B6ADC31"/>
    <w:rsid w:val="4B749B3A"/>
    <w:rsid w:val="4B7DCD59"/>
    <w:rsid w:val="4B990F8E"/>
    <w:rsid w:val="4BACD58E"/>
    <w:rsid w:val="4BC4DC4A"/>
    <w:rsid w:val="4BE0252D"/>
    <w:rsid w:val="4BE14379"/>
    <w:rsid w:val="4BE3687D"/>
    <w:rsid w:val="4BE704EE"/>
    <w:rsid w:val="4BE82E05"/>
    <w:rsid w:val="4C069167"/>
    <w:rsid w:val="4C155DAA"/>
    <w:rsid w:val="4C6CE9B8"/>
    <w:rsid w:val="4C7E8732"/>
    <w:rsid w:val="4C85CB8E"/>
    <w:rsid w:val="4CB67336"/>
    <w:rsid w:val="4CC1047F"/>
    <w:rsid w:val="4CE574B1"/>
    <w:rsid w:val="4CED2B21"/>
    <w:rsid w:val="4D076639"/>
    <w:rsid w:val="4D106B9B"/>
    <w:rsid w:val="4D2651A0"/>
    <w:rsid w:val="4D306074"/>
    <w:rsid w:val="4D40203E"/>
    <w:rsid w:val="4D486F9E"/>
    <w:rsid w:val="4D631893"/>
    <w:rsid w:val="4D725747"/>
    <w:rsid w:val="4D8C59E4"/>
    <w:rsid w:val="4D982F6A"/>
    <w:rsid w:val="4D9D8A43"/>
    <w:rsid w:val="4DB12E0B"/>
    <w:rsid w:val="4DDEE027"/>
    <w:rsid w:val="4DE3EADA"/>
    <w:rsid w:val="4DF1EE2C"/>
    <w:rsid w:val="4E008CBB"/>
    <w:rsid w:val="4E2020B0"/>
    <w:rsid w:val="4E72CF18"/>
    <w:rsid w:val="4E735F96"/>
    <w:rsid w:val="4E922704"/>
    <w:rsid w:val="4EA9FBFE"/>
    <w:rsid w:val="4EB79F83"/>
    <w:rsid w:val="4ED68598"/>
    <w:rsid w:val="4EDCF06B"/>
    <w:rsid w:val="4EEED329"/>
    <w:rsid w:val="4F2B611A"/>
    <w:rsid w:val="4F457CA4"/>
    <w:rsid w:val="4F7BE651"/>
    <w:rsid w:val="4F867DFF"/>
    <w:rsid w:val="4FB6BDCD"/>
    <w:rsid w:val="4FF7215A"/>
    <w:rsid w:val="502A9476"/>
    <w:rsid w:val="50402BED"/>
    <w:rsid w:val="50480C5D"/>
    <w:rsid w:val="505E8664"/>
    <w:rsid w:val="506CD956"/>
    <w:rsid w:val="5078C0CC"/>
    <w:rsid w:val="50CC9D94"/>
    <w:rsid w:val="5111DDD2"/>
    <w:rsid w:val="512C9389"/>
    <w:rsid w:val="512FED88"/>
    <w:rsid w:val="5134C8C4"/>
    <w:rsid w:val="513AF8F1"/>
    <w:rsid w:val="51485CA1"/>
    <w:rsid w:val="517D19FE"/>
    <w:rsid w:val="51BB89E7"/>
    <w:rsid w:val="51E3DCBE"/>
    <w:rsid w:val="51EF4045"/>
    <w:rsid w:val="51F66A12"/>
    <w:rsid w:val="51F80B45"/>
    <w:rsid w:val="51FC8D28"/>
    <w:rsid w:val="520199D9"/>
    <w:rsid w:val="52139161"/>
    <w:rsid w:val="5223F9F7"/>
    <w:rsid w:val="5236A90B"/>
    <w:rsid w:val="52415EF4"/>
    <w:rsid w:val="5257B494"/>
    <w:rsid w:val="5275D2EB"/>
    <w:rsid w:val="527D1D66"/>
    <w:rsid w:val="52849F2E"/>
    <w:rsid w:val="5299409B"/>
    <w:rsid w:val="52A10C39"/>
    <w:rsid w:val="52A59C10"/>
    <w:rsid w:val="52AF6D65"/>
    <w:rsid w:val="52C59390"/>
    <w:rsid w:val="52CB6A2B"/>
    <w:rsid w:val="52CC6FD3"/>
    <w:rsid w:val="52E862AA"/>
    <w:rsid w:val="52FD8771"/>
    <w:rsid w:val="531F574A"/>
    <w:rsid w:val="5327CC98"/>
    <w:rsid w:val="532F359B"/>
    <w:rsid w:val="533138C3"/>
    <w:rsid w:val="534870DD"/>
    <w:rsid w:val="534B13FF"/>
    <w:rsid w:val="5362891C"/>
    <w:rsid w:val="5381B26C"/>
    <w:rsid w:val="538A5FC8"/>
    <w:rsid w:val="53A2E2D5"/>
    <w:rsid w:val="53B3F7FC"/>
    <w:rsid w:val="53B4B2F0"/>
    <w:rsid w:val="53C10BFF"/>
    <w:rsid w:val="53CD38A1"/>
    <w:rsid w:val="53E4DC5C"/>
    <w:rsid w:val="53E87A9B"/>
    <w:rsid w:val="53F10235"/>
    <w:rsid w:val="54166738"/>
    <w:rsid w:val="5429C97D"/>
    <w:rsid w:val="542DCF9D"/>
    <w:rsid w:val="54416C71"/>
    <w:rsid w:val="544E122F"/>
    <w:rsid w:val="545DEC36"/>
    <w:rsid w:val="5461785D"/>
    <w:rsid w:val="54629900"/>
    <w:rsid w:val="5465050F"/>
    <w:rsid w:val="54772B26"/>
    <w:rsid w:val="54AA815E"/>
    <w:rsid w:val="54D9A824"/>
    <w:rsid w:val="54E7B88C"/>
    <w:rsid w:val="54E88C07"/>
    <w:rsid w:val="55123DD9"/>
    <w:rsid w:val="55289F3F"/>
    <w:rsid w:val="55319C0C"/>
    <w:rsid w:val="5532547E"/>
    <w:rsid w:val="5550141A"/>
    <w:rsid w:val="55686FC7"/>
    <w:rsid w:val="557B8AC9"/>
    <w:rsid w:val="55D2D102"/>
    <w:rsid w:val="55FABC02"/>
    <w:rsid w:val="56312EF0"/>
    <w:rsid w:val="563CCD8A"/>
    <w:rsid w:val="56694977"/>
    <w:rsid w:val="5680ADFC"/>
    <w:rsid w:val="5681AA1B"/>
    <w:rsid w:val="56A85E6A"/>
    <w:rsid w:val="56C3737C"/>
    <w:rsid w:val="56DA8397"/>
    <w:rsid w:val="56E70284"/>
    <w:rsid w:val="56EF40EC"/>
    <w:rsid w:val="57351967"/>
    <w:rsid w:val="57413207"/>
    <w:rsid w:val="5746E42E"/>
    <w:rsid w:val="5764537D"/>
    <w:rsid w:val="579DEE29"/>
    <w:rsid w:val="57AEA65F"/>
    <w:rsid w:val="57B35B08"/>
    <w:rsid w:val="57C87DC2"/>
    <w:rsid w:val="57D872E0"/>
    <w:rsid w:val="57F9BD52"/>
    <w:rsid w:val="580E10D5"/>
    <w:rsid w:val="58162B7F"/>
    <w:rsid w:val="5823B08F"/>
    <w:rsid w:val="585106FA"/>
    <w:rsid w:val="5852B81D"/>
    <w:rsid w:val="585353B2"/>
    <w:rsid w:val="586800B2"/>
    <w:rsid w:val="58D87B4E"/>
    <w:rsid w:val="58F2571C"/>
    <w:rsid w:val="59135B10"/>
    <w:rsid w:val="594B1340"/>
    <w:rsid w:val="595244BC"/>
    <w:rsid w:val="595B76B3"/>
    <w:rsid w:val="596DDDF5"/>
    <w:rsid w:val="5976B746"/>
    <w:rsid w:val="597DC717"/>
    <w:rsid w:val="59CC3695"/>
    <w:rsid w:val="59FF62C8"/>
    <w:rsid w:val="5A03441A"/>
    <w:rsid w:val="5A0C0B99"/>
    <w:rsid w:val="5A541A92"/>
    <w:rsid w:val="5A7250EA"/>
    <w:rsid w:val="5A797698"/>
    <w:rsid w:val="5A985CBE"/>
    <w:rsid w:val="5A98755A"/>
    <w:rsid w:val="5AB058C7"/>
    <w:rsid w:val="5ACF8136"/>
    <w:rsid w:val="5AD67C10"/>
    <w:rsid w:val="5ADBAA5B"/>
    <w:rsid w:val="5AE00F8F"/>
    <w:rsid w:val="5B004A3E"/>
    <w:rsid w:val="5B1BFC59"/>
    <w:rsid w:val="5B583573"/>
    <w:rsid w:val="5B5BB604"/>
    <w:rsid w:val="5B80A2CE"/>
    <w:rsid w:val="5B8C7956"/>
    <w:rsid w:val="5B961068"/>
    <w:rsid w:val="5BA93954"/>
    <w:rsid w:val="5BB5EF20"/>
    <w:rsid w:val="5BCA3F03"/>
    <w:rsid w:val="5BEF4F29"/>
    <w:rsid w:val="5BF41A3F"/>
    <w:rsid w:val="5C06D7B0"/>
    <w:rsid w:val="5C0AADEE"/>
    <w:rsid w:val="5C11AC50"/>
    <w:rsid w:val="5C1DCC7A"/>
    <w:rsid w:val="5C3355F9"/>
    <w:rsid w:val="5C40436E"/>
    <w:rsid w:val="5C6BD10F"/>
    <w:rsid w:val="5C9094E1"/>
    <w:rsid w:val="5C9C6A0C"/>
    <w:rsid w:val="5CBE05D9"/>
    <w:rsid w:val="5CD81B09"/>
    <w:rsid w:val="5CD8D552"/>
    <w:rsid w:val="5CEB5229"/>
    <w:rsid w:val="5CFEAA62"/>
    <w:rsid w:val="5D31F2EC"/>
    <w:rsid w:val="5D37C35F"/>
    <w:rsid w:val="5D3B41C1"/>
    <w:rsid w:val="5D6B80B9"/>
    <w:rsid w:val="5D763484"/>
    <w:rsid w:val="5D8815FD"/>
    <w:rsid w:val="5D8914CE"/>
    <w:rsid w:val="5D920229"/>
    <w:rsid w:val="5DB0738B"/>
    <w:rsid w:val="5DCD00F4"/>
    <w:rsid w:val="5E32E5D9"/>
    <w:rsid w:val="5E53F648"/>
    <w:rsid w:val="5E97BDFC"/>
    <w:rsid w:val="5E9CB01F"/>
    <w:rsid w:val="5ECB58FD"/>
    <w:rsid w:val="5EDBA7A8"/>
    <w:rsid w:val="5EE7AD2B"/>
    <w:rsid w:val="5EF967EC"/>
    <w:rsid w:val="5EFC1D96"/>
    <w:rsid w:val="5EFF7C6C"/>
    <w:rsid w:val="5F1F6168"/>
    <w:rsid w:val="5F826386"/>
    <w:rsid w:val="5F9F6A58"/>
    <w:rsid w:val="5FC3246F"/>
    <w:rsid w:val="5FC74C0B"/>
    <w:rsid w:val="60364B24"/>
    <w:rsid w:val="60837D8C"/>
    <w:rsid w:val="60BB55F0"/>
    <w:rsid w:val="60BC622F"/>
    <w:rsid w:val="60CD06E0"/>
    <w:rsid w:val="60DE1363"/>
    <w:rsid w:val="60ED67C3"/>
    <w:rsid w:val="60EED15F"/>
    <w:rsid w:val="60F47A94"/>
    <w:rsid w:val="6106DCDA"/>
    <w:rsid w:val="610CB78E"/>
    <w:rsid w:val="611EFA2D"/>
    <w:rsid w:val="6135C802"/>
    <w:rsid w:val="614114F1"/>
    <w:rsid w:val="614A0772"/>
    <w:rsid w:val="615121D3"/>
    <w:rsid w:val="616E4369"/>
    <w:rsid w:val="617D5C0A"/>
    <w:rsid w:val="61B250FC"/>
    <w:rsid w:val="61F60813"/>
    <w:rsid w:val="61FD8E38"/>
    <w:rsid w:val="6213486A"/>
    <w:rsid w:val="6233A0AE"/>
    <w:rsid w:val="624D0C60"/>
    <w:rsid w:val="625F72B4"/>
    <w:rsid w:val="626A4F11"/>
    <w:rsid w:val="629FCC8A"/>
    <w:rsid w:val="62BAABA0"/>
    <w:rsid w:val="62CF59EB"/>
    <w:rsid w:val="62DB1293"/>
    <w:rsid w:val="62E80F18"/>
    <w:rsid w:val="630632AB"/>
    <w:rsid w:val="633B1859"/>
    <w:rsid w:val="634211F9"/>
    <w:rsid w:val="634608A7"/>
    <w:rsid w:val="634BB318"/>
    <w:rsid w:val="6350B8AB"/>
    <w:rsid w:val="63539C7F"/>
    <w:rsid w:val="635BE407"/>
    <w:rsid w:val="636B7910"/>
    <w:rsid w:val="63833C79"/>
    <w:rsid w:val="63CAD012"/>
    <w:rsid w:val="63CD7312"/>
    <w:rsid w:val="63F3EA9A"/>
    <w:rsid w:val="645A763D"/>
    <w:rsid w:val="6466B5F2"/>
    <w:rsid w:val="64865184"/>
    <w:rsid w:val="6486F98F"/>
    <w:rsid w:val="6490AB03"/>
    <w:rsid w:val="64A48ACF"/>
    <w:rsid w:val="64DF966B"/>
    <w:rsid w:val="64F6A879"/>
    <w:rsid w:val="6509BC47"/>
    <w:rsid w:val="6528F0D0"/>
    <w:rsid w:val="653257CB"/>
    <w:rsid w:val="6544F257"/>
    <w:rsid w:val="654A588B"/>
    <w:rsid w:val="654AE860"/>
    <w:rsid w:val="655294A7"/>
    <w:rsid w:val="655A41AD"/>
    <w:rsid w:val="65819DD7"/>
    <w:rsid w:val="658A8643"/>
    <w:rsid w:val="65AD187B"/>
    <w:rsid w:val="65AD9A44"/>
    <w:rsid w:val="65CB6BD5"/>
    <w:rsid w:val="65EA8974"/>
    <w:rsid w:val="65EDDE71"/>
    <w:rsid w:val="65F3A3FD"/>
    <w:rsid w:val="66081E2A"/>
    <w:rsid w:val="660FF861"/>
    <w:rsid w:val="661025E1"/>
    <w:rsid w:val="66201374"/>
    <w:rsid w:val="66294F10"/>
    <w:rsid w:val="664C0858"/>
    <w:rsid w:val="6654BF66"/>
    <w:rsid w:val="6661E0C6"/>
    <w:rsid w:val="666C4929"/>
    <w:rsid w:val="668353DA"/>
    <w:rsid w:val="66A4D1A4"/>
    <w:rsid w:val="66CDFB32"/>
    <w:rsid w:val="66E6B98D"/>
    <w:rsid w:val="66E74AB7"/>
    <w:rsid w:val="66FC4CF1"/>
    <w:rsid w:val="672BA9BE"/>
    <w:rsid w:val="6753A079"/>
    <w:rsid w:val="676944C7"/>
    <w:rsid w:val="676D4DAF"/>
    <w:rsid w:val="6789C09E"/>
    <w:rsid w:val="678A4BFD"/>
    <w:rsid w:val="67974996"/>
    <w:rsid w:val="679BD6BB"/>
    <w:rsid w:val="67ABF642"/>
    <w:rsid w:val="67B2F0D9"/>
    <w:rsid w:val="67CC9825"/>
    <w:rsid w:val="67D6170E"/>
    <w:rsid w:val="67DD854E"/>
    <w:rsid w:val="67DF266D"/>
    <w:rsid w:val="683DA9BC"/>
    <w:rsid w:val="6853D96F"/>
    <w:rsid w:val="686C0732"/>
    <w:rsid w:val="6887A248"/>
    <w:rsid w:val="688847A9"/>
    <w:rsid w:val="6889D77F"/>
    <w:rsid w:val="68AB10EB"/>
    <w:rsid w:val="68D91E07"/>
    <w:rsid w:val="6934A41E"/>
    <w:rsid w:val="6971E76F"/>
    <w:rsid w:val="69A4707A"/>
    <w:rsid w:val="69C301C0"/>
    <w:rsid w:val="69D0743B"/>
    <w:rsid w:val="69FE107C"/>
    <w:rsid w:val="6A2BB99A"/>
    <w:rsid w:val="6A316C61"/>
    <w:rsid w:val="6A3CB496"/>
    <w:rsid w:val="6A4A03C1"/>
    <w:rsid w:val="6A67F4A8"/>
    <w:rsid w:val="6A6A3DE9"/>
    <w:rsid w:val="6A7B922F"/>
    <w:rsid w:val="6AA2895B"/>
    <w:rsid w:val="6AC2351C"/>
    <w:rsid w:val="6AD82439"/>
    <w:rsid w:val="6AF54BAF"/>
    <w:rsid w:val="6AF68176"/>
    <w:rsid w:val="6AFD7ADA"/>
    <w:rsid w:val="6B02E2B9"/>
    <w:rsid w:val="6B045871"/>
    <w:rsid w:val="6B1E9D54"/>
    <w:rsid w:val="6B5A608E"/>
    <w:rsid w:val="6B7F325B"/>
    <w:rsid w:val="6BC17841"/>
    <w:rsid w:val="6BC2A05C"/>
    <w:rsid w:val="6C14BAA4"/>
    <w:rsid w:val="6C211643"/>
    <w:rsid w:val="6C2A95F1"/>
    <w:rsid w:val="6C69E9FA"/>
    <w:rsid w:val="6C72F1EB"/>
    <w:rsid w:val="6C9AACFC"/>
    <w:rsid w:val="6CA98831"/>
    <w:rsid w:val="6CCA0736"/>
    <w:rsid w:val="6CCE49B1"/>
    <w:rsid w:val="6CD1224A"/>
    <w:rsid w:val="6CDB8AAD"/>
    <w:rsid w:val="6CF392F6"/>
    <w:rsid w:val="6D00B905"/>
    <w:rsid w:val="6D0C5C3D"/>
    <w:rsid w:val="6D1C3FD4"/>
    <w:rsid w:val="6D3079B0"/>
    <w:rsid w:val="6D3E4352"/>
    <w:rsid w:val="6D4D8582"/>
    <w:rsid w:val="6D52A6A6"/>
    <w:rsid w:val="6D7E44A5"/>
    <w:rsid w:val="6D817AE4"/>
    <w:rsid w:val="6E07737F"/>
    <w:rsid w:val="6E4F9B01"/>
    <w:rsid w:val="6E624316"/>
    <w:rsid w:val="6E732959"/>
    <w:rsid w:val="6E801B41"/>
    <w:rsid w:val="6E95194B"/>
    <w:rsid w:val="6E958EDE"/>
    <w:rsid w:val="6EB08E6D"/>
    <w:rsid w:val="6EC37AD8"/>
    <w:rsid w:val="6ECAADD8"/>
    <w:rsid w:val="6EF91903"/>
    <w:rsid w:val="6F21AD06"/>
    <w:rsid w:val="6F368093"/>
    <w:rsid w:val="6F4D1D93"/>
    <w:rsid w:val="6F70443F"/>
    <w:rsid w:val="6F9AE652"/>
    <w:rsid w:val="6FB4D878"/>
    <w:rsid w:val="6FC58B84"/>
    <w:rsid w:val="6FE98AB7"/>
    <w:rsid w:val="6FF817CA"/>
    <w:rsid w:val="7005EA73"/>
    <w:rsid w:val="7013C564"/>
    <w:rsid w:val="701824DE"/>
    <w:rsid w:val="701BA34F"/>
    <w:rsid w:val="7022490F"/>
    <w:rsid w:val="70791C46"/>
    <w:rsid w:val="7087A4FE"/>
    <w:rsid w:val="709AFF51"/>
    <w:rsid w:val="70B7FEFE"/>
    <w:rsid w:val="70C95A77"/>
    <w:rsid w:val="70CF036A"/>
    <w:rsid w:val="70E82BC7"/>
    <w:rsid w:val="70F05482"/>
    <w:rsid w:val="711BD2B7"/>
    <w:rsid w:val="7131A554"/>
    <w:rsid w:val="713295F2"/>
    <w:rsid w:val="71467CE9"/>
    <w:rsid w:val="715CB276"/>
    <w:rsid w:val="715F94E6"/>
    <w:rsid w:val="716939DD"/>
    <w:rsid w:val="7177D4FE"/>
    <w:rsid w:val="719526CB"/>
    <w:rsid w:val="719C0787"/>
    <w:rsid w:val="71A7BE43"/>
    <w:rsid w:val="71A8161C"/>
    <w:rsid w:val="71C5604D"/>
    <w:rsid w:val="71DEE90C"/>
    <w:rsid w:val="71E82F2F"/>
    <w:rsid w:val="71F31AC6"/>
    <w:rsid w:val="7223CC80"/>
    <w:rsid w:val="7238CAD4"/>
    <w:rsid w:val="723D5F3D"/>
    <w:rsid w:val="72420B9B"/>
    <w:rsid w:val="72693764"/>
    <w:rsid w:val="727E3D77"/>
    <w:rsid w:val="729D7C42"/>
    <w:rsid w:val="72A65CCB"/>
    <w:rsid w:val="72B13C10"/>
    <w:rsid w:val="72CD2FE3"/>
    <w:rsid w:val="72D22705"/>
    <w:rsid w:val="72D39BD8"/>
    <w:rsid w:val="72F882D7"/>
    <w:rsid w:val="7330F72C"/>
    <w:rsid w:val="7337D7E8"/>
    <w:rsid w:val="7340C177"/>
    <w:rsid w:val="734131C7"/>
    <w:rsid w:val="7374A30E"/>
    <w:rsid w:val="73BAD541"/>
    <w:rsid w:val="73C1B7AB"/>
    <w:rsid w:val="73CA5249"/>
    <w:rsid w:val="73D6DA3C"/>
    <w:rsid w:val="73E3A914"/>
    <w:rsid w:val="740F338E"/>
    <w:rsid w:val="7421EDA2"/>
    <w:rsid w:val="7499E056"/>
    <w:rsid w:val="74CC4F9F"/>
    <w:rsid w:val="750CB280"/>
    <w:rsid w:val="7510736F"/>
    <w:rsid w:val="751A85F8"/>
    <w:rsid w:val="75235EFB"/>
    <w:rsid w:val="7543B257"/>
    <w:rsid w:val="7549D869"/>
    <w:rsid w:val="754AE28A"/>
    <w:rsid w:val="755A2D16"/>
    <w:rsid w:val="75692527"/>
    <w:rsid w:val="756BEF2F"/>
    <w:rsid w:val="75936CA2"/>
    <w:rsid w:val="75959A6C"/>
    <w:rsid w:val="75D95CFD"/>
    <w:rsid w:val="75DAE614"/>
    <w:rsid w:val="75F8B79F"/>
    <w:rsid w:val="7608860E"/>
    <w:rsid w:val="7608F61F"/>
    <w:rsid w:val="760D2F60"/>
    <w:rsid w:val="7635B0B7"/>
    <w:rsid w:val="7637F7CC"/>
    <w:rsid w:val="764B80D1"/>
    <w:rsid w:val="76532E6A"/>
    <w:rsid w:val="7655F973"/>
    <w:rsid w:val="7657303B"/>
    <w:rsid w:val="765B19E8"/>
    <w:rsid w:val="76801CEB"/>
    <w:rsid w:val="76840C8A"/>
    <w:rsid w:val="76A1652A"/>
    <w:rsid w:val="76AF5FDD"/>
    <w:rsid w:val="76B14565"/>
    <w:rsid w:val="76B19F21"/>
    <w:rsid w:val="76BFDCC1"/>
    <w:rsid w:val="76C39DF8"/>
    <w:rsid w:val="76D308C2"/>
    <w:rsid w:val="773BBAF0"/>
    <w:rsid w:val="77671F23"/>
    <w:rsid w:val="77896B84"/>
    <w:rsid w:val="77A3362B"/>
    <w:rsid w:val="77B6E50D"/>
    <w:rsid w:val="77BFEA5D"/>
    <w:rsid w:val="77C1F797"/>
    <w:rsid w:val="77CD0B36"/>
    <w:rsid w:val="77D18118"/>
    <w:rsid w:val="77E165C1"/>
    <w:rsid w:val="7818E9DE"/>
    <w:rsid w:val="782AE744"/>
    <w:rsid w:val="783C5F14"/>
    <w:rsid w:val="78478F3E"/>
    <w:rsid w:val="78DAB626"/>
    <w:rsid w:val="79307358"/>
    <w:rsid w:val="793CB739"/>
    <w:rsid w:val="7955A34D"/>
    <w:rsid w:val="7956A076"/>
    <w:rsid w:val="7966586B"/>
    <w:rsid w:val="79BB8704"/>
    <w:rsid w:val="79C3D99E"/>
    <w:rsid w:val="79CDCE65"/>
    <w:rsid w:val="79D35B7B"/>
    <w:rsid w:val="79D36C61"/>
    <w:rsid w:val="79DC4F00"/>
    <w:rsid w:val="79E11310"/>
    <w:rsid w:val="79E74AFE"/>
    <w:rsid w:val="79EE4007"/>
    <w:rsid w:val="79FCB082"/>
    <w:rsid w:val="7A381E46"/>
    <w:rsid w:val="7A3BC718"/>
    <w:rsid w:val="7A3C6B9F"/>
    <w:rsid w:val="7A418DD9"/>
    <w:rsid w:val="7A768687"/>
    <w:rsid w:val="7A88F2C7"/>
    <w:rsid w:val="7A8E2A5E"/>
    <w:rsid w:val="7AA3C5EB"/>
    <w:rsid w:val="7AB59A29"/>
    <w:rsid w:val="7ABF5F3D"/>
    <w:rsid w:val="7AF37CF2"/>
    <w:rsid w:val="7B1F54E9"/>
    <w:rsid w:val="7B3AC221"/>
    <w:rsid w:val="7B48E2B4"/>
    <w:rsid w:val="7B564530"/>
    <w:rsid w:val="7B7C0D88"/>
    <w:rsid w:val="7B7CE371"/>
    <w:rsid w:val="7B8937C2"/>
    <w:rsid w:val="7B8FB480"/>
    <w:rsid w:val="7B9B8969"/>
    <w:rsid w:val="7B9F6A4D"/>
    <w:rsid w:val="7BA894F5"/>
    <w:rsid w:val="7BC53CC3"/>
    <w:rsid w:val="7BF4F747"/>
    <w:rsid w:val="7C01EE0E"/>
    <w:rsid w:val="7C45857F"/>
    <w:rsid w:val="7C64E2A2"/>
    <w:rsid w:val="7CDAC420"/>
    <w:rsid w:val="7CE53420"/>
    <w:rsid w:val="7CEF0DD8"/>
    <w:rsid w:val="7CF67D92"/>
    <w:rsid w:val="7D16C25B"/>
    <w:rsid w:val="7D25D9C8"/>
    <w:rsid w:val="7D2922E4"/>
    <w:rsid w:val="7D2B2339"/>
    <w:rsid w:val="7D436BD9"/>
    <w:rsid w:val="7D759C75"/>
    <w:rsid w:val="7DBD6DCB"/>
    <w:rsid w:val="7DCBC53C"/>
    <w:rsid w:val="7DD18356"/>
    <w:rsid w:val="7DE1CC68"/>
    <w:rsid w:val="7E15F57F"/>
    <w:rsid w:val="7E222EB5"/>
    <w:rsid w:val="7E4E0F7F"/>
    <w:rsid w:val="7E686489"/>
    <w:rsid w:val="7E6EC685"/>
    <w:rsid w:val="7E6F396D"/>
    <w:rsid w:val="7E7718A3"/>
    <w:rsid w:val="7E7E3C15"/>
    <w:rsid w:val="7E8ADE39"/>
    <w:rsid w:val="7E8EF827"/>
    <w:rsid w:val="7EAC770F"/>
    <w:rsid w:val="7ECF04FA"/>
    <w:rsid w:val="7ED021A5"/>
    <w:rsid w:val="7ED56039"/>
    <w:rsid w:val="7EE38193"/>
    <w:rsid w:val="7EFD4003"/>
    <w:rsid w:val="7F3F175F"/>
    <w:rsid w:val="7F7B9BFA"/>
    <w:rsid w:val="7F9727C9"/>
    <w:rsid w:val="7FAE4810"/>
    <w:rsid w:val="7FB3477B"/>
    <w:rsid w:val="7FCDD64B"/>
    <w:rsid w:val="7FD77391"/>
    <w:rsid w:val="7FE721B9"/>
    <w:rsid w:val="7FEAF1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403A"/>
  <w15:chartTrackingRefBased/>
  <w15:docId w15:val="{EC38CB3B-267C-4BDF-B5B1-5983C060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28FFF37C"/>
    <w:rPr>
      <w:lang w:val="en-GB"/>
    </w:rPr>
  </w:style>
  <w:style w:type="paragraph" w:styleId="Heading1">
    <w:name w:val="heading 1"/>
    <w:basedOn w:val="Normal"/>
    <w:next w:val="Normal"/>
    <w:link w:val="Heading1Char"/>
    <w:uiPriority w:val="9"/>
    <w:qFormat/>
    <w:rsid w:val="28FFF37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28FFF37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28FFF37C"/>
    <w:pPr>
      <w:keepNext/>
      <w:keepLines/>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28FFF37C"/>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28FFF37C"/>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28FFF37C"/>
    <w:pPr>
      <w:keepNext/>
      <w:keepLines/>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28FFF37C"/>
    <w:pPr>
      <w:keepNext/>
      <w:keepLines/>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28FFF37C"/>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28FFF37C"/>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28FFF37C"/>
    <w:rPr>
      <w:rFonts w:asciiTheme="majorHAnsi" w:hAnsiTheme="majorHAnsi" w:eastAsiaTheme="majorEastAsia" w:cstheme="majorBidi"/>
      <w:noProof w:val="0"/>
      <w:color w:val="2F5496" w:themeColor="accent1" w:themeShade="BF"/>
      <w:sz w:val="32"/>
      <w:szCs w:val="32"/>
      <w:lang w:val="en-GB"/>
    </w:rPr>
  </w:style>
  <w:style w:type="character" w:styleId="Heading2Char" w:customStyle="1">
    <w:name w:val="Heading 2 Char"/>
    <w:basedOn w:val="DefaultParagraphFont"/>
    <w:link w:val="Heading2"/>
    <w:uiPriority w:val="9"/>
    <w:rsid w:val="28FFF37C"/>
    <w:rPr>
      <w:rFonts w:asciiTheme="majorHAnsi" w:hAnsiTheme="majorHAnsi" w:eastAsiaTheme="majorEastAsia" w:cstheme="majorBidi"/>
      <w:noProof w:val="0"/>
      <w:color w:val="2F5496" w:themeColor="accent1" w:themeShade="BF"/>
      <w:sz w:val="26"/>
      <w:szCs w:val="26"/>
      <w:lang w:val="en-GB"/>
    </w:rPr>
  </w:style>
  <w:style w:type="paragraph" w:styleId="ListParagraph">
    <w:name w:val="List Paragraph"/>
    <w:basedOn w:val="Normal"/>
    <w:uiPriority w:val="34"/>
    <w:qFormat/>
    <w:rsid w:val="28FFF37C"/>
    <w:pPr>
      <w:ind w:left="720"/>
      <w:contextualSpacing/>
    </w:pPr>
  </w:style>
  <w:style w:type="character" w:styleId="Heading3Char" w:customStyle="1">
    <w:name w:val="Heading 3 Char"/>
    <w:basedOn w:val="DefaultParagraphFont"/>
    <w:link w:val="Heading3"/>
    <w:uiPriority w:val="9"/>
    <w:rsid w:val="28FFF37C"/>
    <w:rPr>
      <w:rFonts w:asciiTheme="majorHAnsi" w:hAnsiTheme="majorHAnsi" w:eastAsiaTheme="majorEastAsia" w:cstheme="majorBidi"/>
      <w:noProof w:val="0"/>
      <w:color w:val="1F3763"/>
      <w:sz w:val="24"/>
      <w:szCs w:val="24"/>
      <w:lang w:val="en-GB"/>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itle">
    <w:name w:val="Title"/>
    <w:basedOn w:val="Normal"/>
    <w:next w:val="Normal"/>
    <w:link w:val="TitleChar"/>
    <w:uiPriority w:val="10"/>
    <w:qFormat/>
    <w:rsid w:val="28FFF37C"/>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28FFF37C"/>
    <w:rPr>
      <w:rFonts w:eastAsiaTheme="minorEastAsia"/>
      <w:color w:val="5A5A5A"/>
    </w:rPr>
  </w:style>
  <w:style w:type="paragraph" w:styleId="Quote">
    <w:name w:val="Quote"/>
    <w:basedOn w:val="Normal"/>
    <w:next w:val="Normal"/>
    <w:link w:val="QuoteChar"/>
    <w:uiPriority w:val="29"/>
    <w:qFormat/>
    <w:rsid w:val="28FFF37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8FFF37C"/>
    <w:pPr>
      <w:spacing w:before="360" w:after="360"/>
      <w:ind w:left="864" w:right="864"/>
      <w:jc w:val="center"/>
    </w:pPr>
    <w:rPr>
      <w:i/>
      <w:iCs/>
      <w:color w:val="4472C4" w:themeColor="accent1"/>
    </w:rPr>
  </w:style>
  <w:style w:type="character" w:styleId="Heading4Char" w:customStyle="1">
    <w:name w:val="Heading 4 Char"/>
    <w:basedOn w:val="DefaultParagraphFont"/>
    <w:link w:val="Heading4"/>
    <w:uiPriority w:val="9"/>
    <w:rsid w:val="28FFF37C"/>
    <w:rPr>
      <w:rFonts w:asciiTheme="majorHAnsi" w:hAnsiTheme="majorHAnsi" w:eastAsiaTheme="majorEastAsia" w:cstheme="majorBidi"/>
      <w:i/>
      <w:iCs/>
      <w:noProof w:val="0"/>
      <w:color w:val="2F5496" w:themeColor="accent1" w:themeShade="BF"/>
      <w:lang w:val="en-GB"/>
    </w:rPr>
  </w:style>
  <w:style w:type="character" w:styleId="Heading5Char" w:customStyle="1">
    <w:name w:val="Heading 5 Char"/>
    <w:basedOn w:val="DefaultParagraphFont"/>
    <w:link w:val="Heading5"/>
    <w:uiPriority w:val="9"/>
    <w:rsid w:val="28FFF37C"/>
    <w:rPr>
      <w:rFonts w:asciiTheme="majorHAnsi" w:hAnsiTheme="majorHAnsi" w:eastAsiaTheme="majorEastAsia" w:cstheme="majorBidi"/>
      <w:noProof w:val="0"/>
      <w:color w:val="2F5496" w:themeColor="accent1" w:themeShade="BF"/>
      <w:lang w:val="en-GB"/>
    </w:rPr>
  </w:style>
  <w:style w:type="character" w:styleId="Heading6Char" w:customStyle="1">
    <w:name w:val="Heading 6 Char"/>
    <w:basedOn w:val="DefaultParagraphFont"/>
    <w:link w:val="Heading6"/>
    <w:uiPriority w:val="9"/>
    <w:rsid w:val="28FFF37C"/>
    <w:rPr>
      <w:rFonts w:asciiTheme="majorHAnsi" w:hAnsiTheme="majorHAnsi" w:eastAsiaTheme="majorEastAsia" w:cstheme="majorBidi"/>
      <w:noProof w:val="0"/>
      <w:color w:val="1F3763"/>
      <w:lang w:val="en-GB"/>
    </w:rPr>
  </w:style>
  <w:style w:type="character" w:styleId="Heading7Char" w:customStyle="1">
    <w:name w:val="Heading 7 Char"/>
    <w:basedOn w:val="DefaultParagraphFont"/>
    <w:link w:val="Heading7"/>
    <w:uiPriority w:val="9"/>
    <w:rsid w:val="28FFF37C"/>
    <w:rPr>
      <w:rFonts w:asciiTheme="majorHAnsi" w:hAnsiTheme="majorHAnsi" w:eastAsiaTheme="majorEastAsia" w:cstheme="majorBidi"/>
      <w:i/>
      <w:iCs/>
      <w:noProof w:val="0"/>
      <w:color w:val="1F3763"/>
      <w:lang w:val="en-GB"/>
    </w:rPr>
  </w:style>
  <w:style w:type="character" w:styleId="Heading8Char" w:customStyle="1">
    <w:name w:val="Heading 8 Char"/>
    <w:basedOn w:val="DefaultParagraphFont"/>
    <w:link w:val="Heading8"/>
    <w:uiPriority w:val="9"/>
    <w:rsid w:val="28FFF37C"/>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uiPriority w:val="9"/>
    <w:rsid w:val="28FFF37C"/>
    <w:rPr>
      <w:rFonts w:asciiTheme="majorHAnsi" w:hAnsiTheme="majorHAnsi" w:eastAsiaTheme="majorEastAsia" w:cstheme="majorBidi"/>
      <w:i/>
      <w:iCs/>
      <w:noProof w:val="0"/>
      <w:color w:val="272727"/>
      <w:sz w:val="21"/>
      <w:szCs w:val="21"/>
      <w:lang w:val="en-GB"/>
    </w:rPr>
  </w:style>
  <w:style w:type="character" w:styleId="TitleChar" w:customStyle="1">
    <w:name w:val="Title Char"/>
    <w:basedOn w:val="DefaultParagraphFont"/>
    <w:link w:val="Title"/>
    <w:uiPriority w:val="10"/>
    <w:rsid w:val="28FFF37C"/>
    <w:rPr>
      <w:rFonts w:asciiTheme="majorHAnsi" w:hAnsiTheme="majorHAnsi" w:eastAsiaTheme="majorEastAsia" w:cstheme="majorBidi"/>
      <w:noProof w:val="0"/>
      <w:sz w:val="56"/>
      <w:szCs w:val="56"/>
      <w:lang w:val="en-GB"/>
    </w:rPr>
  </w:style>
  <w:style w:type="character" w:styleId="SubtitleChar" w:customStyle="1">
    <w:name w:val="Subtitle Char"/>
    <w:basedOn w:val="DefaultParagraphFont"/>
    <w:link w:val="Subtitle"/>
    <w:uiPriority w:val="11"/>
    <w:rsid w:val="28FFF37C"/>
    <w:rPr>
      <w:rFonts w:eastAsiaTheme="minorEastAsia"/>
      <w:color w:val="5A5A5A"/>
      <w:lang w:val="en-GB"/>
    </w:rPr>
  </w:style>
  <w:style w:type="character" w:styleId="QuoteChar" w:customStyle="1">
    <w:name w:val="Quote Char"/>
    <w:basedOn w:val="DefaultParagraphFont"/>
    <w:link w:val="Quote"/>
    <w:uiPriority w:val="29"/>
    <w:rsid w:val="28FFF37C"/>
    <w:rPr>
      <w:i/>
      <w:iCs/>
      <w:noProof w:val="0"/>
      <w:color w:val="404040" w:themeColor="text1" w:themeTint="BF"/>
      <w:lang w:val="en-GB"/>
    </w:rPr>
  </w:style>
  <w:style w:type="character" w:styleId="IntenseQuoteChar" w:customStyle="1">
    <w:name w:val="Intense Quote Char"/>
    <w:basedOn w:val="DefaultParagraphFont"/>
    <w:link w:val="IntenseQuote"/>
    <w:uiPriority w:val="30"/>
    <w:rsid w:val="28FFF37C"/>
    <w:rPr>
      <w:i/>
      <w:iCs/>
      <w:noProof w:val="0"/>
      <w:color w:val="4472C4" w:themeColor="accent1"/>
      <w:lang w:val="en-GB"/>
    </w:rPr>
  </w:style>
  <w:style w:type="paragraph" w:styleId="TOC1">
    <w:name w:val="toc 1"/>
    <w:basedOn w:val="Normal"/>
    <w:next w:val="Normal"/>
    <w:uiPriority w:val="39"/>
    <w:unhideWhenUsed/>
    <w:rsid w:val="28FFF37C"/>
    <w:pPr>
      <w:spacing w:after="100"/>
    </w:pPr>
  </w:style>
  <w:style w:type="paragraph" w:styleId="TOC2">
    <w:name w:val="toc 2"/>
    <w:basedOn w:val="Normal"/>
    <w:next w:val="Normal"/>
    <w:uiPriority w:val="39"/>
    <w:unhideWhenUsed/>
    <w:rsid w:val="28FFF37C"/>
    <w:pPr>
      <w:spacing w:after="100"/>
      <w:ind w:left="220"/>
    </w:pPr>
  </w:style>
  <w:style w:type="paragraph" w:styleId="TOC3">
    <w:name w:val="toc 3"/>
    <w:basedOn w:val="Normal"/>
    <w:next w:val="Normal"/>
    <w:uiPriority w:val="39"/>
    <w:unhideWhenUsed/>
    <w:rsid w:val="28FFF37C"/>
    <w:pPr>
      <w:spacing w:after="100"/>
      <w:ind w:left="440"/>
    </w:pPr>
  </w:style>
  <w:style w:type="paragraph" w:styleId="TOC4">
    <w:name w:val="toc 4"/>
    <w:basedOn w:val="Normal"/>
    <w:next w:val="Normal"/>
    <w:uiPriority w:val="39"/>
    <w:unhideWhenUsed/>
    <w:rsid w:val="28FFF37C"/>
    <w:pPr>
      <w:spacing w:after="100"/>
      <w:ind w:left="660"/>
    </w:pPr>
  </w:style>
  <w:style w:type="paragraph" w:styleId="TOC5">
    <w:name w:val="toc 5"/>
    <w:basedOn w:val="Normal"/>
    <w:next w:val="Normal"/>
    <w:uiPriority w:val="39"/>
    <w:unhideWhenUsed/>
    <w:rsid w:val="28FFF37C"/>
    <w:pPr>
      <w:spacing w:after="100"/>
      <w:ind w:left="880"/>
    </w:pPr>
  </w:style>
  <w:style w:type="paragraph" w:styleId="TOC6">
    <w:name w:val="toc 6"/>
    <w:basedOn w:val="Normal"/>
    <w:next w:val="Normal"/>
    <w:uiPriority w:val="39"/>
    <w:unhideWhenUsed/>
    <w:rsid w:val="28FFF37C"/>
    <w:pPr>
      <w:spacing w:after="100"/>
      <w:ind w:left="1100"/>
    </w:pPr>
  </w:style>
  <w:style w:type="paragraph" w:styleId="TOC7">
    <w:name w:val="toc 7"/>
    <w:basedOn w:val="Normal"/>
    <w:next w:val="Normal"/>
    <w:uiPriority w:val="39"/>
    <w:unhideWhenUsed/>
    <w:rsid w:val="28FFF37C"/>
    <w:pPr>
      <w:spacing w:after="100"/>
      <w:ind w:left="1320"/>
    </w:pPr>
  </w:style>
  <w:style w:type="paragraph" w:styleId="TOC8">
    <w:name w:val="toc 8"/>
    <w:basedOn w:val="Normal"/>
    <w:next w:val="Normal"/>
    <w:uiPriority w:val="39"/>
    <w:unhideWhenUsed/>
    <w:rsid w:val="28FFF37C"/>
    <w:pPr>
      <w:spacing w:after="100"/>
      <w:ind w:left="1540"/>
    </w:pPr>
  </w:style>
  <w:style w:type="paragraph" w:styleId="TOC9">
    <w:name w:val="toc 9"/>
    <w:basedOn w:val="Normal"/>
    <w:next w:val="Normal"/>
    <w:uiPriority w:val="39"/>
    <w:unhideWhenUsed/>
    <w:rsid w:val="28FFF37C"/>
    <w:pPr>
      <w:spacing w:after="100"/>
      <w:ind w:left="1760"/>
    </w:pPr>
  </w:style>
  <w:style w:type="paragraph" w:styleId="EndnoteText">
    <w:name w:val="endnote text"/>
    <w:basedOn w:val="Normal"/>
    <w:link w:val="EndnoteTextChar"/>
    <w:uiPriority w:val="99"/>
    <w:semiHidden/>
    <w:unhideWhenUsed/>
    <w:rsid w:val="28FFF37C"/>
    <w:pPr>
      <w:spacing w:after="0"/>
    </w:pPr>
    <w:rPr>
      <w:sz w:val="20"/>
      <w:szCs w:val="20"/>
    </w:rPr>
  </w:style>
  <w:style w:type="character" w:styleId="EndnoteTextChar" w:customStyle="1">
    <w:name w:val="Endnote Text Char"/>
    <w:basedOn w:val="DefaultParagraphFont"/>
    <w:link w:val="EndnoteText"/>
    <w:uiPriority w:val="99"/>
    <w:semiHidden/>
    <w:rsid w:val="28FFF37C"/>
    <w:rPr>
      <w:noProof w:val="0"/>
      <w:sz w:val="20"/>
      <w:szCs w:val="20"/>
      <w:lang w:val="en-GB"/>
    </w:rPr>
  </w:style>
  <w:style w:type="paragraph" w:styleId="Footer">
    <w:name w:val="footer"/>
    <w:basedOn w:val="Normal"/>
    <w:link w:val="FooterChar"/>
    <w:uiPriority w:val="99"/>
    <w:unhideWhenUsed/>
    <w:rsid w:val="28FFF37C"/>
    <w:pPr>
      <w:tabs>
        <w:tab w:val="center" w:pos="4680"/>
        <w:tab w:val="right" w:pos="9360"/>
      </w:tabs>
      <w:spacing w:after="0"/>
    </w:pPr>
  </w:style>
  <w:style w:type="character" w:styleId="FooterChar" w:customStyle="1">
    <w:name w:val="Footer Char"/>
    <w:basedOn w:val="DefaultParagraphFont"/>
    <w:link w:val="Footer"/>
    <w:uiPriority w:val="99"/>
    <w:rsid w:val="28FFF37C"/>
    <w:rPr>
      <w:noProof w:val="0"/>
      <w:lang w:val="en-GB"/>
    </w:rPr>
  </w:style>
  <w:style w:type="paragraph" w:styleId="FootnoteText">
    <w:name w:val="footnote text"/>
    <w:basedOn w:val="Normal"/>
    <w:link w:val="FootnoteTextChar"/>
    <w:uiPriority w:val="99"/>
    <w:semiHidden/>
    <w:unhideWhenUsed/>
    <w:rsid w:val="28FFF37C"/>
    <w:pPr>
      <w:spacing w:after="0"/>
    </w:pPr>
    <w:rPr>
      <w:sz w:val="20"/>
      <w:szCs w:val="20"/>
    </w:rPr>
  </w:style>
  <w:style w:type="character" w:styleId="FootnoteTextChar" w:customStyle="1">
    <w:name w:val="Footnote Text Char"/>
    <w:basedOn w:val="DefaultParagraphFont"/>
    <w:link w:val="FootnoteText"/>
    <w:uiPriority w:val="99"/>
    <w:semiHidden/>
    <w:rsid w:val="28FFF37C"/>
    <w:rPr>
      <w:noProof w:val="0"/>
      <w:sz w:val="20"/>
      <w:szCs w:val="20"/>
      <w:lang w:val="en-GB"/>
    </w:rPr>
  </w:style>
  <w:style w:type="paragraph" w:styleId="Header">
    <w:name w:val="header"/>
    <w:basedOn w:val="Normal"/>
    <w:link w:val="HeaderChar"/>
    <w:uiPriority w:val="99"/>
    <w:unhideWhenUsed/>
    <w:rsid w:val="28FFF37C"/>
    <w:pPr>
      <w:tabs>
        <w:tab w:val="center" w:pos="4680"/>
        <w:tab w:val="right" w:pos="9360"/>
      </w:tabs>
      <w:spacing w:after="0"/>
    </w:pPr>
  </w:style>
  <w:style w:type="character" w:styleId="HeaderChar" w:customStyle="1">
    <w:name w:val="Header Char"/>
    <w:basedOn w:val="DefaultParagraphFont"/>
    <w:link w:val="Header"/>
    <w:uiPriority w:val="99"/>
    <w:rsid w:val="28FFF37C"/>
    <w:rPr>
      <w:noProof w:val="0"/>
      <w:lang w:val="en-GB"/>
    </w:rPr>
  </w:style>
  <w:style w:type="character" w:styleId="normaltextrun" w:customStyle="1">
    <w:name w:val="normaltextrun"/>
    <w:basedOn w:val="DefaultParagraphFont"/>
    <w:rsid w:val="005C7136"/>
  </w:style>
  <w:style w:type="character" w:styleId="UnresolvedMention">
    <w:name w:val="Unresolved Mention"/>
    <w:basedOn w:val="DefaultParagraphFont"/>
    <w:uiPriority w:val="99"/>
    <w:semiHidden/>
    <w:unhideWhenUsed/>
    <w:rsid w:val="00E76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amcotech.com/what-is-lithium-extraction-and-how-does-it-work/" TargetMode="External" Id="rId50" /><Relationship Type="http://schemas.microsoft.com/office/2020/10/relationships/intelligence" Target="intelligence2.xml" Id="rId55" /><Relationship Type="http://schemas.openxmlformats.org/officeDocument/2006/relationships/image" Target="media/image1.jpg" Id="rId7" /><Relationship Type="http://schemas.openxmlformats.org/officeDocument/2006/relationships/styles" Target="styles.xml" Id="rId2" /><Relationship Type="http://schemas.openxmlformats.org/officeDocument/2006/relationships/image" Target="media/image5.png" Id="rId11" /><Relationship Type="http://schemas.openxmlformats.org/officeDocument/2006/relationships/fontTable" Target="fontTable.xml" Id="rId53"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footer" Target="footer1.xml" Id="rId52"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yperlink" Target="https://dragonflyenergy.com/battery-electrolyte/" TargetMode="External" Id="rId48" /><Relationship Type="http://schemas.openxmlformats.org/officeDocument/2006/relationships/image" Target="media/image2.png" Id="rId8" /><Relationship Type="http://schemas.openxmlformats.org/officeDocument/2006/relationships/header" Target="header1.xml" Id="rId51" /><Relationship Type="http://schemas.openxmlformats.org/officeDocument/2006/relationships/settings" Target="settings.xml" Id="rId3" /><Relationship Type="http://schemas.openxmlformats.org/officeDocument/2006/relationships/theme" Target="theme/theme1.xml" Id="rId54"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ease-storage.eu/wp-content/uploads/2016/07/EASE_TD_Electrochemical_NiCd.pdf" TargetMode="External" Id="rId49" /><Relationship Type="http://schemas.openxmlformats.org/officeDocument/2006/relationships/hyperlink" Target="https://www.lenovo.com/us/en/glossary/laptop-battery/" TargetMode="External" Id="Ra7596e2c47c04ae5" /><Relationship Type="http://schemas.openxmlformats.org/officeDocument/2006/relationships/hyperlink" Target="https://www.linkedin.com/pulse/li-ion-battery-laptop-market-global-outlook-forecast-kdnyf/" TargetMode="External" Id="R19cce6243f0b467f" /><Relationship Type="http://schemas.openxmlformats.org/officeDocument/2006/relationships/hyperlink" Target="https://www.datacenterknowledge.com/hardware/environmental-impact-lithium-ion-batteries-how-green-are-they-really" TargetMode="External" Id="R1ef87f30d38e4b93" /><Relationship Type="http://schemas.openxmlformats.org/officeDocument/2006/relationships/hyperlink" Target="https://www.firefold.com/blogs/news/from-then-to-now-the-advancements-in-laptop-battery-types" TargetMode="External" Id="R96d6ad73a0884fea" /><Relationship Type="http://schemas.openxmlformats.org/officeDocument/2006/relationships/hyperlink" Target="https://www.prevor.com/en/li-ion-batteries-chemical-hazard-inside-our-cars/" TargetMode="External" Id="R222f13c2cc084db1" /><Relationship Type="http://schemas.openxmlformats.org/officeDocument/2006/relationships/hyperlink" Target="https://www.firefold.com/blogs/news/from-then-to-now-the-advancements-in-laptop-battery-types" TargetMode="External" Id="R114f16c6e274487d" /><Relationship Type="http://schemas.openxmlformats.org/officeDocument/2006/relationships/hyperlink" Target="https://www.aquametals.com/recyclopedia/lithium-ion-anode-and-cathode-materials/" TargetMode="External" Id="R5156da0c3fe64276" /><Relationship Type="http://schemas.openxmlformats.org/officeDocument/2006/relationships/hyperlink" Target="https://www.firefold.com/blogs/news/from-then-to-now-the-advancements-in-laptop-battery-types" TargetMode="External" Id="Rb3a38809b39e4650" /><Relationship Type="http://schemas.openxmlformats.org/officeDocument/2006/relationships/hyperlink" Target="https://dragonflyenergy.com/battery-electrolyte/" TargetMode="External" Id="Rec6c02b3e2ab42d6" /><Relationship Type="http://schemas.openxmlformats.org/officeDocument/2006/relationships/hyperlink" Target="https://www.firefold.com/blogs/news/from-then-to-now-the-advancements-in-laptop-battery-types" TargetMode="External" Id="R0e7090fe5333406d" /><Relationship Type="http://schemas.openxmlformats.org/officeDocument/2006/relationships/hyperlink" Target="https://www.sciencedirect.com/topics/engineering/nickel-cadmium-battery" TargetMode="External" Id="Re77b6ba00a3c4275" /><Relationship Type="http://schemas.openxmlformats.org/officeDocument/2006/relationships/hyperlink" Target="https://www.motorolasolutions.com/content/dam/msi/docs/about-us/cr/NiCd_pds2021_mot_solutions.pdf" TargetMode="External" Id="R10ccc4dff7114156" /><Relationship Type="http://schemas.openxmlformats.org/officeDocument/2006/relationships/hyperlink" Target="https://www.msesupplies.com/blogs/news/current-collectors-for-lithium-ion-batteries" TargetMode="External" Id="R0dd20eca9eea4e9d" /><Relationship Type="http://schemas.openxmlformats.org/officeDocument/2006/relationships/hyperlink" Target="https://www.sciencedirect.com/topics/engineering/nickel-cadmium-battery" TargetMode="External" Id="R3e1ff940d8e9425d" /><Relationship Type="http://schemas.openxmlformats.org/officeDocument/2006/relationships/hyperlink" Target="https://www.msesupplies.com/blogs/news/current-collectors-for-lithium-ion-batteries" TargetMode="External" Id="R0fc94ef811084585" /><Relationship Type="http://schemas.openxmlformats.org/officeDocument/2006/relationships/hyperlink" Target="https://www.ncbi.nlm.nih.gov/pmc/articles/PMC7831081/" TargetMode="External" Id="R0aed1e7a46ff4fe8" /><Relationship Type="http://schemas.openxmlformats.org/officeDocument/2006/relationships/hyperlink" Target="https://www.sciencedirect.com/science/article/abs/pii/S0378775304006147" TargetMode="External" Id="Rab06d455c51a4b36" /><Relationship Type="http://schemas.openxmlformats.org/officeDocument/2006/relationships/hyperlink" Target="https://www.large.net/news/93u43n6.html" TargetMode="External" Id="Rcf18a2bfbd4a449c" /><Relationship Type="http://schemas.openxmlformats.org/officeDocument/2006/relationships/hyperlink" Target="https://www.large.net/product/8nu43ds.html" TargetMode="External" Id="Ra6cc483e388847b4" /><Relationship Type="http://schemas.openxmlformats.org/officeDocument/2006/relationships/hyperlink" Target="https://www.torchdirect.co.uk/pages/lithium-battery-guide" TargetMode="External" Id="R14d9cdedfd6045da" /><Relationship Type="http://schemas.openxmlformats.org/officeDocument/2006/relationships/hyperlink" Target="https://www.torchdirect.co.uk/pages/lithium-battery-guide" TargetMode="External" Id="R0177ed3cdeca4df1" /><Relationship Type="http://schemas.openxmlformats.org/officeDocument/2006/relationships/hyperlink" Target="https://mineralseducationcoalition.org/minerals-database/cadmium/" TargetMode="External" Id="Rd4e2ed468ac3410b" /><Relationship Type="http://schemas.openxmlformats.org/officeDocument/2006/relationships/hyperlink" Target="https://www.aceongroup.com/news/the-banning-of-cadmium-and-mercury-from-batteries/" TargetMode="External" Id="R082c8e8ec6bc4d01" /><Relationship Type="http://schemas.openxmlformats.org/officeDocument/2006/relationships/hyperlink" Target="https://www.nj.gov/health/eoh/rtkweb/documents/fs/0305.pdf" TargetMode="External" Id="R926923b07f1643ff" /><Relationship Type="http://schemas.openxmlformats.org/officeDocument/2006/relationships/hyperlink" Target="https://nj.gov/health/eoh/rtkweb/documents/fs/1119.pdf" TargetMode="External" Id="R3e5a8d8783cb43e7" /><Relationship Type="http://schemas.openxmlformats.org/officeDocument/2006/relationships/hyperlink" Target="https://danwatch.dk/en/undersoegelse/how-much-water-is-used-to-make-the-worlds-batteries/" TargetMode="External" Id="R73e2b278e5fe4b0e" /><Relationship Type="http://schemas.openxmlformats.org/officeDocument/2006/relationships/hyperlink" Target="https://climate.mit.edu/ask-mit/how-much-co2-emitted-manufacturing-batteries" TargetMode="External" Id="Rb8b39551ced5494d" /><Relationship Type="http://schemas.openxmlformats.org/officeDocument/2006/relationships/hyperlink" Target="https://www.nature.com/articles/s41560-023-01355-z" TargetMode="External" Id="R0041983501644cf7" /><Relationship Type="http://schemas.openxmlformats.org/officeDocument/2006/relationships/hyperlink" Target="http://www.ansys.com/materials" TargetMode="External" Id="R68cf1acd6f574c08" /><Relationship Type="http://schemas.openxmlformats.org/officeDocument/2006/relationships/hyperlink" Target="https://climate.mit.edu/ask-mit/how-lithium-mined" TargetMode="External" Id="R2c78075cd2504975" /><Relationship Type="http://schemas.openxmlformats.org/officeDocument/2006/relationships/hyperlink" Target="https://www.statista.com/topics/2049/lithium-ion-battery-industry/" TargetMode="External" Id="Ra9b3b41b86f2477f" /><Relationship Type="http://schemas.openxmlformats.org/officeDocument/2006/relationships/hyperlink" Target="https://www.alsym.com/blog/lithium-based-batteries-are-toxic-from-start-to-finish/" TargetMode="External" Id="Rca2c6c3422bb4683" /><Relationship Type="http://schemas.openxmlformats.org/officeDocument/2006/relationships/hyperlink" Target="https://www.sbsbattery.com/PDFs/SDS-nickel-cadmium-pp-containers.pdf" TargetMode="External" Id="R4923117f3f9344ae" /><Relationship Type="http://schemas.openxmlformats.org/officeDocument/2006/relationships/hyperlink" Target="https://cellpacksolutions.co.uk/wp-content/uploads/2020/09/esp-nicd.pdf" TargetMode="External" Id="Rc1f58dcb973241c1" /><Relationship Type="http://schemas.openxmlformats.org/officeDocument/2006/relationships/hyperlink" Target="https://blog.ecoflow.com/uk/nickel-cadmium-vs-lifepo4-battery/" TargetMode="External" Id="R3bbc9c4a87fc4a99" /><Relationship Type="http://schemas.openxmlformats.org/officeDocument/2006/relationships/hyperlink" Target="https://blog.ecoflow.com/uk/nickel-cadmium-vs-lifepo4-battery/" TargetMode="External" Id="R59e79ab51a4342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Awais Amjad</dc:creator>
  <keywords/>
  <dc:description/>
  <lastModifiedBy>Awais Amjad</lastModifiedBy>
  <revision>55</revision>
  <lastPrinted>2024-03-28T19:32:00.0000000Z</lastPrinted>
  <dcterms:created xsi:type="dcterms:W3CDTF">2024-03-06T09:35:00.0000000Z</dcterms:created>
  <dcterms:modified xsi:type="dcterms:W3CDTF">2024-04-22T11:14:20.6187017Z</dcterms:modified>
</coreProperties>
</file>