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BD48" w14:textId="77777777" w:rsidR="00EF37E4" w:rsidRPr="00EF37E4" w:rsidRDefault="00EF37E4" w:rsidP="00EF37E4">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EF37E4">
        <w:rPr>
          <w:rFonts w:ascii="Open Sans" w:eastAsia="Times New Roman" w:hAnsi="Open Sans" w:cs="Open Sans"/>
          <w:b/>
          <w:bCs/>
          <w:color w:val="333333"/>
          <w:kern w:val="0"/>
          <w:sz w:val="36"/>
          <w:szCs w:val="36"/>
          <w14:ligatures w14:val="none"/>
        </w:rPr>
        <w:t>Evaluation Section of the Report</w:t>
      </w:r>
    </w:p>
    <w:p w14:paraId="41C64C52" w14:textId="06B02ED0" w:rsidR="00EF37E4" w:rsidRPr="00EF37E4" w:rsidRDefault="00EF37E4" w:rsidP="00EF37E4">
      <w:pPr>
        <w:shd w:val="clear" w:color="auto" w:fill="FFFFFF"/>
        <w:spacing w:before="192" w:after="192" w:line="240" w:lineRule="auto"/>
        <w:rPr>
          <w:rFonts w:ascii="Open Sans" w:eastAsia="Times New Roman" w:hAnsi="Open Sans" w:cs="Open Sans"/>
          <w:color w:val="333333"/>
          <w:kern w:val="0"/>
          <w14:ligatures w14:val="none"/>
        </w:rPr>
      </w:pPr>
      <w:r w:rsidRPr="00EF37E4">
        <w:rPr>
          <w:rFonts w:ascii="Open Sans" w:eastAsia="Times New Roman" w:hAnsi="Open Sans" w:cs="Open Sans"/>
          <w:color w:val="333333"/>
          <w:kern w:val="0"/>
          <w14:ligatures w14:val="none"/>
        </w:rPr>
        <w:t xml:space="preserve">In this section, we </w:t>
      </w:r>
      <w:r>
        <w:rPr>
          <w:rFonts w:ascii="Open Sans" w:eastAsia="Times New Roman" w:hAnsi="Open Sans" w:cs="Open Sans"/>
          <w:color w:val="333333"/>
          <w:kern w:val="0"/>
          <w14:ligatures w14:val="none"/>
        </w:rPr>
        <w:t>were trying to find</w:t>
      </w:r>
      <w:r w:rsidRPr="00EF37E4">
        <w:rPr>
          <w:rFonts w:ascii="Open Sans" w:eastAsia="Times New Roman" w:hAnsi="Open Sans" w:cs="Open Sans"/>
          <w:color w:val="333333"/>
          <w:kern w:val="0"/>
          <w14:ligatures w14:val="none"/>
        </w:rPr>
        <w:t xml:space="preserve"> an</w:t>
      </w:r>
      <w:r>
        <w:rPr>
          <w:rFonts w:ascii="Open Sans" w:eastAsia="Times New Roman" w:hAnsi="Open Sans" w:cs="Open Sans"/>
          <w:color w:val="333333"/>
          <w:kern w:val="0"/>
          <w14:ligatures w14:val="none"/>
        </w:rPr>
        <w:t xml:space="preserve"> appropriate</w:t>
      </w:r>
      <w:r w:rsidRPr="00EF37E4">
        <w:rPr>
          <w:rFonts w:ascii="Open Sans" w:eastAsia="Times New Roman" w:hAnsi="Open Sans" w:cs="Open Sans"/>
          <w:color w:val="333333"/>
          <w:kern w:val="0"/>
          <w14:ligatures w14:val="none"/>
        </w:rPr>
        <w:t xml:space="preserve"> evaluation</w:t>
      </w:r>
      <w:r>
        <w:rPr>
          <w:rFonts w:ascii="Open Sans" w:eastAsia="Times New Roman" w:hAnsi="Open Sans" w:cs="Open Sans"/>
          <w:color w:val="333333"/>
          <w:kern w:val="0"/>
          <w14:ligatures w14:val="none"/>
        </w:rPr>
        <w:t xml:space="preserve"> metrics</w:t>
      </w:r>
      <w:r w:rsidRPr="00EF37E4">
        <w:rPr>
          <w:rFonts w:ascii="Open Sans" w:eastAsia="Times New Roman" w:hAnsi="Open Sans" w:cs="Open Sans"/>
          <w:color w:val="333333"/>
          <w:kern w:val="0"/>
          <w14:ligatures w14:val="none"/>
        </w:rPr>
        <w:t xml:space="preserve"> </w:t>
      </w:r>
      <w:r>
        <w:rPr>
          <w:rFonts w:ascii="Open Sans" w:eastAsia="Times New Roman" w:hAnsi="Open Sans" w:cs="Open Sans"/>
          <w:color w:val="333333"/>
          <w:kern w:val="0"/>
          <w14:ligatures w14:val="none"/>
        </w:rPr>
        <w:t>for</w:t>
      </w:r>
      <w:r w:rsidRPr="00EF37E4">
        <w:rPr>
          <w:rFonts w:ascii="Open Sans" w:eastAsia="Times New Roman" w:hAnsi="Open Sans" w:cs="Open Sans"/>
          <w:color w:val="333333"/>
          <w:kern w:val="0"/>
          <w14:ligatures w14:val="none"/>
        </w:rPr>
        <w:t xml:space="preserve"> our </w:t>
      </w:r>
      <w:r>
        <w:rPr>
          <w:rFonts w:ascii="Open Sans" w:eastAsia="Times New Roman" w:hAnsi="Open Sans" w:cs="Open Sans"/>
          <w:color w:val="333333"/>
          <w:kern w:val="0"/>
          <w14:ligatures w14:val="none"/>
        </w:rPr>
        <w:t>project</w:t>
      </w:r>
      <w:r w:rsidRPr="00EF37E4">
        <w:rPr>
          <w:rFonts w:ascii="Open Sans" w:eastAsia="Times New Roman" w:hAnsi="Open Sans" w:cs="Open Sans"/>
          <w:color w:val="333333"/>
          <w:kern w:val="0"/>
          <w14:ligatures w14:val="none"/>
        </w:rPr>
        <w:t xml:space="preserve">. The primary test data utilized in this analysis includes a Target Email, an Email Generated by GPT 3.5, a </w:t>
      </w:r>
      <w:r>
        <w:rPr>
          <w:rFonts w:ascii="Open Sans" w:eastAsia="Times New Roman" w:hAnsi="Open Sans" w:cs="Open Sans"/>
          <w:color w:val="333333"/>
          <w:kern w:val="0"/>
          <w14:ligatures w14:val="none"/>
        </w:rPr>
        <w:t>Target E</w:t>
      </w:r>
      <w:r w:rsidRPr="00EF37E4">
        <w:rPr>
          <w:rFonts w:ascii="Open Sans" w:eastAsia="Times New Roman" w:hAnsi="Open Sans" w:cs="Open Sans"/>
          <w:color w:val="333333"/>
          <w:kern w:val="0"/>
          <w14:ligatures w14:val="none"/>
        </w:rPr>
        <w:t xml:space="preserve">mail </w:t>
      </w:r>
      <w:r>
        <w:rPr>
          <w:rFonts w:ascii="Open Sans" w:eastAsia="Times New Roman" w:hAnsi="Open Sans" w:cs="Open Sans"/>
          <w:color w:val="333333"/>
          <w:kern w:val="0"/>
          <w14:ligatures w14:val="none"/>
        </w:rPr>
        <w:t xml:space="preserve">being </w:t>
      </w:r>
      <w:r w:rsidRPr="00EF37E4">
        <w:rPr>
          <w:rFonts w:ascii="Open Sans" w:eastAsia="Times New Roman" w:hAnsi="Open Sans" w:cs="Open Sans"/>
          <w:color w:val="333333"/>
          <w:kern w:val="0"/>
          <w14:ligatures w14:val="none"/>
        </w:rPr>
        <w:t xml:space="preserve">translated </w:t>
      </w:r>
      <w:r>
        <w:rPr>
          <w:rFonts w:ascii="Open Sans" w:eastAsia="Times New Roman" w:hAnsi="Open Sans" w:cs="Open Sans"/>
          <w:color w:val="333333"/>
          <w:kern w:val="0"/>
          <w14:ligatures w14:val="none"/>
        </w:rPr>
        <w:t>twice</w:t>
      </w:r>
      <w:r w:rsidRPr="00EF37E4">
        <w:rPr>
          <w:rFonts w:ascii="Open Sans" w:eastAsia="Times New Roman" w:hAnsi="Open Sans" w:cs="Open Sans"/>
          <w:color w:val="333333"/>
          <w:kern w:val="0"/>
          <w14:ligatures w14:val="none"/>
        </w:rPr>
        <w:t xml:space="preserve">, Email Title, and a </w:t>
      </w:r>
      <w:r>
        <w:rPr>
          <w:rFonts w:ascii="Open Sans" w:eastAsia="Times New Roman" w:hAnsi="Open Sans" w:cs="Open Sans"/>
          <w:color w:val="333333"/>
          <w:kern w:val="0"/>
          <w14:ligatures w14:val="none"/>
        </w:rPr>
        <w:t>character</w:t>
      </w:r>
      <w:r w:rsidRPr="00EF37E4">
        <w:rPr>
          <w:rFonts w:ascii="Open Sans" w:eastAsia="Times New Roman" w:hAnsi="Open Sans" w:cs="Open Sans"/>
          <w:color w:val="333333"/>
          <w:kern w:val="0"/>
          <w14:ligatures w14:val="none"/>
        </w:rPr>
        <w:t xml:space="preserve"> "X". Our evaluation metrics consist of BLEU, BERT, and ROUGE scores.</w:t>
      </w:r>
    </w:p>
    <w:p w14:paraId="6F6AC578" w14:textId="77777777" w:rsidR="00EF37E4" w:rsidRPr="00EF37E4" w:rsidRDefault="00EF37E4" w:rsidP="00EF37E4">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EF37E4">
        <w:rPr>
          <w:rFonts w:ascii="Open Sans" w:eastAsia="Times New Roman" w:hAnsi="Open Sans" w:cs="Open Sans"/>
          <w:b/>
          <w:bCs/>
          <w:color w:val="333333"/>
          <w:kern w:val="0"/>
          <w:sz w:val="30"/>
          <w:szCs w:val="30"/>
          <w14:ligatures w14:val="none"/>
        </w:rPr>
        <w:t>Test Data Overview:</w:t>
      </w:r>
    </w:p>
    <w:p w14:paraId="6E268B12" w14:textId="77777777" w:rsidR="00EF37E4" w:rsidRPr="00EF37E4" w:rsidRDefault="00EF37E4" w:rsidP="00EF37E4">
      <w:pPr>
        <w:shd w:val="clear" w:color="auto" w:fill="FFFFFF"/>
        <w:spacing w:before="192" w:after="192" w:line="240" w:lineRule="auto"/>
        <w:rPr>
          <w:rFonts w:ascii="Open Sans" w:eastAsia="Times New Roman" w:hAnsi="Open Sans" w:cs="Open Sans"/>
          <w:color w:val="333333"/>
          <w:kern w:val="0"/>
          <w14:ligatures w14:val="none"/>
        </w:rPr>
      </w:pPr>
      <w:r w:rsidRPr="00EF37E4">
        <w:rPr>
          <w:rFonts w:ascii="Open Sans" w:eastAsia="Times New Roman" w:hAnsi="Open Sans" w:cs="Open Sans"/>
          <w:color w:val="333333"/>
          <w:kern w:val="0"/>
          <w14:ligatures w14:val="none"/>
        </w:rPr>
        <w:t>The test data comprises:</w:t>
      </w:r>
    </w:p>
    <w:p w14:paraId="57B222C1" w14:textId="77777777" w:rsidR="00EF37E4" w:rsidRPr="00EF37E4" w:rsidRDefault="00EF37E4" w:rsidP="00EF37E4">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Target Email:</w:t>
      </w:r>
      <w:r w:rsidRPr="00EF37E4">
        <w:rPr>
          <w:rFonts w:ascii="Open Sans" w:eastAsia="Times New Roman" w:hAnsi="Open Sans" w:cs="Open Sans"/>
          <w:color w:val="333333"/>
          <w:kern w:val="0"/>
          <w14:ligatures w14:val="none"/>
        </w:rPr>
        <w:t xml:space="preserve"> The original email used as the standard for comparison.</w:t>
      </w:r>
    </w:p>
    <w:p w14:paraId="67EC31A2" w14:textId="77777777" w:rsidR="00EF37E4" w:rsidRPr="00EF37E4" w:rsidRDefault="00EF37E4" w:rsidP="00EF37E4">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Email Generated by GPT 3.5:</w:t>
      </w:r>
      <w:r w:rsidRPr="00EF37E4">
        <w:rPr>
          <w:rFonts w:ascii="Open Sans" w:eastAsia="Times New Roman" w:hAnsi="Open Sans" w:cs="Open Sans"/>
          <w:color w:val="333333"/>
          <w:kern w:val="0"/>
          <w14:ligatures w14:val="none"/>
        </w:rPr>
        <w:t xml:space="preserve"> An email created by the GPT 3.5 model.</w:t>
      </w:r>
    </w:p>
    <w:p w14:paraId="6B3906CA" w14:textId="788F1A66" w:rsidR="00EF37E4" w:rsidRPr="00EF37E4" w:rsidRDefault="00EF37E4" w:rsidP="00EF37E4">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Target Email Translated by DEEPL:</w:t>
      </w:r>
      <w:r w:rsidRPr="00EF37E4">
        <w:rPr>
          <w:rFonts w:ascii="Open Sans" w:eastAsia="Times New Roman" w:hAnsi="Open Sans" w:cs="Open Sans"/>
          <w:color w:val="333333"/>
          <w:kern w:val="0"/>
          <w14:ligatures w14:val="none"/>
        </w:rPr>
        <w:t xml:space="preserve"> The target email </w:t>
      </w:r>
      <w:r>
        <w:rPr>
          <w:rFonts w:ascii="Open Sans" w:eastAsia="Times New Roman" w:hAnsi="Open Sans" w:cs="Open Sans"/>
          <w:color w:val="333333"/>
          <w:kern w:val="0"/>
          <w14:ligatures w14:val="none"/>
        </w:rPr>
        <w:t>being</w:t>
      </w:r>
      <w:r w:rsidRPr="00EF37E4">
        <w:rPr>
          <w:rFonts w:ascii="Open Sans" w:eastAsia="Times New Roman" w:hAnsi="Open Sans" w:cs="Open Sans"/>
          <w:color w:val="333333"/>
          <w:kern w:val="0"/>
          <w14:ligatures w14:val="none"/>
        </w:rPr>
        <w:t xml:space="preserve"> translat</w:t>
      </w:r>
      <w:r>
        <w:rPr>
          <w:rFonts w:ascii="Open Sans" w:eastAsia="Times New Roman" w:hAnsi="Open Sans" w:cs="Open Sans"/>
          <w:color w:val="333333"/>
          <w:kern w:val="0"/>
          <w14:ligatures w14:val="none"/>
        </w:rPr>
        <w:t>ed to Chinese and back</w:t>
      </w:r>
      <w:r w:rsidRPr="00EF37E4">
        <w:rPr>
          <w:rFonts w:ascii="Open Sans" w:eastAsia="Times New Roman" w:hAnsi="Open Sans" w:cs="Open Sans"/>
          <w:color w:val="333333"/>
          <w:kern w:val="0"/>
          <w14:ligatures w14:val="none"/>
        </w:rPr>
        <w:t xml:space="preserve"> by the DEEPL service.</w:t>
      </w:r>
    </w:p>
    <w:p w14:paraId="05C665A7" w14:textId="77777777" w:rsidR="00EF37E4" w:rsidRPr="00EF37E4" w:rsidRDefault="00EF37E4" w:rsidP="00EF37E4">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Email Title:</w:t>
      </w:r>
      <w:r w:rsidRPr="00EF37E4">
        <w:rPr>
          <w:rFonts w:ascii="Open Sans" w:eastAsia="Times New Roman" w:hAnsi="Open Sans" w:cs="Open Sans"/>
          <w:color w:val="333333"/>
          <w:kern w:val="0"/>
          <w14:ligatures w14:val="none"/>
        </w:rPr>
        <w:t xml:space="preserve"> The subject line of the target email.</w:t>
      </w:r>
    </w:p>
    <w:p w14:paraId="27366B4C" w14:textId="77777777" w:rsidR="00EF37E4" w:rsidRPr="00EF37E4" w:rsidRDefault="00EF37E4" w:rsidP="00EF37E4">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X:</w:t>
      </w:r>
      <w:r w:rsidRPr="00EF37E4">
        <w:rPr>
          <w:rFonts w:ascii="Open Sans" w:eastAsia="Times New Roman" w:hAnsi="Open Sans" w:cs="Open Sans"/>
          <w:color w:val="333333"/>
          <w:kern w:val="0"/>
          <w14:ligatures w14:val="none"/>
        </w:rPr>
        <w:t xml:space="preserve"> A control variable representing non-relevant text.</w:t>
      </w:r>
    </w:p>
    <w:p w14:paraId="6DBEFBDA" w14:textId="77777777" w:rsidR="00EF37E4" w:rsidRPr="00EF37E4" w:rsidRDefault="00EF37E4" w:rsidP="00EF37E4">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EF37E4">
        <w:rPr>
          <w:rFonts w:ascii="Open Sans" w:eastAsia="Times New Roman" w:hAnsi="Open Sans" w:cs="Open Sans"/>
          <w:b/>
          <w:bCs/>
          <w:color w:val="333333"/>
          <w:kern w:val="0"/>
          <w:sz w:val="30"/>
          <w:szCs w:val="30"/>
          <w14:ligatures w14:val="none"/>
        </w:rPr>
        <w:t>Evaluation Metrics:</w:t>
      </w:r>
    </w:p>
    <w:p w14:paraId="52D0D1B5" w14:textId="77777777" w:rsidR="00EF37E4" w:rsidRPr="00EF37E4" w:rsidRDefault="00EF37E4" w:rsidP="00EF37E4">
      <w:pPr>
        <w:shd w:val="clear" w:color="auto" w:fill="FFFFFF"/>
        <w:spacing w:before="192" w:after="192" w:line="240" w:lineRule="auto"/>
        <w:rPr>
          <w:rFonts w:ascii="Open Sans" w:eastAsia="Times New Roman" w:hAnsi="Open Sans" w:cs="Open Sans"/>
          <w:color w:val="333333"/>
          <w:kern w:val="0"/>
          <w14:ligatures w14:val="none"/>
        </w:rPr>
      </w:pPr>
      <w:r w:rsidRPr="00EF37E4">
        <w:rPr>
          <w:rFonts w:ascii="Open Sans" w:eastAsia="Times New Roman" w:hAnsi="Open Sans" w:cs="Open Sans"/>
          <w:color w:val="333333"/>
          <w:kern w:val="0"/>
          <w14:ligatures w14:val="none"/>
        </w:rPr>
        <w:t>The following metrics were used:</w:t>
      </w:r>
    </w:p>
    <w:p w14:paraId="3009DBCE" w14:textId="77777777" w:rsidR="00EF37E4" w:rsidRPr="00EF37E4" w:rsidRDefault="00EF37E4" w:rsidP="00EF37E4">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BLEU (Bilingual Evaluation Understudy):</w:t>
      </w:r>
      <w:r w:rsidRPr="00EF37E4">
        <w:rPr>
          <w:rFonts w:ascii="Open Sans" w:eastAsia="Times New Roman" w:hAnsi="Open Sans" w:cs="Open Sans"/>
          <w:color w:val="333333"/>
          <w:kern w:val="0"/>
          <w14:ligatures w14:val="none"/>
        </w:rPr>
        <w:t xml:space="preserve"> Measures the correspondence of phrases between the generated and the target texts.</w:t>
      </w:r>
    </w:p>
    <w:p w14:paraId="05423984" w14:textId="77777777" w:rsidR="00EF37E4" w:rsidRPr="00EF37E4" w:rsidRDefault="00EF37E4" w:rsidP="00EF37E4">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BERT (Bidirectional Encoder Representations from Transformers):</w:t>
      </w:r>
      <w:r w:rsidRPr="00EF37E4">
        <w:rPr>
          <w:rFonts w:ascii="Open Sans" w:eastAsia="Times New Roman" w:hAnsi="Open Sans" w:cs="Open Sans"/>
          <w:color w:val="333333"/>
          <w:kern w:val="0"/>
          <w14:ligatures w14:val="none"/>
        </w:rPr>
        <w:t xml:space="preserve"> Evaluates the semantic similarity of text representations.</w:t>
      </w:r>
    </w:p>
    <w:p w14:paraId="58A541F6" w14:textId="77777777" w:rsidR="00EF37E4" w:rsidRPr="00EF37E4" w:rsidRDefault="00EF37E4" w:rsidP="00EF37E4">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 xml:space="preserve">ROUGE (Recall-Oriented Understudy for </w:t>
      </w:r>
      <w:proofErr w:type="spellStart"/>
      <w:r w:rsidRPr="00EF37E4">
        <w:rPr>
          <w:rFonts w:ascii="Open Sans" w:eastAsia="Times New Roman" w:hAnsi="Open Sans" w:cs="Open Sans"/>
          <w:b/>
          <w:bCs/>
          <w:color w:val="333333"/>
          <w:kern w:val="0"/>
          <w14:ligatures w14:val="none"/>
        </w:rPr>
        <w:t>Gisting</w:t>
      </w:r>
      <w:proofErr w:type="spellEnd"/>
      <w:r w:rsidRPr="00EF37E4">
        <w:rPr>
          <w:rFonts w:ascii="Open Sans" w:eastAsia="Times New Roman" w:hAnsi="Open Sans" w:cs="Open Sans"/>
          <w:b/>
          <w:bCs/>
          <w:color w:val="333333"/>
          <w:kern w:val="0"/>
          <w14:ligatures w14:val="none"/>
        </w:rPr>
        <w:t xml:space="preserve"> Evaluation):</w:t>
      </w:r>
      <w:r w:rsidRPr="00EF37E4">
        <w:rPr>
          <w:rFonts w:ascii="Open Sans" w:eastAsia="Times New Roman" w:hAnsi="Open Sans" w:cs="Open Sans"/>
          <w:color w:val="333333"/>
          <w:kern w:val="0"/>
          <w14:ligatures w14:val="none"/>
        </w:rPr>
        <w:t xml:space="preserve"> Focuses on the overlap of n-grams between the compared texts.</w:t>
      </w:r>
    </w:p>
    <w:p w14:paraId="56E05F5F" w14:textId="77777777" w:rsidR="00EF37E4" w:rsidRPr="00EF37E4" w:rsidRDefault="00EF37E4" w:rsidP="00EF37E4">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EF37E4">
        <w:rPr>
          <w:rFonts w:ascii="Open Sans" w:eastAsia="Times New Roman" w:hAnsi="Open Sans" w:cs="Open Sans"/>
          <w:b/>
          <w:bCs/>
          <w:color w:val="333333"/>
          <w:kern w:val="0"/>
          <w:sz w:val="30"/>
          <w:szCs w:val="30"/>
          <w14:ligatures w14:val="none"/>
        </w:rPr>
        <w:t>Evaluation Results:</w:t>
      </w:r>
    </w:p>
    <w:tbl>
      <w:tblPr>
        <w:tblpPr w:leftFromText="180" w:rightFromText="180" w:vertAnchor="text" w:horzAnchor="margin" w:tblpXSpec="center" w:tblpY="440"/>
        <w:tblW w:w="9216" w:type="dxa"/>
        <w:tblCellMar>
          <w:left w:w="0" w:type="dxa"/>
          <w:right w:w="0" w:type="dxa"/>
        </w:tblCellMar>
        <w:tblLook w:val="04A0" w:firstRow="1" w:lastRow="0" w:firstColumn="1" w:lastColumn="0" w:noHBand="0" w:noVBand="1"/>
      </w:tblPr>
      <w:tblGrid>
        <w:gridCol w:w="3060"/>
        <w:gridCol w:w="2600"/>
        <w:gridCol w:w="1778"/>
        <w:gridCol w:w="1778"/>
      </w:tblGrid>
      <w:tr w:rsidR="00EF37E4" w:rsidRPr="00EF37E4" w14:paraId="7CE1F016" w14:textId="77777777" w:rsidTr="00EF37E4">
        <w:trPr>
          <w:tblHeader/>
        </w:trPr>
        <w:tc>
          <w:tcPr>
            <w:tcW w:w="3060" w:type="dxa"/>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7300374" w14:textId="77777777" w:rsidR="00EF37E4" w:rsidRPr="00EF37E4" w:rsidRDefault="00EF37E4" w:rsidP="00EF37E4">
            <w:pPr>
              <w:spacing w:after="0" w:line="240" w:lineRule="auto"/>
              <w:jc w:val="center"/>
              <w:rPr>
                <w:rFonts w:ascii="Times New Roman" w:eastAsia="Times New Roman" w:hAnsi="Times New Roman" w:cs="Times New Roman"/>
                <w:b/>
                <w:bCs/>
                <w:kern w:val="0"/>
                <w14:ligatures w14:val="none"/>
              </w:rPr>
            </w:pPr>
            <w:r w:rsidRPr="00EF37E4">
              <w:rPr>
                <w:rFonts w:ascii="Times New Roman" w:eastAsia="Times New Roman" w:hAnsi="Times New Roman" w:cs="Times New Roman"/>
                <w:b/>
                <w:bCs/>
                <w:kern w:val="0"/>
                <w14:ligatures w14:val="none"/>
              </w:rPr>
              <w:t>Data Type</w:t>
            </w:r>
          </w:p>
        </w:tc>
        <w:tc>
          <w:tcPr>
            <w:tcW w:w="2600" w:type="dxa"/>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8015800" w14:textId="77777777" w:rsidR="00EF37E4" w:rsidRPr="00EF37E4" w:rsidRDefault="00EF37E4" w:rsidP="00EF37E4">
            <w:pPr>
              <w:spacing w:after="0" w:line="240" w:lineRule="auto"/>
              <w:jc w:val="center"/>
              <w:rPr>
                <w:rFonts w:ascii="Times New Roman" w:eastAsia="Times New Roman" w:hAnsi="Times New Roman" w:cs="Times New Roman"/>
                <w:b/>
                <w:bCs/>
                <w:kern w:val="0"/>
                <w14:ligatures w14:val="none"/>
              </w:rPr>
            </w:pPr>
            <w:r w:rsidRPr="00EF37E4">
              <w:rPr>
                <w:rFonts w:ascii="Times New Roman" w:eastAsia="Times New Roman" w:hAnsi="Times New Roman" w:cs="Times New Roman"/>
                <w:b/>
                <w:bCs/>
                <w:kern w:val="0"/>
                <w14:ligatures w14:val="none"/>
              </w:rPr>
              <w:t>BLEU</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699D031" w14:textId="77777777" w:rsidR="00EF37E4" w:rsidRPr="00EF37E4" w:rsidRDefault="00EF37E4" w:rsidP="00EF37E4">
            <w:pPr>
              <w:spacing w:after="0" w:line="240" w:lineRule="auto"/>
              <w:jc w:val="center"/>
              <w:rPr>
                <w:rFonts w:ascii="Times New Roman" w:eastAsia="Times New Roman" w:hAnsi="Times New Roman" w:cs="Times New Roman"/>
                <w:b/>
                <w:bCs/>
                <w:kern w:val="0"/>
                <w14:ligatures w14:val="none"/>
              </w:rPr>
            </w:pPr>
            <w:r w:rsidRPr="00EF37E4">
              <w:rPr>
                <w:rFonts w:ascii="Times New Roman" w:eastAsia="Times New Roman" w:hAnsi="Times New Roman" w:cs="Times New Roman"/>
                <w:b/>
                <w:bCs/>
                <w:kern w:val="0"/>
                <w14:ligatures w14:val="none"/>
              </w:rPr>
              <w:t>BERT</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5D4B99F" w14:textId="77777777" w:rsidR="00EF37E4" w:rsidRPr="00EF37E4" w:rsidRDefault="00EF37E4" w:rsidP="00EF37E4">
            <w:pPr>
              <w:spacing w:after="0" w:line="240" w:lineRule="auto"/>
              <w:jc w:val="center"/>
              <w:rPr>
                <w:rFonts w:ascii="Times New Roman" w:eastAsia="Times New Roman" w:hAnsi="Times New Roman" w:cs="Times New Roman"/>
                <w:b/>
                <w:bCs/>
                <w:kern w:val="0"/>
                <w14:ligatures w14:val="none"/>
              </w:rPr>
            </w:pPr>
            <w:r w:rsidRPr="00EF37E4">
              <w:rPr>
                <w:rFonts w:ascii="Times New Roman" w:eastAsia="Times New Roman" w:hAnsi="Times New Roman" w:cs="Times New Roman"/>
                <w:b/>
                <w:bCs/>
                <w:kern w:val="0"/>
                <w14:ligatures w14:val="none"/>
              </w:rPr>
              <w:t>ROUGE</w:t>
            </w:r>
          </w:p>
        </w:tc>
      </w:tr>
      <w:tr w:rsidR="00EF37E4" w:rsidRPr="00EF37E4" w14:paraId="70D6809A" w14:textId="77777777" w:rsidTr="00EF37E4">
        <w:tc>
          <w:tcPr>
            <w:tcW w:w="306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C4686B"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Target</w:t>
            </w:r>
          </w:p>
        </w:tc>
        <w:tc>
          <w:tcPr>
            <w:tcW w:w="26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E67E0E"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7EA6DE"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D483F1"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1.0</w:t>
            </w:r>
          </w:p>
        </w:tc>
      </w:tr>
      <w:tr w:rsidR="00EF37E4" w:rsidRPr="00EF37E4" w14:paraId="7BE62B17" w14:textId="77777777" w:rsidTr="00EF37E4">
        <w:tc>
          <w:tcPr>
            <w:tcW w:w="306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107BCB"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GPT3.5</w:t>
            </w:r>
          </w:p>
        </w:tc>
        <w:tc>
          <w:tcPr>
            <w:tcW w:w="260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6A11A8"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0.052389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343E0F"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0.843668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3DB219"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0.316623</w:t>
            </w:r>
          </w:p>
        </w:tc>
      </w:tr>
      <w:tr w:rsidR="00EF37E4" w:rsidRPr="00EF37E4" w14:paraId="240E1D3E" w14:textId="77777777" w:rsidTr="00EF37E4">
        <w:tc>
          <w:tcPr>
            <w:tcW w:w="306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101288"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Translated Twice</w:t>
            </w:r>
          </w:p>
        </w:tc>
        <w:tc>
          <w:tcPr>
            <w:tcW w:w="26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A3CAF1"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0.564568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AD49BB"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0.96876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F25E08"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0.819048</w:t>
            </w:r>
          </w:p>
        </w:tc>
      </w:tr>
      <w:tr w:rsidR="00EF37E4" w:rsidRPr="00EF37E4" w14:paraId="7DF231AD" w14:textId="77777777" w:rsidTr="00EF37E4">
        <w:tc>
          <w:tcPr>
            <w:tcW w:w="306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84A02D"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Title</w:t>
            </w:r>
          </w:p>
        </w:tc>
        <w:tc>
          <w:tcPr>
            <w:tcW w:w="260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01B139"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0.000041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F88723"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0.954038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6522BA"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0.140351</w:t>
            </w:r>
          </w:p>
        </w:tc>
      </w:tr>
      <w:tr w:rsidR="00EF37E4" w:rsidRPr="00EF37E4" w14:paraId="6265D299" w14:textId="77777777" w:rsidTr="00EF37E4">
        <w:tc>
          <w:tcPr>
            <w:tcW w:w="306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68C0A5"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lastRenderedPageBreak/>
              <w:t>X</w:t>
            </w:r>
          </w:p>
        </w:tc>
        <w:tc>
          <w:tcPr>
            <w:tcW w:w="260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B34B18"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548054"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0.774057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CC0197" w14:textId="77777777" w:rsidR="00EF37E4" w:rsidRPr="00EF37E4" w:rsidRDefault="00EF37E4" w:rsidP="00EF37E4">
            <w:pPr>
              <w:spacing w:after="0" w:line="240" w:lineRule="auto"/>
              <w:rPr>
                <w:rFonts w:ascii="Times New Roman" w:eastAsia="Times New Roman" w:hAnsi="Times New Roman" w:cs="Times New Roman"/>
                <w:kern w:val="0"/>
                <w14:ligatures w14:val="none"/>
              </w:rPr>
            </w:pPr>
            <w:r w:rsidRPr="00EF37E4">
              <w:rPr>
                <w:rFonts w:ascii="Times New Roman" w:eastAsia="Times New Roman" w:hAnsi="Times New Roman" w:cs="Times New Roman"/>
                <w:kern w:val="0"/>
                <w14:ligatures w14:val="none"/>
              </w:rPr>
              <w:t>0.0</w:t>
            </w:r>
          </w:p>
        </w:tc>
      </w:tr>
    </w:tbl>
    <w:p w14:paraId="78B793A7" w14:textId="774D2221" w:rsidR="00EF37E4" w:rsidRPr="00EF37E4" w:rsidRDefault="00EF37E4" w:rsidP="00EF37E4">
      <w:pPr>
        <w:shd w:val="clear" w:color="auto" w:fill="FFFFFF"/>
        <w:spacing w:before="192" w:after="192" w:line="240" w:lineRule="auto"/>
        <w:rPr>
          <w:rFonts w:ascii="Open Sans" w:eastAsia="Times New Roman" w:hAnsi="Open Sans" w:cs="Open Sans"/>
          <w:color w:val="333333"/>
          <w:kern w:val="0"/>
          <w14:ligatures w14:val="none"/>
        </w:rPr>
      </w:pPr>
      <w:r w:rsidRPr="00EF37E4">
        <w:rPr>
          <w:rFonts w:ascii="Open Sans" w:eastAsia="Times New Roman" w:hAnsi="Open Sans" w:cs="Open Sans"/>
          <w:color w:val="333333"/>
          <w:kern w:val="0"/>
          <w14:ligatures w14:val="none"/>
        </w:rPr>
        <w:t xml:space="preserve"> </w:t>
      </w:r>
      <w:r w:rsidRPr="00EF37E4">
        <w:rPr>
          <w:rFonts w:ascii="Open Sans" w:eastAsia="Times New Roman" w:hAnsi="Open Sans" w:cs="Open Sans"/>
          <w:color w:val="333333"/>
          <w:kern w:val="0"/>
          <w14:ligatures w14:val="none"/>
        </w:rPr>
        <w:t>The evaluation results are summarized in the table below:</w:t>
      </w:r>
    </w:p>
    <w:p w14:paraId="459E79C8" w14:textId="77777777" w:rsidR="00EF37E4" w:rsidRPr="00EF37E4" w:rsidRDefault="00EF37E4" w:rsidP="00EF37E4">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EF37E4">
        <w:rPr>
          <w:rFonts w:ascii="Open Sans" w:eastAsia="Times New Roman" w:hAnsi="Open Sans" w:cs="Open Sans"/>
          <w:b/>
          <w:bCs/>
          <w:color w:val="333333"/>
          <w:kern w:val="0"/>
          <w:sz w:val="30"/>
          <w:szCs w:val="30"/>
          <w14:ligatures w14:val="none"/>
        </w:rPr>
        <w:t>Discussion:</w:t>
      </w:r>
    </w:p>
    <w:p w14:paraId="6BB2B5BC" w14:textId="77777777" w:rsidR="00EF37E4" w:rsidRPr="00EF37E4" w:rsidRDefault="00EF37E4" w:rsidP="00EF37E4">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BLEU Score Analysis:</w:t>
      </w:r>
      <w:r w:rsidRPr="00EF37E4">
        <w:rPr>
          <w:rFonts w:ascii="Open Sans" w:eastAsia="Times New Roman" w:hAnsi="Open Sans" w:cs="Open Sans"/>
          <w:color w:val="333333"/>
          <w:kern w:val="0"/>
          <w14:ligatures w14:val="none"/>
        </w:rPr>
        <w:t xml:space="preserve"> BLEU scores followed our expectations in terms of ordering the data types by relevance. However, the numerical differences between scores are minimal, lacking a clear linear pattern, which led us to dismiss BLEU as a primary evaluation metric.</w:t>
      </w:r>
    </w:p>
    <w:p w14:paraId="41F2E376" w14:textId="77777777" w:rsidR="00EF37E4" w:rsidRPr="00EF37E4" w:rsidRDefault="00EF37E4" w:rsidP="00EF37E4">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BERT Score Analysis:</w:t>
      </w:r>
      <w:r w:rsidRPr="00EF37E4">
        <w:rPr>
          <w:rFonts w:ascii="Open Sans" w:eastAsia="Times New Roman" w:hAnsi="Open Sans" w:cs="Open Sans"/>
          <w:color w:val="333333"/>
          <w:kern w:val="0"/>
          <w14:ligatures w14:val="none"/>
        </w:rPr>
        <w:t xml:space="preserve"> Despite BERT scores indicating a high semantic similarity across most text types, including the non-relevant "X" text (score of 0.774057), this metric did not effectively differentiate between the nuances of the text types involved. Consequently, BERT was ruled out as a useful metric for this evaluation.</w:t>
      </w:r>
    </w:p>
    <w:p w14:paraId="708FF8E5" w14:textId="3D00624D" w:rsidR="00EF37E4" w:rsidRPr="00EF37E4" w:rsidRDefault="00EF37E4" w:rsidP="00EF37E4">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EF37E4">
        <w:rPr>
          <w:rFonts w:ascii="Open Sans" w:eastAsia="Times New Roman" w:hAnsi="Open Sans" w:cs="Open Sans"/>
          <w:b/>
          <w:bCs/>
          <w:color w:val="333333"/>
          <w:kern w:val="0"/>
          <w14:ligatures w14:val="none"/>
        </w:rPr>
        <w:t>ROUGE Score Analysis:</w:t>
      </w:r>
      <w:r w:rsidRPr="00EF37E4">
        <w:rPr>
          <w:rFonts w:ascii="Open Sans" w:eastAsia="Times New Roman" w:hAnsi="Open Sans" w:cs="Open Sans"/>
          <w:color w:val="333333"/>
          <w:kern w:val="0"/>
          <w14:ligatures w14:val="none"/>
        </w:rPr>
        <w:t xml:space="preserve"> ROUGE scores proved the most effective in capturing the qualitative differences among the texts. The scores aligned well with our expectations both in terms of order and numerical differentiation, making ROUGE the chosen metric for evaluating our project.</w:t>
      </w:r>
    </w:p>
    <w:p w14:paraId="5E4C4DD2" w14:textId="52C7FE2F" w:rsidR="00EF37E4" w:rsidRPr="00EF37E4" w:rsidRDefault="00EF37E4" w:rsidP="00EF37E4">
      <w:pPr>
        <w:shd w:val="clear" w:color="auto" w:fill="FFFFFF"/>
        <w:spacing w:before="192" w:after="192" w:line="240" w:lineRule="auto"/>
        <w:rPr>
          <w:rFonts w:ascii="Open Sans" w:eastAsia="Times New Roman" w:hAnsi="Open Sans" w:cs="Open Sans"/>
          <w:color w:val="333333"/>
          <w:kern w:val="0"/>
          <w14:ligatures w14:val="none"/>
        </w:rPr>
      </w:pPr>
      <w:r w:rsidRPr="00EF37E4">
        <w:rPr>
          <w:rFonts w:ascii="Open Sans" w:eastAsia="Times New Roman" w:hAnsi="Open Sans" w:cs="Open Sans"/>
          <w:color w:val="333333"/>
          <w:kern w:val="0"/>
          <w14:ligatures w14:val="none"/>
        </w:rPr>
        <w:t xml:space="preserve">Based on the comparative analysis of the metrics, the </w:t>
      </w:r>
      <w:r w:rsidRPr="00EF37E4">
        <w:rPr>
          <w:rFonts w:ascii="Open Sans" w:eastAsia="Times New Roman" w:hAnsi="Open Sans" w:cs="Open Sans"/>
          <w:b/>
          <w:bCs/>
          <w:color w:val="333333"/>
          <w:kern w:val="0"/>
          <w14:ligatures w14:val="none"/>
        </w:rPr>
        <w:t>ROUGE score</w:t>
      </w:r>
      <w:r w:rsidRPr="00EF37E4">
        <w:rPr>
          <w:rFonts w:ascii="Open Sans" w:eastAsia="Times New Roman" w:hAnsi="Open Sans" w:cs="Open Sans"/>
          <w:color w:val="333333"/>
          <w:kern w:val="0"/>
          <w14:ligatures w14:val="none"/>
        </w:rPr>
        <w:t xml:space="preserve"> was selected as the most suitable evaluation metric for our project. It consistently reflected the expected trends and displayed significant numerical distinctions appropriate for evaluating the performance of the generated and translated emails.</w:t>
      </w:r>
    </w:p>
    <w:p w14:paraId="1C3E30BC" w14:textId="77777777" w:rsidR="00D9587E" w:rsidRPr="00D9587E" w:rsidRDefault="00D9587E" w:rsidP="00D9587E">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D9587E">
        <w:rPr>
          <w:rFonts w:ascii="Open Sans" w:eastAsia="Times New Roman" w:hAnsi="Open Sans" w:cs="Open Sans"/>
          <w:b/>
          <w:bCs/>
          <w:color w:val="333333"/>
          <w:kern w:val="0"/>
          <w:sz w:val="36"/>
          <w:szCs w:val="36"/>
          <w14:ligatures w14:val="none"/>
        </w:rPr>
        <w:t>Findings Section of the Report</w:t>
      </w:r>
    </w:p>
    <w:p w14:paraId="18E05552" w14:textId="77777777"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This section delves into the results derived from various testing phases of our final project, focusing on the training period, manual testing, and the overall conclusions drawn from the evaluation data.</w:t>
      </w:r>
    </w:p>
    <w:p w14:paraId="7135E707" w14:textId="77777777" w:rsidR="00D9587E" w:rsidRPr="00D9587E" w:rsidRDefault="00D9587E" w:rsidP="00D9587E">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D9587E">
        <w:rPr>
          <w:rFonts w:ascii="Open Sans" w:eastAsia="Times New Roman" w:hAnsi="Open Sans" w:cs="Open Sans"/>
          <w:b/>
          <w:bCs/>
          <w:color w:val="333333"/>
          <w:kern w:val="0"/>
          <w:sz w:val="30"/>
          <w:szCs w:val="30"/>
          <w14:ligatures w14:val="none"/>
        </w:rPr>
        <w:t>1. Training Data Analysis</w:t>
      </w:r>
    </w:p>
    <w:p w14:paraId="3BECF93F" w14:textId="77777777"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Throughout the training period, several metrics were monitored to evaluate the performance improvements of our model across multiple epochs. The primary focus was on the evaluation loss and ROUGE scores as indicators of the model's ability to generate text closely matching the target email.</w:t>
      </w:r>
    </w:p>
    <w:p w14:paraId="52BDDA4D" w14:textId="66106068"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Pr>
          <w:rFonts w:ascii="Open Sans" w:eastAsia="Times New Roman" w:hAnsi="Open Sans" w:cs="Open Sans"/>
          <w:noProof/>
          <w:color w:val="333333"/>
          <w:kern w:val="0"/>
        </w:rPr>
        <w:lastRenderedPageBreak/>
        <w:drawing>
          <wp:inline distT="0" distB="0" distL="0" distR="0" wp14:anchorId="1D4F5372" wp14:editId="7AFD3AA6">
            <wp:extent cx="5310554" cy="3200400"/>
            <wp:effectExtent l="0" t="0" r="10795" b="12700"/>
            <wp:docPr id="19373958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6CA865" w14:textId="58C3A4F3"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Pr>
          <w:rFonts w:ascii="Open Sans" w:eastAsia="Times New Roman" w:hAnsi="Open Sans" w:cs="Open Sans"/>
          <w:color w:val="333333"/>
          <w:kern w:val="0"/>
          <w14:ligatures w14:val="none"/>
        </w:rPr>
        <w:t>The final perplexity is 14.17, and there is</w:t>
      </w:r>
      <w:r w:rsidRPr="00D9587E">
        <w:rPr>
          <w:rFonts w:ascii="Open Sans" w:eastAsia="Times New Roman" w:hAnsi="Open Sans" w:cs="Open Sans"/>
          <w:color w:val="333333"/>
          <w:kern w:val="0"/>
          <w14:ligatures w14:val="none"/>
        </w:rPr>
        <w:t xml:space="preserve"> a significant reduction in evaluation loss from 4.3 to 2.65, suggesting the model was learning effectively. However, the ROUGE scores remained low, around 0.04, highlighting a weak correlation with the target content. The lack of improvement in ROUGE scores points to potential issues either with the model's suitability for this specific text generation task or with the dataset's alignment with our objectives.</w:t>
      </w:r>
    </w:p>
    <w:p w14:paraId="5B84FE29" w14:textId="77777777" w:rsidR="00D9587E" w:rsidRPr="00D9587E" w:rsidRDefault="00D9587E" w:rsidP="00D9587E">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D9587E">
        <w:rPr>
          <w:rFonts w:ascii="Open Sans" w:eastAsia="Times New Roman" w:hAnsi="Open Sans" w:cs="Open Sans"/>
          <w:b/>
          <w:bCs/>
          <w:color w:val="333333"/>
          <w:kern w:val="0"/>
          <w:sz w:val="30"/>
          <w:szCs w:val="30"/>
          <w14:ligatures w14:val="none"/>
        </w:rPr>
        <w:t>2. Manual Testing Results</w:t>
      </w:r>
    </w:p>
    <w:p w14:paraId="18175213" w14:textId="77777777"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To further assess the model's practical performance, we manually tested it by generating 12 emails and rating them on three aspects: relevance, format accuracy, and utility.</w:t>
      </w:r>
    </w:p>
    <w:p w14:paraId="51B45AF3" w14:textId="77777777"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sidRPr="00D9587E">
        <w:rPr>
          <w:rFonts w:ascii="Open Sans" w:eastAsia="Times New Roman" w:hAnsi="Open Sans" w:cs="Open Sans"/>
          <w:b/>
          <w:bCs/>
          <w:color w:val="333333"/>
          <w:kern w:val="0"/>
          <w14:ligatures w14:val="none"/>
        </w:rPr>
        <w:t>Manual Testing Scores:</w:t>
      </w:r>
    </w:p>
    <w:p w14:paraId="0F11F106" w14:textId="77777777" w:rsidR="00D9587E" w:rsidRPr="00D9587E" w:rsidRDefault="00D9587E" w:rsidP="00D9587E">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Relevance to features: 0.25</w:t>
      </w:r>
    </w:p>
    <w:p w14:paraId="3E58375D" w14:textId="77777777" w:rsidR="00D9587E" w:rsidRPr="00D9587E" w:rsidRDefault="00D9587E" w:rsidP="00D9587E">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Accuracy as an email: 0.42</w:t>
      </w:r>
    </w:p>
    <w:p w14:paraId="5950CFDD" w14:textId="77777777" w:rsidR="00D9587E" w:rsidRPr="00D9587E" w:rsidRDefault="00D9587E" w:rsidP="00D9587E">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Usefulness: 0.25</w:t>
      </w:r>
    </w:p>
    <w:p w14:paraId="0C432C67" w14:textId="77777777"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These scores reveal that the model occasionally produced relevant and potentially useful content but was generally inconsistent and unreliable for practical deployment.</w:t>
      </w:r>
    </w:p>
    <w:p w14:paraId="080B1A1A" w14:textId="77777777" w:rsidR="00D9587E" w:rsidRPr="00D9587E" w:rsidRDefault="00D9587E" w:rsidP="00D9587E">
      <w:pPr>
        <w:shd w:val="clear" w:color="auto" w:fill="FFFFFF"/>
        <w:spacing w:before="100" w:beforeAutospacing="1" w:after="100" w:afterAutospacing="1" w:line="240" w:lineRule="auto"/>
        <w:outlineLvl w:val="3"/>
        <w:rPr>
          <w:rFonts w:ascii="Open Sans" w:eastAsia="Times New Roman" w:hAnsi="Open Sans" w:cs="Open Sans"/>
          <w:b/>
          <w:bCs/>
          <w:color w:val="333333"/>
          <w:kern w:val="0"/>
          <w:sz w:val="30"/>
          <w:szCs w:val="30"/>
          <w14:ligatures w14:val="none"/>
        </w:rPr>
      </w:pPr>
      <w:r w:rsidRPr="00D9587E">
        <w:rPr>
          <w:rFonts w:ascii="Open Sans" w:eastAsia="Times New Roman" w:hAnsi="Open Sans" w:cs="Open Sans"/>
          <w:b/>
          <w:bCs/>
          <w:color w:val="333333"/>
          <w:kern w:val="0"/>
          <w:sz w:val="30"/>
          <w:szCs w:val="30"/>
          <w14:ligatures w14:val="none"/>
        </w:rPr>
        <w:t>3. Conclusions from the Findings</w:t>
      </w:r>
    </w:p>
    <w:p w14:paraId="2CF51124" w14:textId="77777777" w:rsidR="00D9587E" w:rsidRPr="00D9587E" w:rsidRDefault="00D9587E" w:rsidP="00D9587E">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D9587E">
        <w:rPr>
          <w:rFonts w:ascii="Open Sans" w:eastAsia="Times New Roman" w:hAnsi="Open Sans" w:cs="Open Sans"/>
          <w:b/>
          <w:bCs/>
          <w:color w:val="333333"/>
          <w:kern w:val="0"/>
          <w14:ligatures w14:val="none"/>
        </w:rPr>
        <w:lastRenderedPageBreak/>
        <w:t>Practical Value:</w:t>
      </w:r>
      <w:r w:rsidRPr="00D9587E">
        <w:rPr>
          <w:rFonts w:ascii="Open Sans" w:eastAsia="Times New Roman" w:hAnsi="Open Sans" w:cs="Open Sans"/>
          <w:color w:val="333333"/>
          <w:kern w:val="0"/>
          <w14:ligatures w14:val="none"/>
        </w:rPr>
        <w:t xml:space="preserve"> The current model lacks practical value for real-world applications, primarily due to its inability to consistently generate high-quality emails.</w:t>
      </w:r>
    </w:p>
    <w:p w14:paraId="509F66AC" w14:textId="77777777" w:rsidR="00D9587E" w:rsidRPr="00D9587E" w:rsidRDefault="00D9587E" w:rsidP="00D9587E">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D9587E">
        <w:rPr>
          <w:rFonts w:ascii="Open Sans" w:eastAsia="Times New Roman" w:hAnsi="Open Sans" w:cs="Open Sans"/>
          <w:b/>
          <w:bCs/>
          <w:color w:val="333333"/>
          <w:kern w:val="0"/>
          <w14:ligatures w14:val="none"/>
        </w:rPr>
        <w:t>Decreasing Effectiveness:</w:t>
      </w:r>
      <w:r w:rsidRPr="00D9587E">
        <w:rPr>
          <w:rFonts w:ascii="Open Sans" w:eastAsia="Times New Roman" w:hAnsi="Open Sans" w:cs="Open Sans"/>
          <w:color w:val="333333"/>
          <w:kern w:val="0"/>
          <w14:ligatures w14:val="none"/>
        </w:rPr>
        <w:t xml:space="preserve"> Despite a reduction in evaluation loss, the declining ROUGE scores during training suggest diminishing effectiveness, indicating that increasing dataset size alone may not necessarily lead to better performance.</w:t>
      </w:r>
    </w:p>
    <w:p w14:paraId="0E32B119" w14:textId="77777777" w:rsidR="00D9587E" w:rsidRPr="00D9587E" w:rsidRDefault="00D9587E" w:rsidP="00D9587E">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14:ligatures w14:val="none"/>
        </w:rPr>
      </w:pPr>
      <w:r w:rsidRPr="00D9587E">
        <w:rPr>
          <w:rFonts w:ascii="Open Sans" w:eastAsia="Times New Roman" w:hAnsi="Open Sans" w:cs="Open Sans"/>
          <w:b/>
          <w:bCs/>
          <w:color w:val="333333"/>
          <w:kern w:val="0"/>
          <w14:ligatures w14:val="none"/>
        </w:rPr>
        <w:t>Need for Alternatives:</w:t>
      </w:r>
      <w:r w:rsidRPr="00D9587E">
        <w:rPr>
          <w:rFonts w:ascii="Open Sans" w:eastAsia="Times New Roman" w:hAnsi="Open Sans" w:cs="Open Sans"/>
          <w:color w:val="333333"/>
          <w:kern w:val="0"/>
          <w14:ligatures w14:val="none"/>
        </w:rPr>
        <w:t xml:space="preserve"> Considering the current model's limitations, there is a strong case for exploring alternative models or making substantial adjustments to the training process or data handling.</w:t>
      </w:r>
    </w:p>
    <w:p w14:paraId="49C0D30A" w14:textId="77777777" w:rsidR="00D9587E" w:rsidRPr="00D9587E" w:rsidRDefault="00D9587E" w:rsidP="00D9587E">
      <w:pPr>
        <w:shd w:val="clear" w:color="auto" w:fill="FFFFFF"/>
        <w:spacing w:before="192" w:after="192" w:line="240" w:lineRule="auto"/>
        <w:rPr>
          <w:rFonts w:ascii="Open Sans" w:eastAsia="Times New Roman" w:hAnsi="Open Sans" w:cs="Open Sans"/>
          <w:color w:val="333333"/>
          <w:kern w:val="0"/>
          <w14:ligatures w14:val="none"/>
        </w:rPr>
      </w:pPr>
      <w:r w:rsidRPr="00D9587E">
        <w:rPr>
          <w:rFonts w:ascii="Open Sans" w:eastAsia="Times New Roman" w:hAnsi="Open Sans" w:cs="Open Sans"/>
          <w:color w:val="333333"/>
          <w:kern w:val="0"/>
          <w14:ligatures w14:val="none"/>
        </w:rPr>
        <w:t>Based on these findings, further actions could include reevaluating the dataset, considering a different model architecture, or making critical adjustments to the training regimen to enhance the quality and reliability of the generated text.</w:t>
      </w:r>
    </w:p>
    <w:p w14:paraId="19B50E5C" w14:textId="77777777" w:rsidR="00EF37E4" w:rsidRDefault="00EF37E4"/>
    <w:sectPr w:rsidR="00EF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AE1"/>
    <w:multiLevelType w:val="multilevel"/>
    <w:tmpl w:val="B5C4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2388E"/>
    <w:multiLevelType w:val="multilevel"/>
    <w:tmpl w:val="9A3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55F73"/>
    <w:multiLevelType w:val="multilevel"/>
    <w:tmpl w:val="ED3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92E0D"/>
    <w:multiLevelType w:val="multilevel"/>
    <w:tmpl w:val="A8F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715B3"/>
    <w:multiLevelType w:val="multilevel"/>
    <w:tmpl w:val="3BF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695369">
    <w:abstractNumId w:val="0"/>
  </w:num>
  <w:num w:numId="2" w16cid:durableId="722951993">
    <w:abstractNumId w:val="3"/>
  </w:num>
  <w:num w:numId="3" w16cid:durableId="476537710">
    <w:abstractNumId w:val="2"/>
  </w:num>
  <w:num w:numId="4" w16cid:durableId="815999628">
    <w:abstractNumId w:val="1"/>
  </w:num>
  <w:num w:numId="5" w16cid:durableId="276764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E4"/>
    <w:rsid w:val="005E1310"/>
    <w:rsid w:val="00B741B5"/>
    <w:rsid w:val="00D9587E"/>
    <w:rsid w:val="00EF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96B1"/>
  <w15:chartTrackingRefBased/>
  <w15:docId w15:val="{BC08ED93-0FC5-C045-88D8-81FA2F3E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3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3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3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3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7E4"/>
    <w:rPr>
      <w:rFonts w:eastAsiaTheme="majorEastAsia" w:cstheme="majorBidi"/>
      <w:color w:val="272727" w:themeColor="text1" w:themeTint="D8"/>
    </w:rPr>
  </w:style>
  <w:style w:type="paragraph" w:styleId="Title">
    <w:name w:val="Title"/>
    <w:basedOn w:val="Normal"/>
    <w:next w:val="Normal"/>
    <w:link w:val="TitleChar"/>
    <w:uiPriority w:val="10"/>
    <w:qFormat/>
    <w:rsid w:val="00EF3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7E4"/>
    <w:pPr>
      <w:spacing w:before="160"/>
      <w:jc w:val="center"/>
    </w:pPr>
    <w:rPr>
      <w:i/>
      <w:iCs/>
      <w:color w:val="404040" w:themeColor="text1" w:themeTint="BF"/>
    </w:rPr>
  </w:style>
  <w:style w:type="character" w:customStyle="1" w:styleId="QuoteChar">
    <w:name w:val="Quote Char"/>
    <w:basedOn w:val="DefaultParagraphFont"/>
    <w:link w:val="Quote"/>
    <w:uiPriority w:val="29"/>
    <w:rsid w:val="00EF37E4"/>
    <w:rPr>
      <w:i/>
      <w:iCs/>
      <w:color w:val="404040" w:themeColor="text1" w:themeTint="BF"/>
    </w:rPr>
  </w:style>
  <w:style w:type="paragraph" w:styleId="ListParagraph">
    <w:name w:val="List Paragraph"/>
    <w:basedOn w:val="Normal"/>
    <w:uiPriority w:val="34"/>
    <w:qFormat/>
    <w:rsid w:val="00EF37E4"/>
    <w:pPr>
      <w:ind w:left="720"/>
      <w:contextualSpacing/>
    </w:pPr>
  </w:style>
  <w:style w:type="character" w:styleId="IntenseEmphasis">
    <w:name w:val="Intense Emphasis"/>
    <w:basedOn w:val="DefaultParagraphFont"/>
    <w:uiPriority w:val="21"/>
    <w:qFormat/>
    <w:rsid w:val="00EF37E4"/>
    <w:rPr>
      <w:i/>
      <w:iCs/>
      <w:color w:val="0F4761" w:themeColor="accent1" w:themeShade="BF"/>
    </w:rPr>
  </w:style>
  <w:style w:type="paragraph" w:styleId="IntenseQuote">
    <w:name w:val="Intense Quote"/>
    <w:basedOn w:val="Normal"/>
    <w:next w:val="Normal"/>
    <w:link w:val="IntenseQuoteChar"/>
    <w:uiPriority w:val="30"/>
    <w:qFormat/>
    <w:rsid w:val="00EF3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7E4"/>
    <w:rPr>
      <w:i/>
      <w:iCs/>
      <w:color w:val="0F4761" w:themeColor="accent1" w:themeShade="BF"/>
    </w:rPr>
  </w:style>
  <w:style w:type="character" w:styleId="IntenseReference">
    <w:name w:val="Intense Reference"/>
    <w:basedOn w:val="DefaultParagraphFont"/>
    <w:uiPriority w:val="32"/>
    <w:qFormat/>
    <w:rsid w:val="00EF37E4"/>
    <w:rPr>
      <w:b/>
      <w:bCs/>
      <w:smallCaps/>
      <w:color w:val="0F4761" w:themeColor="accent1" w:themeShade="BF"/>
      <w:spacing w:val="5"/>
    </w:rPr>
  </w:style>
  <w:style w:type="character" w:customStyle="1" w:styleId="md-plain">
    <w:name w:val="md-plain"/>
    <w:basedOn w:val="DefaultParagraphFont"/>
    <w:rsid w:val="00EF37E4"/>
  </w:style>
  <w:style w:type="paragraph" w:customStyle="1" w:styleId="md-end-block">
    <w:name w:val="md-end-block"/>
    <w:basedOn w:val="Normal"/>
    <w:rsid w:val="00EF37E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3001">
      <w:bodyDiv w:val="1"/>
      <w:marLeft w:val="0"/>
      <w:marRight w:val="0"/>
      <w:marTop w:val="0"/>
      <w:marBottom w:val="0"/>
      <w:divBdr>
        <w:top w:val="none" w:sz="0" w:space="0" w:color="auto"/>
        <w:left w:val="none" w:sz="0" w:space="0" w:color="auto"/>
        <w:bottom w:val="none" w:sz="0" w:space="0" w:color="auto"/>
        <w:right w:val="none" w:sz="0" w:space="0" w:color="auto"/>
      </w:divBdr>
    </w:div>
    <w:div w:id="107362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Rouge Trend and Eval Loss During Training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Eval 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Sheet1!$B$2:$B$11</c:f>
              <c:numCache>
                <c:formatCode>General</c:formatCode>
                <c:ptCount val="10"/>
                <c:pt idx="0">
                  <c:v>4.3</c:v>
                </c:pt>
                <c:pt idx="1">
                  <c:v>4</c:v>
                </c:pt>
                <c:pt idx="2">
                  <c:v>3.1</c:v>
                </c:pt>
                <c:pt idx="3">
                  <c:v>3</c:v>
                </c:pt>
                <c:pt idx="4">
                  <c:v>2.9</c:v>
                </c:pt>
                <c:pt idx="5">
                  <c:v>2.8</c:v>
                </c:pt>
                <c:pt idx="6">
                  <c:v>2.7</c:v>
                </c:pt>
                <c:pt idx="7">
                  <c:v>2.7</c:v>
                </c:pt>
                <c:pt idx="8">
                  <c:v>2.66</c:v>
                </c:pt>
                <c:pt idx="9">
                  <c:v>2.65</c:v>
                </c:pt>
              </c:numCache>
            </c:numRef>
          </c:val>
          <c:smooth val="0"/>
          <c:extLst>
            <c:ext xmlns:c16="http://schemas.microsoft.com/office/drawing/2014/chart" uri="{C3380CC4-5D6E-409C-BE32-E72D297353CC}">
              <c16:uniqueId val="{00000000-0871-3E43-9382-0DBC410AD3A4}"/>
            </c:ext>
          </c:extLst>
        </c:ser>
        <c:ser>
          <c:idx val="1"/>
          <c:order val="1"/>
          <c:tx>
            <c:strRef>
              <c:f>Sheet1!$C$1</c:f>
              <c:strCache>
                <c:ptCount val="1"/>
                <c:pt idx="0">
                  <c:v>Rouge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Sheet1!$C$2:$C$11</c:f>
              <c:numCache>
                <c:formatCode>General</c:formatCode>
                <c:ptCount val="10"/>
                <c:pt idx="0">
                  <c:v>4.2999999999999997E-2</c:v>
                </c:pt>
                <c:pt idx="1">
                  <c:v>4.8399999999999999E-2</c:v>
                </c:pt>
                <c:pt idx="2">
                  <c:v>4.8399999999999999E-2</c:v>
                </c:pt>
                <c:pt idx="3">
                  <c:v>4.8399999999999999E-2</c:v>
                </c:pt>
                <c:pt idx="4">
                  <c:v>4.5600000000000002E-2</c:v>
                </c:pt>
                <c:pt idx="5">
                  <c:v>4.0099999999999997E-2</c:v>
                </c:pt>
                <c:pt idx="6">
                  <c:v>4.0099999999999997E-2</c:v>
                </c:pt>
                <c:pt idx="7">
                  <c:v>4.0099999999999997E-2</c:v>
                </c:pt>
                <c:pt idx="8">
                  <c:v>4.0099999999999997E-2</c:v>
                </c:pt>
                <c:pt idx="9">
                  <c:v>4.0099999999999997E-2</c:v>
                </c:pt>
              </c:numCache>
            </c:numRef>
          </c:val>
          <c:smooth val="0"/>
          <c:extLst>
            <c:ext xmlns:c16="http://schemas.microsoft.com/office/drawing/2014/chart" uri="{C3380CC4-5D6E-409C-BE32-E72D297353CC}">
              <c16:uniqueId val="{00000001-0871-3E43-9382-0DBC410AD3A4}"/>
            </c:ext>
          </c:extLst>
        </c:ser>
        <c:ser>
          <c:idx val="2"/>
          <c:order val="2"/>
          <c:tx>
            <c:strRef>
              <c:f>Sheet1!$D$1</c:f>
              <c:strCache>
                <c:ptCount val="1"/>
                <c:pt idx="0">
                  <c:v>100 * Rouge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Epoch1</c:v>
                </c:pt>
                <c:pt idx="1">
                  <c:v>Epoch2</c:v>
                </c:pt>
                <c:pt idx="2">
                  <c:v>Epoch3</c:v>
                </c:pt>
                <c:pt idx="3">
                  <c:v>Epoch4</c:v>
                </c:pt>
                <c:pt idx="4">
                  <c:v>Epoch5</c:v>
                </c:pt>
                <c:pt idx="5">
                  <c:v>Epoch6</c:v>
                </c:pt>
                <c:pt idx="6">
                  <c:v>Epoch7</c:v>
                </c:pt>
                <c:pt idx="7">
                  <c:v>Epoch8</c:v>
                </c:pt>
                <c:pt idx="8">
                  <c:v>Epoch9</c:v>
                </c:pt>
                <c:pt idx="9">
                  <c:v>Epoch10</c:v>
                </c:pt>
              </c:strCache>
            </c:strRef>
          </c:cat>
          <c:val>
            <c:numRef>
              <c:f>Sheet1!$D$2:$D$11</c:f>
              <c:numCache>
                <c:formatCode>General</c:formatCode>
                <c:ptCount val="10"/>
                <c:pt idx="0">
                  <c:v>4.3</c:v>
                </c:pt>
                <c:pt idx="1">
                  <c:v>4.84</c:v>
                </c:pt>
                <c:pt idx="2">
                  <c:v>4.84</c:v>
                </c:pt>
                <c:pt idx="3">
                  <c:v>4.84</c:v>
                </c:pt>
                <c:pt idx="4">
                  <c:v>4.5600000000000005</c:v>
                </c:pt>
                <c:pt idx="5">
                  <c:v>4.01</c:v>
                </c:pt>
                <c:pt idx="6">
                  <c:v>4.01</c:v>
                </c:pt>
                <c:pt idx="7">
                  <c:v>4.01</c:v>
                </c:pt>
                <c:pt idx="8">
                  <c:v>4.01</c:v>
                </c:pt>
                <c:pt idx="9">
                  <c:v>4.01</c:v>
                </c:pt>
              </c:numCache>
            </c:numRef>
          </c:val>
          <c:smooth val="0"/>
          <c:extLst>
            <c:ext xmlns:c16="http://schemas.microsoft.com/office/drawing/2014/chart" uri="{C3380CC4-5D6E-409C-BE32-E72D297353CC}">
              <c16:uniqueId val="{00000002-0871-3E43-9382-0DBC410AD3A4}"/>
            </c:ext>
          </c:extLst>
        </c:ser>
        <c:dLbls>
          <c:dLblPos val="t"/>
          <c:showLegendKey val="0"/>
          <c:showVal val="1"/>
          <c:showCatName val="0"/>
          <c:showSerName val="0"/>
          <c:showPercent val="0"/>
          <c:showBubbleSize val="0"/>
        </c:dLbls>
        <c:marker val="1"/>
        <c:smooth val="0"/>
        <c:axId val="2063421311"/>
        <c:axId val="1900256879"/>
      </c:lineChart>
      <c:catAx>
        <c:axId val="206342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256879"/>
        <c:crosses val="autoZero"/>
        <c:auto val="1"/>
        <c:lblAlgn val="ctr"/>
        <c:lblOffset val="100"/>
        <c:noMultiLvlLbl val="0"/>
      </c:catAx>
      <c:valAx>
        <c:axId val="190025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421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FB2B7-F602-CF40-9F4C-790D2215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3</cp:revision>
  <dcterms:created xsi:type="dcterms:W3CDTF">2024-04-26T11:41:00Z</dcterms:created>
  <dcterms:modified xsi:type="dcterms:W3CDTF">2024-04-26T12:12:00Z</dcterms:modified>
</cp:coreProperties>
</file>