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B70"/>
        </w:rPr>
        <w:t>DELIVERY KIT  /  IT</w:t>
      </w:r>
    </w:p>
    <w:p>
      <w:pPr>
        <w:pStyle w:val="Title"/>
      </w:pPr>
      <w:r>
        <w:t>Method of Procedure, Test and Handover Templates</w:t>
      </w:r>
    </w:p>
    <w:p>
      <w:pPr>
        <w:pStyle w:val="Subtitle"/>
      </w:pPr>
      <w:r>
        <w:t>Copy a clean record for each controlled change or test.</w:t>
      </w:r>
    </w:p>
    <w:p>
      <w:r>
        <w:t>Kit v1.0 • 16 September 2026 • Aligned to the frozen v1.4 reference architecture</w:t>
      </w:r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Working kit, not an approved site design or deployed platform. Templates, reference examples and live evidence are separate records.</w:t>
      </w:r>
    </w:p>
    <w:p>
      <w:r>
        <w:t>The teal fields are editable Word content controls. Use a project-controlled copy, give every execution a stable ID, and retain the final record alongside protected evidence. Add rows or continuation pages as needed; no response field contains a supplied approval.</w:t>
      </w:r>
    </w:p>
    <w:p>
      <w:pPr>
        <w:pStyle w:val="Heading2"/>
      </w:pPr>
      <w:r>
        <w:t>Section links</w:t>
      </w:r>
    </w:p>
    <w:p>
      <w:pPr>
        <w:spacing w:after="60"/>
      </w:pPr>
      <w:r/>
      <w:hyperlink w:anchor="IT_01">
        <w:r>
          <w:rPr>
            <w:color w:val="0B6B70"/>
            <w:u w:val="single"/>
          </w:rPr>
          <w:t>1. Change and method-of-procedure cover</w:t>
        </w:r>
      </w:hyperlink>
    </w:p>
    <w:p>
      <w:pPr>
        <w:spacing w:after="60"/>
      </w:pPr>
      <w:r/>
      <w:hyperlink w:anchor="IT_02">
        <w:r>
          <w:rPr>
            <w:color w:val="0B6B70"/>
            <w:u w:val="single"/>
          </w:rPr>
          <w:t>2. Repeatable execution-step record</w:t>
        </w:r>
      </w:hyperlink>
    </w:p>
    <w:p>
      <w:pPr>
        <w:spacing w:after="60"/>
      </w:pPr>
      <w:r/>
      <w:hyperlink w:anchor="IT_03">
        <w:r>
          <w:rPr>
            <w:color w:val="0B6B70"/>
            <w:u w:val="single"/>
          </w:rPr>
          <w:t>3. As-built, deviation and defect record</w:t>
        </w:r>
      </w:hyperlink>
    </w:p>
    <w:p>
      <w:pPr>
        <w:spacing w:after="60"/>
      </w:pPr>
      <w:r/>
      <w:hyperlink w:anchor="IT_04">
        <w:r>
          <w:rPr>
            <w:color w:val="0B6B70"/>
            <w:u w:val="single"/>
          </w:rPr>
          <w:t>4. Test procedure and actual execution record</w:t>
        </w:r>
      </w:hyperlink>
    </w:p>
    <w:p>
      <w:pPr>
        <w:spacing w:after="60"/>
      </w:pPr>
      <w:r/>
      <w:hyperlink w:anchor="IT_05">
        <w:r>
          <w:rPr>
            <w:color w:val="0B6B70"/>
            <w:u w:val="single"/>
          </w:rPr>
          <w:t>5. Recovery exercise and data acceptance</w:t>
        </w:r>
      </w:hyperlink>
    </w:p>
    <w:p>
      <w:pPr>
        <w:spacing w:after="60"/>
      </w:pPr>
      <w:r/>
      <w:hyperlink w:anchor="IT_06">
        <w:r>
          <w:rPr>
            <w:color w:val="0B6B70"/>
            <w:u w:val="single"/>
          </w:rPr>
          <w:t>6. Operational handover and initial readiness</w:t>
        </w:r>
      </w:hyperlink>
    </w:p>
    <w:p>
      <w:pPr>
        <w:spacing w:after="60"/>
      </w:pPr>
      <w:r/>
      <w:hyperlink w:anchor="IT_07">
        <w:r>
          <w:rPr>
            <w:color w:val="0B6B70"/>
            <w:u w:val="single"/>
          </w:rPr>
          <w:t>7. Gate decision and production activation</w:t>
        </w:r>
      </w:hyperlink>
    </w:p>
    <w:p>
      <w:pPr>
        <w:spacing w:after="60"/>
      </w:pPr>
      <w:r/>
      <w:hyperlink w:anchor="IT_08">
        <w:r>
          <w:rPr>
            <w:color w:val="0B6B70"/>
            <w:u w:val="single"/>
          </w:rPr>
          <w:t>8. Migration, retirement and retained data</w:t>
        </w:r>
      </w:hyperlink>
    </w:p>
    <w:p>
      <w:pPr>
        <w:pStyle w:val="Caption"/>
      </w:pPr>
      <w:r>
        <w:t>All additional process guidance is proposed kit practice. RA/WD references identify baseline-derived architecture; K references identify external mechanism checks. No site values or approval signatures are supplied.</w:t>
      </w:r>
    </w:p>
    <w:p>
      <w:r>
        <w:br w:type="page"/>
      </w:r>
    </w:p>
    <w:p>
      <w:pPr>
        <w:pStyle w:val="Heading1"/>
      </w:pPr>
      <w:r>
        <w:t>1. Change and method-of-procedure cover</w:t>
      </w:r>
      <w:bookmarkStart w:id="1009" w:name="IT_01"/>
      <w:bookmarkEnd w:id="1009"/>
    </w:p>
    <w:p>
      <w:r>
        <w:t>Capture the actual authority and build boundary before executing any change.</w:t>
      </w:r>
    </w:p>
    <w:p>
      <w:pPr>
        <w:pStyle w:val="Caption"/>
      </w:pPr>
      <w:r>
        <w:t xml:space="preserve">Baseline and related records: </w:t>
      </w:r>
      <w:hyperlink r:id="rId11">
        <w:r>
          <w:rPr>
            <w:color w:val="0B6B70"/>
            <w:u w:val="single"/>
          </w:rPr>
          <w:t>IK §1</w:t>
        </w:r>
      </w:hyperlink>
      <w:r>
        <w:t xml:space="preserve">  •  </w:t>
      </w:r>
      <w:hyperlink r:id="rId12">
        <w:r>
          <w:rPr>
            <w:color w:val="0B6B70"/>
            <w:u w:val="single"/>
          </w:rPr>
          <w:t>ET §10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Change identity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Change ID, purpose, site/service, environment and affected tenants.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0"/>
                <w:tag w:val="IT_CHANGE"/>
                <w:alias w:val="IT CHANGE"/>
                <w:text w:multiLine="1"/>
              </w:sdtPr>
              <w:sdtContent>
                <w:r>
                  <w:rPr>
                    <w:color w:val="0B6B70"/>
                  </w:rPr>
                  <w:t>{{IT_CHANGE}}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Controlled inputs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Approved HLD/LLD revisions, package/artifact identifiers and integrity references.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1"/>
                <w:tag w:val="IT_INPUTS"/>
                <w:alias w:val="IT INPUTS"/>
                <w:text w:multiLine="1"/>
              </w:sdtPr>
              <w:sdtContent>
                <w:r>
                  <w:rPr>
                    <w:color w:val="0B6B70"/>
                  </w:rPr>
                  <w:t>{{IT_INPUTS}}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Targets and ownership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Exact native resources, current writer/tool, management tuple and exclusions.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2"/>
                <w:tag w:val="IT_TARGETS"/>
                <w:alias w:val="IT TARGETS"/>
                <w:text w:multiLine="1"/>
              </w:sdtPr>
              <w:sdtContent>
                <w:r>
                  <w:rPr>
                    <w:color w:val="0B6B70"/>
                  </w:rPr>
                  <w:t>{{IT_TARGETS}}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People and window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Named lead, executors, reviewers, stop authority, escalation and permitted window.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3"/>
                <w:tag w:val="IT_ROLES"/>
                <w:alias w:val="IT ROLES"/>
                <w:text w:multiLine="1"/>
              </w:sdtPr>
              <w:sdtContent>
                <w:r>
                  <w:rPr>
                    <w:color w:val="0B6B70"/>
                  </w:rPr>
                  <w:t>{{IT_ROLES}}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Readiness and safety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Accepted prerequisites, tested recovery access and approved physical/fault-test safety scope.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4"/>
                <w:tag w:val="IT_READY"/>
                <w:alias w:val="IT READY"/>
                <w:text w:multiLine="1"/>
              </w:sdtPr>
              <w:sdtContent>
                <w:r>
                  <w:rPr>
                    <w:color w:val="0B6B70"/>
                  </w:rPr>
                  <w:t>{{IT_READY}}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Approval and conditions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authority-issued change decision, scope, conditions, expiry and evidence reference. Leave unissued until decided.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5"/>
                <w:tag w:val="IT_AUTH"/>
                <w:alias w:val="IT AUTH"/>
                <w:text w:multiLine="1"/>
              </w:sdtPr>
              <w:sdtContent>
                <w:r>
                  <w:rPr>
                    <w:color w:val="0B6B70"/>
                  </w:rPr>
                  <w:t>{{IT_AUTH}}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Blank fields and unissued decisions are blockers for the affected action. Record actual evidence and authority; examples elsewhere in the library do not populate these fields.</w:t>
      </w:r>
    </w:p>
    <w:p>
      <w:r>
        <w:br w:type="page"/>
      </w:r>
    </w:p>
    <w:p>
      <w:pPr>
        <w:pStyle w:val="Heading1"/>
      </w:pPr>
      <w:r>
        <w:t>2. Repeatable execution-step record</w:t>
      </w:r>
      <w:bookmarkStart w:id="1010" w:name="IT_02"/>
      <w:bookmarkEnd w:id="1010"/>
    </w:p>
    <w:p>
      <w:r>
        <w:t>Repeat this page for every independently controlled action; do not bury destructive work inside a generic script step.</w:t>
      </w:r>
    </w:p>
    <w:p>
      <w:pPr>
        <w:pStyle w:val="Caption"/>
      </w:pPr>
      <w:r>
        <w:t xml:space="preserve">Baseline and related records: </w:t>
      </w:r>
      <w:hyperlink r:id="rId13">
        <w:r>
          <w:rPr>
            <w:color w:val="0B6B70"/>
            <w:u w:val="single"/>
          </w:rPr>
          <w:t>IK §2</w:t>
        </w:r>
      </w:hyperlink>
      <w:r>
        <w:t xml:space="preserve">  •  </w:t>
      </w:r>
      <w:hyperlink r:id="rId14">
        <w:r>
          <w:rPr>
            <w:color w:val="0B6B70"/>
            <w:u w:val="single"/>
          </w:rPr>
          <w:t>IK §8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Step and dependency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Step ID, work package, target, prerequisite receipts and single authoritative executor.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6"/>
                <w:tag w:val="IT_STEP"/>
                <w:alias w:val="IT STEP"/>
                <w:text w:multiLine="1"/>
              </w:sdtPr>
              <w:sdtContent>
                <w:r>
                  <w:rPr>
                    <w:color w:val="0B6B70"/>
                  </w:rPr>
                  <w:t>{{IT_STEP}}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Action and artifact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Exact approved command/configuration or installer procedure, version, parameter source and protected credential reference.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7"/>
                <w:tag w:val="IT_ACTION"/>
                <w:alias w:val="IT ACTION"/>
                <w:text w:multiLine="1"/>
              </w:sdtPr>
              <w:sdtContent>
                <w:r>
                  <w:rPr>
                    <w:color w:val="0B6B70"/>
                  </w:rPr>
                  <w:t>{{IT_ACTION}}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Expected result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Observable native state, permitted effects, completion signal and maximum wait/retry policy.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8"/>
                <w:tag w:val="IT_EXPECTED"/>
                <w:alias w:val="IT EXPECTED"/>
                <w:text w:multiLine="1"/>
              </w:sdtPr>
              <w:sdtContent>
                <w:r>
                  <w:rPr>
                    <w:color w:val="0B6B70"/>
                  </w:rPr>
                  <w:t>{{IT_EXPECTED}}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Stop and recovery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Conditions to stop, resource state to preserve, data impact, supported rollback or forward-repair action and authority.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9"/>
                <w:tag w:val="IT_STOP"/>
                <w:alias w:val="IT STOP"/>
                <w:text w:multiLine="1"/>
              </w:sdtPr>
              <w:sdtContent>
                <w:r>
                  <w:rPr>
                    <w:color w:val="0B6B70"/>
                  </w:rPr>
                  <w:t>{{IT_STOP}}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Observed execution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Operator, UTC start/end, native task ID, actual output reference and confirmed side effects. No secrets.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0"/>
                <w:tag w:val="IT_OBSERVED"/>
                <w:alias w:val="IT OBSERVED"/>
                <w:text w:multiLine="1"/>
              </w:sdtPr>
              <w:sdtContent>
                <w:r>
                  <w:rPr>
                    <w:color w:val="0B6B70"/>
                  </w:rPr>
                  <w:t>{{IT_OBSERVED}}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Disposition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Completed, failed, blocked or unknown; reviewer, next authorized step and evidence record.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1"/>
                <w:tag w:val="IT_DISPOSITION"/>
                <w:alias w:val="IT DISPOSITION"/>
                <w:text w:multiLine="1"/>
              </w:sdtPr>
              <w:sdtContent>
                <w:r>
                  <w:rPr>
                    <w:color w:val="0B6B70"/>
                  </w:rPr>
                  <w:t>{{IT_DISPOSITION}}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Blank fields and unissued decisions are blockers for the affected action. Record actual evidence and authority; examples elsewhere in the library do not populate these fields.</w:t>
      </w:r>
    </w:p>
    <w:p>
      <w:r>
        <w:br w:type="page"/>
      </w:r>
    </w:p>
    <w:p>
      <w:pPr>
        <w:pStyle w:val="Heading1"/>
      </w:pPr>
      <w:r>
        <w:t>3. As-built, deviation and defect record</w:t>
      </w:r>
      <w:bookmarkStart w:id="1011" w:name="IT_03"/>
      <w:bookmarkEnd w:id="1011"/>
    </w:p>
    <w:p>
      <w:r>
        <w:t>Record what exists, not merely what the deployment intended to create.</w:t>
      </w:r>
    </w:p>
    <w:p>
      <w:pPr>
        <w:pStyle w:val="Caption"/>
      </w:pPr>
      <w:r>
        <w:t xml:space="preserve">Baseline and related records: </w:t>
      </w:r>
      <w:hyperlink r:id="rId12">
        <w:r>
          <w:rPr>
            <w:color w:val="0B6B70"/>
            <w:u w:val="single"/>
          </w:rPr>
          <w:t>ET §10</w:t>
        </w:r>
      </w:hyperlink>
      <w:r>
        <w:t xml:space="preserve">  •  </w:t>
      </w:r>
      <w:hyperlink r:id="rId14">
        <w:r>
          <w:rPr>
            <w:color w:val="0B6B70"/>
            <w:u w:val="single"/>
          </w:rPr>
          <w:t>IK §8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As-built identity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Resource ID/type, owner, tenant/WSD/domain/site, exact release and current authoritative tool.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2"/>
                <w:tag w:val="IT_ASBUILT"/>
                <w:alias w:val="IT ASBUILT"/>
                <w:text w:multiLine="1"/>
              </w:sdtPr>
              <w:sdtContent>
                <w:r>
                  <w:rPr>
                    <w:color w:val="0B6B70"/>
                  </w:rPr>
                  <w:t>{{IT_ASBUILT}}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Observed configuration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interfaces/routes/policy, placement, data attachments, service memberships and configuration digest.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3"/>
                <w:tag w:val="IT_CONFIG"/>
                <w:alias w:val="IT CONFIG"/>
                <w:text w:multiLine="1"/>
              </w:sdtPr>
              <w:sdtContent>
                <w:r>
                  <w:rPr>
                    <w:color w:val="0B6B70"/>
                  </w:rPr>
                  <w:t>{{IT_CONFIG}}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Difference from design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Expected design record versus actual state; affected boundaries and dependent resources.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4"/>
                <w:tag w:val="IT_DEVIATION"/>
                <w:alias w:val="IT DEVIATION"/>
                <w:text w:multiLine="1"/>
              </w:sdtPr>
              <w:sdtContent>
                <w:r>
                  <w:rPr>
                    <w:color w:val="0B6B70"/>
                  </w:rPr>
                  <w:t>{{IT_DEVIATION}}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Defect record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Defect ID, observed facts, service/security impact, severity rationale, owner and remediation deadline.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5"/>
                <w:tag w:val="IT_DEFECT"/>
                <w:alias w:val="IT DEFECT"/>
                <w:text w:multiLine="1"/>
              </w:sdtPr>
              <w:sdtContent>
                <w:r>
                  <w:rPr>
                    <w:color w:val="0B6B70"/>
                  </w:rPr>
                  <w:t>{{IT_DEFECT}}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Decision and retest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Accepted variation or correction reference, residual risk authority and relevant re-verification.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6"/>
                <w:tag w:val="IT_RETEST"/>
                <w:alias w:val="IT RETEST"/>
                <w:text w:multiLine="1"/>
              </w:sdtPr>
              <w:sdtContent>
                <w:r>
                  <w:rPr>
                    <w:color w:val="0B6B70"/>
                  </w:rPr>
                  <w:t>{{IT_RETEST}}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Closure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evidence and reviewer; retained issue or confirmed resolution with timestamps.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7"/>
                <w:tag w:val="IT_CLOSE"/>
                <w:alias w:val="IT CLOSE"/>
                <w:text w:multiLine="1"/>
              </w:sdtPr>
              <w:sdtContent>
                <w:r>
                  <w:rPr>
                    <w:color w:val="0B6B70"/>
                  </w:rPr>
                  <w:t>{{IT_CLOSE}}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Blank fields and unissued decisions are blockers for the affected action. Record actual evidence and authority; examples elsewhere in the library do not populate these fields.</w:t>
      </w:r>
    </w:p>
    <w:p>
      <w:r>
        <w:br w:type="page"/>
      </w:r>
    </w:p>
    <w:p>
      <w:pPr>
        <w:pStyle w:val="Heading1"/>
      </w:pPr>
      <w:r>
        <w:t>4. Test procedure and actual execution record</w:t>
      </w:r>
      <w:bookmarkStart w:id="1012" w:name="IT_04"/>
      <w:bookmarkEnd w:id="1012"/>
    </w:p>
    <w:p>
      <w:r>
        <w:t>Expected outcomes and observations are different fields. A not-run test is never a successful test.</w:t>
      </w:r>
    </w:p>
    <w:p>
      <w:pPr>
        <w:pStyle w:val="Caption"/>
      </w:pPr>
      <w:r>
        <w:t xml:space="preserve">Baseline and related records: </w:t>
      </w:r>
      <w:hyperlink r:id="rId15">
        <w:r>
          <w:rPr>
            <w:color w:val="0B6B70"/>
            <w:u w:val="single"/>
          </w:rPr>
          <w:t>IK §6</w:t>
        </w:r>
      </w:hyperlink>
      <w:r>
        <w:t xml:space="preserve">  •  </w:t>
      </w:r>
      <w:hyperlink r:id="rId16">
        <w:r>
          <w:rPr>
            <w:color w:val="0B6B70"/>
            <w:u w:val="single"/>
          </w:rPr>
          <w:t>WD §13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Test identity and scope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Execution ID, CT/addendum/W14 assertion, requirement, service class, tuple, family, topology and target.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8"/>
                <w:tag w:val="IT_TEST"/>
                <w:alias w:val="IT TEST"/>
                <w:text w:multiLine="1"/>
              </w:sdtPr>
              <w:sdtContent>
                <w:r>
                  <w:rPr>
                    <w:color w:val="0B6B70"/>
                  </w:rPr>
                  <w:t>{{IT_TEST}}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Preconditions and authorization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Healthy permitted control path, endpoint identities, authorized test window, disposable data and restoration safeguards.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9"/>
                <w:tag w:val="IT_PRECONDITIONS"/>
                <w:alias w:val="IT PRECONDITIONS"/>
                <w:text w:multiLine="1"/>
              </w:sdtPr>
              <w:sdtContent>
                <w:r>
                  <w:rPr>
                    <w:color w:val="0B6B70"/>
                  </w:rPr>
                  <w:t>{{IT_PRECONDITIONS}}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Procedure and expected outcome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Approved step sequence, observation points, permitted/denied behaviour and quantitative threshold with source.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0"/>
                <w:tag w:val="IT_TEST_METHOD"/>
                <w:alias w:val="IT TEST METHOD"/>
                <w:text w:multiLine="1"/>
              </w:sdtPr>
              <w:sdtContent>
                <w:r>
                  <w:rPr>
                    <w:color w:val="0B6B70"/>
                  </w:rPr>
                  <w:t>{{IT_TEST_METHOD}}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observations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UTC times, actual native state and endpoint results, logs/trace/configuration artifacts and integrity references.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1"/>
                <w:tag w:val="IT_TEST_OBS"/>
                <w:alias w:val="IT TEST OBS"/>
                <w:text w:multiLine="1"/>
              </w:sdtPr>
              <w:sdtContent>
                <w:r>
                  <w:rPr>
                    <w:color w:val="0B6B70"/>
                  </w:rPr>
                  <w:t>{{IT_TEST_OBS}}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Not run / passed / failed / blocked / not applicable. Not applicable needs a scoped reason and approval; never infer pass from timeout.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2"/>
                <w:tag w:val="IT_RESULT"/>
                <w:alias w:val="IT RESULT"/>
                <w:text w:multiLine="1"/>
              </w:sdtPr>
              <w:sdtContent>
                <w:r>
                  <w:rPr>
                    <w:color w:val="0B6B70"/>
                  </w:rPr>
                  <w:t>{{IT_RESULT}}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Review and impact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Reviewer, discrepancy/defect IDs, applicability decision, evidence freshness and dependent gate.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3"/>
                <w:tag w:val="IT_TEST_REVIEW"/>
                <w:alias w:val="IT TEST REVIEW"/>
                <w:text w:multiLine="1"/>
              </w:sdtPr>
              <w:sdtContent>
                <w:r>
                  <w:rPr>
                    <w:color w:val="0B6B70"/>
                  </w:rPr>
                  <w:t>{{IT_TEST_REVIEW}}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Blank fields and unissued decisions are blockers for the affected action. Record actual evidence and authority; examples elsewhere in the library do not populate these fields.</w:t>
      </w:r>
    </w:p>
    <w:p>
      <w:r>
        <w:br w:type="page"/>
      </w:r>
    </w:p>
    <w:p>
      <w:pPr>
        <w:pStyle w:val="Heading1"/>
      </w:pPr>
      <w:r>
        <w:t>5. Recovery exercise and data acceptance</w:t>
      </w:r>
      <w:bookmarkStart w:id="1013" w:name="IT_05"/>
      <w:bookmarkEnd w:id="1013"/>
    </w:p>
    <w:p>
      <w:r>
        <w:t>Measure the recovery of the defined service, not just a restore job.</w:t>
      </w:r>
    </w:p>
    <w:p>
      <w:pPr>
        <w:pStyle w:val="Caption"/>
      </w:pPr>
      <w:r>
        <w:t xml:space="preserve">Baseline and related records: </w:t>
      </w:r>
      <w:hyperlink r:id="rId17">
        <w:r>
          <w:rPr>
            <w:color w:val="0B6B70"/>
            <w:u w:val="single"/>
          </w:rPr>
          <w:t>SVC §6</w:t>
        </w:r>
      </w:hyperlink>
      <w:r>
        <w:t xml:space="preserve">  •  </w:t>
      </w:r>
      <w:hyperlink r:id="rId18">
        <w:r>
          <w:rPr>
            <w:color w:val="0B6B70"/>
            <w:u w:val="single"/>
          </w:rPr>
          <w:t>IK §9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Recovery scope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Exercise ID, failure scenario, failed/surviving dependencies and approved test authority.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4"/>
                <w:tag w:val="IT_REC_SCOPE"/>
                <w:alias w:val="IT REC SCOPE"/>
                <w:text w:multiLine="1"/>
              </w:sdtPr>
              <w:sdtContent>
                <w:r>
                  <w:rPr>
                    <w:color w:val="0B6B70"/>
                  </w:rPr>
                  <w:t>{{IT_REC_SCOPE}}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Objectives and consistency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Accepted RTO/RPO measurement boundaries, actual last consistent data point, start/end milestones and exclusions.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5"/>
                <w:tag w:val="IT_REC_TARGET"/>
                <w:alias w:val="IT REC TARGET"/>
                <w:text w:multiLine="1"/>
              </w:sdtPr>
              <w:sdtContent>
                <w:r>
                  <w:rPr>
                    <w:color w:val="0B6B70"/>
                  </w:rPr>
                  <w:t>{{IT_REC_TARGET}}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Authority and fencing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Who may promote the writer; proof the old writer cannot conflict; key/catalogue/identity custody.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6"/>
                <w:tag w:val="IT_FENCE"/>
                <w:alias w:val="IT FENCE"/>
                <w:text w:multiLine="1"/>
              </w:sdtPr>
              <w:sdtContent>
                <w:r>
                  <w:rPr>
                    <w:color w:val="0B6B70"/>
                  </w:rPr>
                  <w:t>{{IT_FENCE}}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Restore execution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backup/data set, isolated target, native steps, integrity/application checks and useful recovered-data evidence.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7"/>
                <w:tag w:val="IT_RESTORE"/>
                <w:alias w:val="IT RESTORE"/>
                <w:text w:multiLine="1"/>
              </w:sdtPr>
              <w:sdtContent>
                <w:r>
                  <w:rPr>
                    <w:color w:val="0B6B70"/>
                  </w:rPr>
                  <w:t>{{IT_RESTORE}}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Reconnection and failback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Authorized activation, DNS/exposure, reverse transfer or failback feasibility after new writes.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8"/>
                <w:tag w:val="IT_FAILBACK"/>
                <w:alias w:val="IT FAILBACK"/>
                <w:text w:multiLine="1"/>
              </w:sdtPr>
              <w:sdtContent>
                <w:r>
                  <w:rPr>
                    <w:color w:val="0B6B70"/>
                  </w:rPr>
                  <w:t>{{IT_FAILBACK}}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Outcome and improvements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Achieved times/consistency/security, owner acceptance, defects and runbook changes.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9"/>
                <w:tag w:val="IT_REC_RESULT"/>
                <w:alias w:val="IT REC RESULT"/>
                <w:text w:multiLine="1"/>
              </w:sdtPr>
              <w:sdtContent>
                <w:r>
                  <w:rPr>
                    <w:color w:val="0B6B70"/>
                  </w:rPr>
                  <w:t>{{IT_REC_RESULT}}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Blank fields and unissued decisions are blockers for the affected action. Record actual evidence and authority; examples elsewhere in the library do not populate these fields.</w:t>
      </w:r>
    </w:p>
    <w:p>
      <w:r>
        <w:br w:type="page"/>
      </w:r>
    </w:p>
    <w:p>
      <w:pPr>
        <w:pStyle w:val="Heading1"/>
      </w:pPr>
      <w:r>
        <w:t>6. Operational handover and initial readiness</w:t>
      </w:r>
      <w:bookmarkStart w:id="1014" w:name="IT_06"/>
      <w:bookmarkEnd w:id="1014"/>
    </w:p>
    <w:p>
      <w:r>
        <w:t>Complete the applicable initial readiness before production G3. A later exercise cannot retroactively supply missing initial readiness.</w:t>
      </w:r>
    </w:p>
    <w:p>
      <w:pPr>
        <w:pStyle w:val="Caption"/>
      </w:pPr>
      <w:r>
        <w:t xml:space="preserve">Baseline and related records: </w:t>
      </w:r>
      <w:hyperlink r:id="rId19">
        <w:r>
          <w:rPr>
            <w:color w:val="0B6B70"/>
            <w:u w:val="single"/>
          </w:rPr>
          <w:t>IK §7</w:t>
        </w:r>
      </w:hyperlink>
      <w:r>
        <w:t xml:space="preserve">  •  </w:t>
      </w:r>
      <w:hyperlink r:id="rId20">
        <w:r>
          <w:rPr>
            <w:color w:val="0B6B70"/>
            <w:u w:val="single"/>
          </w:rPr>
          <w:t>QUAL §7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Service ownership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Named operations/service/data/security owners, escalation, on-call and supplier support route.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0"/>
                <w:tag w:val="IT_OPS_OWNER"/>
                <w:alias w:val="IT OPS OWNER"/>
                <w:text w:multiLine="1"/>
              </w:sdtPr>
              <w:sdtContent>
                <w:r>
                  <w:rPr>
                    <w:color w:val="0B6B70"/>
                  </w:rPr>
                  <w:t>{{IT_OPS_OWNER}}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As-built and service limits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Accepted topology/configuration, supported versions, capacity/failure envelope, actual SLO/RTO/RPO and exceptions.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1"/>
                <w:tag w:val="IT_SERVICE"/>
                <w:alias w:val="IT SERVICE"/>
                <w:text w:multiLine="1"/>
              </w:sdtPr>
              <w:sdtContent>
                <w:r>
                  <w:rPr>
                    <w:color w:val="0B6B70"/>
                  </w:rPr>
                  <w:t>{{IT_SERVICE}}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Monitoring and incidents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Event/health coverage, alert recipients, loss handling, containment and explicit release authority.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2"/>
                <w:tag w:val="IT_MONITORING"/>
                <w:alias w:val="IT MONITORING"/>
                <w:text w:multiLine="1"/>
              </w:sdtPr>
              <w:sdtContent>
                <w:r>
                  <w:rPr>
                    <w:color w:val="0B6B70"/>
                  </w:rPr>
                  <w:t>{{IT_MONITORING}}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Trust and protection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Custody references, tested access, keys/catalogue, required restore evidence, holds and retention responsibilities.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3"/>
                <w:tag w:val="IT_CUSTODY"/>
                <w:alias w:val="IT CUSTODY"/>
                <w:text w:multiLine="1"/>
              </w:sdtPr>
              <w:sdtContent>
                <w:r>
                  <w:rPr>
                    <w:color w:val="0B6B70"/>
                  </w:rPr>
                  <w:t>{{IT_CUSTODY}}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Maintenance and continuity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Approved patch/change process, compatible recovery methods, scheduling constraints and runbook location.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4"/>
                <w:tag w:val="IT_MAINT"/>
                <w:alias w:val="IT MAINT"/>
                <w:text w:multiLine="1"/>
              </w:sdtPr>
              <w:sdtContent>
                <w:r>
                  <w:rPr>
                    <w:color w:val="0B6B70"/>
                  </w:rPr>
                  <w:t>{{IT_MAINT}}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Initial readiness decision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G4 initial authority, scope, reviewed evidence, conditions, validity and signature reference.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5"/>
                <w:tag w:val="IT_G4"/>
                <w:alias w:val="IT G4"/>
                <w:text w:multiLine="1"/>
              </w:sdtPr>
              <w:sdtContent>
                <w:r>
                  <w:rPr>
                    <w:color w:val="0B6B70"/>
                  </w:rPr>
                  <w:t>{{IT_G4}}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Blank fields and unissued decisions are blockers for the affected action. Record actual evidence and authority; examples elsewhere in the library do not populate these fields.</w:t>
      </w:r>
    </w:p>
    <w:p>
      <w:r>
        <w:br w:type="page"/>
      </w:r>
    </w:p>
    <w:p>
      <w:pPr>
        <w:pStyle w:val="Heading1"/>
      </w:pPr>
      <w:r>
        <w:t>7. Gate decision and production activation</w:t>
      </w:r>
      <w:bookmarkStart w:id="1015" w:name="IT_07"/>
      <w:bookmarkEnd w:id="1015"/>
    </w:p>
    <w:p>
      <w:r>
        <w:t>This is a decision record, not a calculated approval. Check the exact service scope and freshness.</w:t>
      </w:r>
    </w:p>
    <w:p>
      <w:pPr>
        <w:pStyle w:val="Caption"/>
      </w:pPr>
      <w:r>
        <w:t xml:space="preserve">Baseline and related records: </w:t>
      </w:r>
      <w:hyperlink r:id="rId21">
        <w:r>
          <w:rPr>
            <w:color w:val="0B6B70"/>
            <w:u w:val="single"/>
          </w:rPr>
          <w:t>DEL §3</w:t>
        </w:r>
      </w:hyperlink>
      <w:r>
        <w:t xml:space="preserve">  •  </w:t>
      </w:r>
      <w:hyperlink r:id="rId22">
        <w:r>
          <w:rPr>
            <w:color w:val="0B6B70"/>
            <w:u w:val="single"/>
          </w:rPr>
          <w:t>WD §9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Decision requested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Gate ID, service/site/tuple/revision, requested action and accountable authority.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6"/>
                <w:tag w:val="IT_GATE"/>
                <w:alias w:val="IT GATE"/>
                <w:text w:multiLine="1"/>
              </w:sdtPr>
              <w:sdtContent>
                <w:r>
                  <w:rPr>
                    <w:color w:val="0B6B70"/>
                  </w:rPr>
                  <w:t>{{IT_GATE}}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Prerequisite decisions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G0/G1/G2 and applicable G4 initial references; restricted-test permission is not production permission.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7"/>
                <w:tag w:val="IT_PREREQ"/>
                <w:alias w:val="IT PREREQ"/>
                <w:text w:multiLine="1"/>
              </w:sdtPr>
              <w:sdtContent>
                <w:r>
                  <w:rPr>
                    <w:color w:val="0B6B70"/>
                  </w:rPr>
                  <w:t>{{IT_PREREQ}}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Evidence and blockers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Current test/restore/ownership records, unresolved findings, accepted exceptions and service restrictions.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8"/>
                <w:tag w:val="IT_GATE_EVIDENCE"/>
                <w:alias w:val="IT GATE EVIDENCE"/>
                <w:text w:multiLine="1"/>
              </w:sdtPr>
              <w:sdtContent>
                <w:r>
                  <w:rPr>
                    <w:color w:val="0B6B70"/>
                  </w:rPr>
                  <w:t>{{IT_GATE_EVIDENCE}}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Operating authority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Separately attributable valid authorization scope/conditions; do not substitute a test report or workbook colour.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9"/>
                <w:tag w:val="IT_OPERATE"/>
                <w:alias w:val="IT OPERATE"/>
                <w:text w:multiLine="1"/>
              </w:sdtPr>
              <w:sdtContent>
                <w:r>
                  <w:rPr>
                    <w:color w:val="0B6B70"/>
                  </w:rPr>
                  <w:t>{{IT_OPERATE}}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Actual decision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Not issued / approved / rejected / conditional / suspended; issuer, timestamp, scope and review/expiry.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0"/>
                <w:tag w:val="IT_GATE_DECISION"/>
                <w:alias w:val="IT GATE DECISION"/>
                <w:text w:multiLine="1"/>
              </w:sdtPr>
              <w:sdtContent>
                <w:r>
                  <w:rPr>
                    <w:color w:val="0B6B70"/>
                  </w:rPr>
                  <w:t>{{IT_GATE_DECISION}}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Activation and verification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Permitted exposure change, executor, post-activation observations and safe withdrawal result if needed.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1"/>
                <w:tag w:val="IT_ACTIVATION"/>
                <w:alias w:val="IT ACTIVATION"/>
                <w:text w:multiLine="1"/>
              </w:sdtPr>
              <w:sdtContent>
                <w:r>
                  <w:rPr>
                    <w:color w:val="0B6B70"/>
                  </w:rPr>
                  <w:t>{{IT_ACTIVATION}}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Blank fields and unissued decisions are blockers for the affected action. Record actual evidence and authority; examples elsewhere in the library do not populate these fields.</w:t>
      </w:r>
    </w:p>
    <w:p>
      <w:r>
        <w:br w:type="page"/>
      </w:r>
    </w:p>
    <w:p>
      <w:pPr>
        <w:pStyle w:val="Heading1"/>
      </w:pPr>
      <w:r>
        <w:t>8. Migration, retirement and retained data</w:t>
      </w:r>
      <w:bookmarkStart w:id="1016" w:name="IT_08"/>
      <w:bookmarkEnd w:id="1016"/>
    </w:p>
    <w:p>
      <w:r>
        <w:t>Keep live-service retirement distinct from disposal of all retained data.</w:t>
      </w:r>
    </w:p>
    <w:p>
      <w:pPr>
        <w:pStyle w:val="Caption"/>
      </w:pPr>
      <w:r>
        <w:t xml:space="preserve">Baseline and related records: </w:t>
      </w:r>
      <w:hyperlink r:id="rId18">
        <w:r>
          <w:rPr>
            <w:color w:val="0B6B70"/>
            <w:u w:val="single"/>
          </w:rPr>
          <w:t>IK §9</w:t>
        </w:r>
      </w:hyperlink>
      <w:r>
        <w:t xml:space="preserve">  •  </w:t>
      </w:r>
      <w:hyperlink r:id="rId23">
        <w:r>
          <w:rPr>
            <w:color w:val="0B6B70"/>
            <w:u w:val="single"/>
          </w:rPr>
          <w:t>WD §12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Lifecycle scope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Change/migration/retirement ID, source/target owners, resources, data classification and dependencies.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2"/>
                <w:tag w:val="IT_LIFE_SCOPE"/>
                <w:alias w:val="IT LIFE SCOPE"/>
                <w:text w:multiLine="1"/>
              </w:sdtPr>
              <w:sdtContent>
                <w:r>
                  <w:rPr>
                    <w:color w:val="0B6B70"/>
                  </w:rPr>
                  <w:t>{{IT_LIFE_SCOPE}}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Transfer and cutover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Supported image/data method, bounded paths, final consistency, writer ownership, acceptance and return feasibility.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3"/>
                <w:tag w:val="IT_CUTOVER"/>
                <w:alias w:val="IT CUTOVER"/>
                <w:text w:multiLine="1"/>
              </w:sdtPr>
              <w:sdtContent>
                <w:r>
                  <w:rPr>
                    <w:color w:val="0B6B70"/>
                  </w:rPr>
                  <w:t>{{IT_CUTOVER}}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Retention and copies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Copy/replica/snapshot/backups, holds, owners, locations, necessary keys and remaining authorized access.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4"/>
                <w:tag w:val="IT_COPIES"/>
                <w:alias w:val="IT COPIES"/>
                <w:text w:multiLine="1"/>
              </w:sdtPr>
              <w:sdtContent>
                <w:r>
                  <w:rPr>
                    <w:color w:val="0B6B70"/>
                  </w:rPr>
                  <w:t>{{IT_COPIES}}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Live cleanup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Withdraw exposures/routes/policies/names/grants, resolve shared resources, quarantine addresses and verify residuals.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5"/>
                <w:tag w:val="IT_LIVE_CLEAN"/>
                <w:alias w:val="IT LIVE CLEAN"/>
                <w:text w:multiLine="1"/>
              </w:sdtPr>
              <w:sdtContent>
                <w:r>
                  <w:rPr>
                    <w:color w:val="0B6B70"/>
                  </w:rPr>
                  <w:t>{{IT_LIVE_CLEAN}}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Sanitization and reuse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Approved method, media/key scope, actual verification and receipt; record retained exceptions truthfully.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6"/>
                <w:tag w:val="IT_SANITIZE"/>
                <w:alias w:val="IT SANITIZE"/>
                <w:text w:multiLine="1"/>
              </w:sdtPr>
              <w:sdtContent>
                <w:r>
                  <w:rPr>
                    <w:color w:val="0B6B70"/>
                  </w:rPr>
                  <w:t>{{IT_SANITIZE}}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Final acceptance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Data/operations/security disposition, continuing obligations, retained evidence and final service closure.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7"/>
                <w:tag w:val="IT_LIFE_ACCEPT"/>
                <w:alias w:val="IT LIFE ACCEPT"/>
                <w:text w:multiLine="1"/>
              </w:sdtPr>
              <w:sdtContent>
                <w:r>
                  <w:rPr>
                    <w:color w:val="0B6B70"/>
                  </w:rPr>
                  <w:t>{{IT_LIFE_ACCEPT}}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Blank fields and unissued decisions are blockers for the affected action. Record actual evidence and authority; examples elsewhere in the library do not populate these fields.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Delivery kits v1.0  •  Architecture baseline v1.4  •  Proposed   |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PORTABLE MULTI-TENANT SECURE HOSTING  |  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133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538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6B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1538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538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40"/>
    </w:pPr>
    <w:rPr>
      <w:rFonts w:asciiTheme="majorHAnsi" w:eastAsiaTheme="majorEastAsia" w:hAnsiTheme="majorHAnsi" w:cstheme="majorBidi" w:ascii="Calibri" w:hAnsi="Calibri"/>
      <w:b w:val="0"/>
      <w:i/>
      <w:iCs/>
      <w:color w:val="0B6B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Calibri" w:hAnsi="Calibri"/>
      <w:color w:val="21333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Calibri" w:hAnsi="Calibri"/>
      <w:color w:val="2133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Calibri" w:hAnsi="Calibri"/>
      <w:color w:val="2133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52636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Implementation_Kit.docx#IK_01" TargetMode="External"/><Relationship Id="rId12" Type="http://schemas.openxmlformats.org/officeDocument/2006/relationships/hyperlink" Target="../02_Engineering/LLD_and_Engineering_Review_Template.docx#ET_10" TargetMode="External"/><Relationship Id="rId13" Type="http://schemas.openxmlformats.org/officeDocument/2006/relationships/hyperlink" Target="Implementation_Kit.docx#IK_02" TargetMode="External"/><Relationship Id="rId14" Type="http://schemas.openxmlformats.org/officeDocument/2006/relationships/hyperlink" Target="Implementation_Kit.docx#IK_08" TargetMode="External"/><Relationship Id="rId15" Type="http://schemas.openxmlformats.org/officeDocument/2006/relationships/hyperlink" Target="Implementation_Kit.docx#IK_06" TargetMode="External"/><Relationship Id="rId16" Type="http://schemas.openxmlformats.org/officeDocument/2006/relationships/hyperlink" Target="../05_Reference_v1_4/07_Worked_Infrastructure_Design_and_Acceptance_v1_4.docx#WD14_S13" TargetMode="External"/><Relationship Id="rId17" Type="http://schemas.openxmlformats.org/officeDocument/2006/relationships/hyperlink" Target="../05_Reference_v1_4/05_Shared_Services_Data_and_Recovery_v1_4.docx#SVC_s_006" TargetMode="External"/><Relationship Id="rId18" Type="http://schemas.openxmlformats.org/officeDocument/2006/relationships/hyperlink" Target="Implementation_Kit.docx#IK_09" TargetMode="External"/><Relationship Id="rId19" Type="http://schemas.openxmlformats.org/officeDocument/2006/relationships/hyperlink" Target="Implementation_Kit.docx#IK_07" TargetMode="External"/><Relationship Id="rId20" Type="http://schemas.openxmlformats.org/officeDocument/2006/relationships/hyperlink" Target="../05_Reference_v1_4/06_Site_Design_Qualification_and_Operations_v1_4.docx#QUAL_s_007" TargetMode="External"/><Relationship Id="rId21" Type="http://schemas.openxmlformats.org/officeDocument/2006/relationships/hyperlink" Target="../00_Delivery_Map.docx#DEL_03" TargetMode="External"/><Relationship Id="rId22" Type="http://schemas.openxmlformats.org/officeDocument/2006/relationships/hyperlink" Target="../05_Reference_v1_4/07_Worked_Infrastructure_Design_and_Acceptance_v1_4.docx#WD14_S09" TargetMode="External"/><Relationship Id="rId23" Type="http://schemas.openxmlformats.org/officeDocument/2006/relationships/hyperlink" Target="../05_Reference_v1_4/07_Worked_Infrastructure_Design_and_Acceptance_v1_4.docx#WD14_S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 of Procedure, Test and Handover Templates</dc:title>
  <dc:subject>Infrastructure architecture, engineering and implementation delivery kit</dc:subject>
  <dc:creator/>
  <cp:keywords>Portable hosting, infrastructure, architecture, engineering, implementation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