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E18C" w14:textId="77777777" w:rsidR="00595A29" w:rsidRDefault="00D8366F">
      <w:pPr>
        <w:pStyle w:val="Title"/>
      </w:pPr>
      <w:r>
        <w:t>Capital One Findings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128BEA04" w14:textId="77777777" w:rsidTr="00751185">
        <w:trPr>
          <w:trHeight w:val="288"/>
        </w:trPr>
        <w:sdt>
          <w:sdtPr>
            <w:id w:val="183950447"/>
            <w:placeholder>
              <w:docPart w:val="9005E6607BBA4EF69A2EB6A320CCA81D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40" w:type="dxa"/>
              </w:tcPr>
              <w:p w14:paraId="6A7E839C" w14:textId="77777777" w:rsidR="00595A29" w:rsidRPr="00812C84" w:rsidRDefault="00812C84" w:rsidP="00812C84">
                <w:pPr>
                  <w:pStyle w:val="Heading1"/>
                  <w:outlineLvl w:val="0"/>
                </w:pPr>
                <w:r w:rsidRPr="00812C84">
                  <w:t>Company name</w:t>
                </w:r>
              </w:p>
            </w:tc>
          </w:sdtContent>
        </w:sdt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080"/>
        <w:gridCol w:w="7560"/>
      </w:tblGrid>
      <w:tr w:rsidR="00595A29" w14:paraId="780A1D76" w14:textId="77777777" w:rsidTr="00D8366F">
        <w:trPr>
          <w:trHeight w:val="32"/>
        </w:trPr>
        <w:sdt>
          <w:sdtPr>
            <w:id w:val="-1849470194"/>
            <w:placeholder>
              <w:docPart w:val="08821861A2824CAE84FD80746AAD29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tcBorders>
                  <w:top w:val="nil"/>
                  <w:bottom w:val="nil"/>
                </w:tcBorders>
              </w:tcPr>
              <w:p w14:paraId="1C9D55FA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60" w:type="dxa"/>
            <w:tcBorders>
              <w:top w:val="nil"/>
              <w:bottom w:val="nil"/>
            </w:tcBorders>
          </w:tcPr>
          <w:p w14:paraId="5AF805FA" w14:textId="77777777" w:rsidR="00595A29" w:rsidRDefault="00D8366F">
            <w:pPr>
              <w:spacing w:after="120" w:line="259" w:lineRule="auto"/>
            </w:pPr>
            <w:r>
              <w:t>Logan Crawford</w:t>
            </w:r>
          </w:p>
        </w:tc>
      </w:tr>
      <w:tr w:rsidR="00595A29" w14:paraId="0A4B204A" w14:textId="77777777" w:rsidTr="00D8366F">
        <w:trPr>
          <w:trHeight w:val="37"/>
        </w:trPr>
        <w:tc>
          <w:tcPr>
            <w:tcW w:w="1080" w:type="dxa"/>
            <w:tcBorders>
              <w:top w:val="nil"/>
              <w:bottom w:val="nil"/>
            </w:tcBorders>
          </w:tcPr>
          <w:p w14:paraId="3719294F" w14:textId="77777777" w:rsidR="00595A29" w:rsidRDefault="008816F6">
            <w:pPr>
              <w:spacing w:after="120" w:line="259" w:lineRule="auto"/>
            </w:pPr>
            <w:sdt>
              <w:sdtPr>
                <w:id w:val="1202138601"/>
                <w:placeholder>
                  <w:docPart w:val="5D26E781AB834B59BA61B4E8E55BD27A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5B5295D6" w14:textId="77777777" w:rsidR="00595A29" w:rsidRDefault="00D8366F">
            <w:pPr>
              <w:spacing w:after="120" w:line="259" w:lineRule="auto"/>
            </w:pPr>
            <w:r>
              <w:t>Alex Wallace</w:t>
            </w:r>
          </w:p>
        </w:tc>
      </w:tr>
      <w:tr w:rsidR="00595A29" w14:paraId="69AE47D6" w14:textId="77777777" w:rsidTr="00D8366F">
        <w:trPr>
          <w:trHeight w:val="37"/>
        </w:trPr>
        <w:tc>
          <w:tcPr>
            <w:tcW w:w="1080" w:type="dxa"/>
            <w:tcBorders>
              <w:top w:val="nil"/>
              <w:bottom w:val="nil"/>
            </w:tcBorders>
          </w:tcPr>
          <w:p w14:paraId="7F227FC9" w14:textId="77777777" w:rsidR="00595A29" w:rsidRDefault="008816F6">
            <w:pPr>
              <w:spacing w:after="120" w:line="259" w:lineRule="auto"/>
            </w:pPr>
            <w:sdt>
              <w:sdtPr>
                <w:id w:val="378521910"/>
                <w:placeholder>
                  <w:docPart w:val="D39681B285154A7D978545803E4CF8F9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CC: </w:t>
                </w:r>
              </w:sdtContent>
            </w:sdt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698D381B" w14:textId="77777777" w:rsidR="00595A29" w:rsidRDefault="00595A29">
            <w:pPr>
              <w:spacing w:after="120" w:line="259" w:lineRule="auto"/>
            </w:pPr>
          </w:p>
        </w:tc>
      </w:tr>
      <w:tr w:rsidR="00595A29" w14:paraId="5F1ABB6B" w14:textId="77777777" w:rsidTr="00D8366F">
        <w:trPr>
          <w:trHeight w:val="37"/>
        </w:trPr>
        <w:tc>
          <w:tcPr>
            <w:tcW w:w="1080" w:type="dxa"/>
            <w:tcBorders>
              <w:top w:val="nil"/>
              <w:bottom w:val="nil"/>
            </w:tcBorders>
          </w:tcPr>
          <w:p w14:paraId="5E06C963" w14:textId="77777777" w:rsidR="00595A29" w:rsidRDefault="008816F6">
            <w:pPr>
              <w:spacing w:after="120" w:line="259" w:lineRule="auto"/>
            </w:pPr>
            <w:sdt>
              <w:sdtPr>
                <w:id w:val="656889604"/>
                <w:placeholder>
                  <w:docPart w:val="139F192566B445ABA32AA9B01CDE593F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Date:</w:t>
                </w:r>
              </w:sdtContent>
            </w:sdt>
          </w:p>
        </w:tc>
        <w:tc>
          <w:tcPr>
            <w:tcW w:w="7560" w:type="dxa"/>
            <w:tcBorders>
              <w:top w:val="nil"/>
              <w:bottom w:val="nil"/>
            </w:tcBorders>
          </w:tcPr>
          <w:p w14:paraId="4568C357" w14:textId="77777777" w:rsidR="00595A29" w:rsidRDefault="00D8366F">
            <w:pPr>
              <w:spacing w:after="120" w:line="259" w:lineRule="auto"/>
            </w:pPr>
            <w:r>
              <w:t>05/31/2022</w:t>
            </w:r>
          </w:p>
        </w:tc>
      </w:tr>
      <w:tr w:rsidR="00595A29" w14:paraId="42320276" w14:textId="77777777" w:rsidTr="00D8366F">
        <w:tc>
          <w:tcPr>
            <w:tcW w:w="1080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1F94D768" w14:textId="77777777" w:rsidR="00595A29" w:rsidRDefault="008816F6">
            <w:pPr>
              <w:spacing w:after="120" w:line="259" w:lineRule="auto"/>
            </w:pPr>
            <w:sdt>
              <w:sdtPr>
                <w:id w:val="-2000876693"/>
                <w:placeholder>
                  <w:docPart w:val="9B8590E0F89640ED81E4185B2C10B093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Re:</w:t>
                </w:r>
              </w:sdtContent>
            </w:sdt>
          </w:p>
        </w:tc>
        <w:tc>
          <w:tcPr>
            <w:tcW w:w="7560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2C187AF6" w14:textId="77777777" w:rsidR="00595A29" w:rsidRDefault="00D8366F">
            <w:pPr>
              <w:spacing w:after="120" w:line="259" w:lineRule="auto"/>
            </w:pPr>
            <w:r>
              <w:t xml:space="preserve">Predictions </w:t>
            </w:r>
            <w:r w:rsidR="004F66FA">
              <w:t>Using</w:t>
            </w:r>
            <w:r>
              <w:t xml:space="preserve"> Capital One </w:t>
            </w:r>
            <w:r w:rsidR="004F66FA">
              <w:t>Data</w:t>
            </w:r>
          </w:p>
        </w:tc>
      </w:tr>
      <w:tr w:rsidR="00595A29" w14:paraId="31766EC2" w14:textId="77777777" w:rsidTr="00D8366F">
        <w:trPr>
          <w:trHeight w:val="288"/>
        </w:trPr>
        <w:tc>
          <w:tcPr>
            <w:tcW w:w="1080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id w:val="-973595482"/>
              <w:placeholder>
                <w:docPart w:val="54D9A035A58E46AD8765ADF8C972F2AE"/>
              </w:placeholder>
              <w:temporary/>
              <w:showingPlcHdr/>
              <w15:appearance w15:val="hidden"/>
            </w:sdtPr>
            <w:sdtEndPr/>
            <w:sdtContent>
              <w:p w14:paraId="13955391" w14:textId="77777777" w:rsidR="00595A29" w:rsidRDefault="00D77C46">
                <w:pPr>
                  <w:spacing w:after="120" w:line="259" w:lineRule="auto"/>
                </w:pPr>
                <w:r>
                  <w:t>Comments:</w:t>
                </w:r>
              </w:p>
            </w:sdtContent>
          </w:sdt>
        </w:tc>
        <w:tc>
          <w:tcPr>
            <w:tcW w:w="7560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62B3AE53" w14:textId="77777777" w:rsidR="002F6C2D" w:rsidRDefault="002F6C2D" w:rsidP="002F6C2D">
            <w:pPr>
              <w:spacing w:after="120" w:line="259" w:lineRule="auto"/>
            </w:pPr>
            <w:r>
              <w:t xml:space="preserve">Using the data provided, we were able to distinguish </w:t>
            </w:r>
            <w:r w:rsidR="00D32547">
              <w:t xml:space="preserve">who would default on their loans </w:t>
            </w:r>
            <w:r>
              <w:t xml:space="preserve">and predict data from </w:t>
            </w:r>
            <w:r w:rsidR="00D32547">
              <w:t>future customers.</w:t>
            </w:r>
          </w:p>
          <w:p w14:paraId="22339F63" w14:textId="77777777" w:rsidR="00595A29" w:rsidRDefault="00595A29">
            <w:pPr>
              <w:spacing w:after="120" w:line="259" w:lineRule="auto"/>
            </w:pPr>
          </w:p>
        </w:tc>
      </w:tr>
    </w:tbl>
    <w:p w14:paraId="2783E17E" w14:textId="77777777" w:rsidR="00AC49D0" w:rsidRDefault="009C3364" w:rsidP="00CC04EE">
      <w:pPr>
        <w:spacing w:line="480" w:lineRule="auto"/>
        <w:rPr>
          <w:sz w:val="24"/>
          <w:szCs w:val="24"/>
        </w:rPr>
      </w:pPr>
      <w:r w:rsidRPr="008F3FAB">
        <w:rPr>
          <w:noProof/>
        </w:rPr>
        <w:drawing>
          <wp:anchor distT="0" distB="0" distL="114300" distR="114300" simplePos="0" relativeHeight="251658240" behindDoc="0" locked="0" layoutInCell="1" allowOverlap="1" wp14:anchorId="34C568D8" wp14:editId="1453F5E5">
            <wp:simplePos x="0" y="0"/>
            <wp:positionH relativeFrom="margin">
              <wp:align>center</wp:align>
            </wp:positionH>
            <wp:positionV relativeFrom="page">
              <wp:posOffset>7620000</wp:posOffset>
            </wp:positionV>
            <wp:extent cx="7747000" cy="21717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547">
        <w:tab/>
      </w:r>
      <w:r w:rsidR="00D32547">
        <w:rPr>
          <w:sz w:val="24"/>
          <w:szCs w:val="24"/>
        </w:rPr>
        <w:t xml:space="preserve">As </w:t>
      </w:r>
      <w:r w:rsidR="00733CD0">
        <w:rPr>
          <w:sz w:val="24"/>
          <w:szCs w:val="24"/>
        </w:rPr>
        <w:t>I had</w:t>
      </w:r>
      <w:r w:rsidR="002A0777">
        <w:rPr>
          <w:sz w:val="24"/>
          <w:szCs w:val="24"/>
        </w:rPr>
        <w:t xml:space="preserve"> mentioned in the previous findings, </w:t>
      </w:r>
      <w:r w:rsidR="00903DCB">
        <w:rPr>
          <w:sz w:val="24"/>
          <w:szCs w:val="24"/>
        </w:rPr>
        <w:t xml:space="preserve">I was surprised to find that </w:t>
      </w:r>
      <w:r w:rsidR="00E5745C">
        <w:rPr>
          <w:sz w:val="24"/>
          <w:szCs w:val="24"/>
        </w:rPr>
        <w:t>u</w:t>
      </w:r>
      <w:r w:rsidR="00903DCB">
        <w:rPr>
          <w:sz w:val="24"/>
          <w:szCs w:val="24"/>
        </w:rPr>
        <w:t xml:space="preserve">niversity graduates </w:t>
      </w:r>
      <w:r w:rsidR="00705018">
        <w:rPr>
          <w:sz w:val="24"/>
          <w:szCs w:val="24"/>
        </w:rPr>
        <w:t>were most likely to default on their loans</w:t>
      </w:r>
      <w:r w:rsidR="000D3585">
        <w:rPr>
          <w:sz w:val="24"/>
          <w:szCs w:val="24"/>
        </w:rPr>
        <w:t xml:space="preserve"> out of all education levels. I was also surprised to find that single loan holders </w:t>
      </w:r>
      <w:r w:rsidR="006A22F0">
        <w:rPr>
          <w:sz w:val="24"/>
          <w:szCs w:val="24"/>
        </w:rPr>
        <w:t xml:space="preserve">were fairly close to the number of married loan holders that defaulted on their loans. This went against my </w:t>
      </w:r>
      <w:r w:rsidR="00200485">
        <w:rPr>
          <w:sz w:val="24"/>
          <w:szCs w:val="24"/>
        </w:rPr>
        <w:t>initial</w:t>
      </w:r>
      <w:r w:rsidR="006A22F0">
        <w:rPr>
          <w:sz w:val="24"/>
          <w:szCs w:val="24"/>
        </w:rPr>
        <w:t xml:space="preserve"> </w:t>
      </w:r>
      <w:r w:rsidR="00A74309">
        <w:rPr>
          <w:sz w:val="24"/>
          <w:szCs w:val="24"/>
        </w:rPr>
        <w:t>assumptions</w:t>
      </w:r>
      <w:r w:rsidR="00200485">
        <w:rPr>
          <w:sz w:val="24"/>
          <w:szCs w:val="24"/>
        </w:rPr>
        <w:t xml:space="preserve"> due to higher paying jobs from further education and tax breaks from married couples</w:t>
      </w:r>
      <w:r w:rsidR="00A74309">
        <w:rPr>
          <w:sz w:val="24"/>
          <w:szCs w:val="24"/>
        </w:rPr>
        <w:t xml:space="preserve">. </w:t>
      </w:r>
      <w:r w:rsidR="00200485">
        <w:rPr>
          <w:sz w:val="24"/>
          <w:szCs w:val="24"/>
        </w:rPr>
        <w:t xml:space="preserve"> </w:t>
      </w:r>
      <w:r>
        <w:rPr>
          <w:sz w:val="24"/>
          <w:szCs w:val="24"/>
        </w:rPr>
        <w:t>Another factor that I noticed was age, with younger customers being more likely to default on their loans.</w:t>
      </w:r>
      <w:r w:rsidR="002063CE">
        <w:rPr>
          <w:sz w:val="24"/>
          <w:szCs w:val="24"/>
        </w:rPr>
        <w:t xml:space="preserve"> </w:t>
      </w:r>
      <w:r w:rsidR="00D6357B">
        <w:rPr>
          <w:sz w:val="24"/>
          <w:szCs w:val="24"/>
        </w:rPr>
        <w:t>U</w:t>
      </w:r>
      <w:r w:rsidR="00AC49D0">
        <w:rPr>
          <w:sz w:val="24"/>
          <w:szCs w:val="24"/>
        </w:rPr>
        <w:t xml:space="preserve">sing predictive code, I was able to </w:t>
      </w:r>
      <w:r w:rsidR="00A84514">
        <w:rPr>
          <w:sz w:val="24"/>
          <w:szCs w:val="24"/>
        </w:rPr>
        <w:t>verify these trends for future customers, although no matter how hard I tried the accuracy</w:t>
      </w:r>
      <w:r w:rsidR="00AD7662">
        <w:rPr>
          <w:sz w:val="24"/>
          <w:szCs w:val="24"/>
        </w:rPr>
        <w:t xml:space="preserve"> for </w:t>
      </w:r>
      <w:r w:rsidR="00AD7662">
        <w:rPr>
          <w:sz w:val="24"/>
          <w:szCs w:val="24"/>
        </w:rPr>
        <w:lastRenderedPageBreak/>
        <w:t xml:space="preserve">some of these tests </w:t>
      </w:r>
      <w:r w:rsidR="006E4B09">
        <w:rPr>
          <w:sz w:val="24"/>
          <w:szCs w:val="24"/>
        </w:rPr>
        <w:t>didn’t come out perfect</w:t>
      </w:r>
      <w:r w:rsidR="00A84514">
        <w:rPr>
          <w:sz w:val="24"/>
          <w:szCs w:val="24"/>
        </w:rPr>
        <w:t xml:space="preserve">; </w:t>
      </w:r>
      <w:r w:rsidR="006E4B09">
        <w:rPr>
          <w:sz w:val="24"/>
          <w:szCs w:val="24"/>
        </w:rPr>
        <w:t>while</w:t>
      </w:r>
      <w:r w:rsidR="00A84514">
        <w:rPr>
          <w:sz w:val="24"/>
          <w:szCs w:val="24"/>
        </w:rPr>
        <w:t xml:space="preserve"> these results </w:t>
      </w:r>
      <w:r w:rsidR="001D2D91">
        <w:rPr>
          <w:sz w:val="24"/>
          <w:szCs w:val="24"/>
        </w:rPr>
        <w:t>aren’t definitive proof</w:t>
      </w:r>
      <w:r w:rsidR="00BC4891">
        <w:rPr>
          <w:sz w:val="24"/>
          <w:szCs w:val="24"/>
        </w:rPr>
        <w:t xml:space="preserve">, this data would </w:t>
      </w:r>
      <w:r w:rsidR="006E4B09">
        <w:rPr>
          <w:sz w:val="24"/>
          <w:szCs w:val="24"/>
        </w:rPr>
        <w:t>still be helpful in making future decisions.</w:t>
      </w:r>
    </w:p>
    <w:p w14:paraId="096E7086" w14:textId="77777777" w:rsidR="00162317" w:rsidRDefault="00EB3123" w:rsidP="00CC04EE">
      <w:p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0D1A58" wp14:editId="35B89F1A">
            <wp:simplePos x="0" y="0"/>
            <wp:positionH relativeFrom="column">
              <wp:posOffset>-1123950</wp:posOffset>
            </wp:positionH>
            <wp:positionV relativeFrom="page">
              <wp:posOffset>4552950</wp:posOffset>
            </wp:positionV>
            <wp:extent cx="7607300" cy="19494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317">
        <w:rPr>
          <w:sz w:val="24"/>
          <w:szCs w:val="24"/>
        </w:rPr>
        <w:tab/>
      </w:r>
      <w:r w:rsidR="007553F8">
        <w:rPr>
          <w:sz w:val="24"/>
          <w:szCs w:val="24"/>
        </w:rPr>
        <w:t xml:space="preserve">In the model above, </w:t>
      </w:r>
      <w:r w:rsidR="00AD7662">
        <w:rPr>
          <w:sz w:val="24"/>
          <w:szCs w:val="24"/>
        </w:rPr>
        <w:t xml:space="preserve">I used the data for </w:t>
      </w:r>
      <w:r w:rsidR="00A91732">
        <w:rPr>
          <w:sz w:val="24"/>
          <w:szCs w:val="24"/>
        </w:rPr>
        <w:t xml:space="preserve">customer’s marriage status against their age, education and whether or not they defaulted. </w:t>
      </w:r>
      <w:r w:rsidR="00572D84">
        <w:rPr>
          <w:sz w:val="24"/>
          <w:szCs w:val="24"/>
        </w:rPr>
        <w:t xml:space="preserve">While the results do show that </w:t>
      </w:r>
      <w:r w:rsidR="00475398">
        <w:rPr>
          <w:sz w:val="24"/>
          <w:szCs w:val="24"/>
        </w:rPr>
        <w:t>younger married couples are more likely to default on their loans</w:t>
      </w:r>
      <w:r w:rsidR="00953DD1">
        <w:rPr>
          <w:sz w:val="24"/>
          <w:szCs w:val="24"/>
        </w:rPr>
        <w:t xml:space="preserve">, especially those with a </w:t>
      </w:r>
      <w:r w:rsidR="001D2D91">
        <w:rPr>
          <w:sz w:val="24"/>
          <w:szCs w:val="24"/>
        </w:rPr>
        <w:t>university</w:t>
      </w:r>
      <w:r w:rsidR="00953DD1">
        <w:rPr>
          <w:sz w:val="24"/>
          <w:szCs w:val="24"/>
        </w:rPr>
        <w:t xml:space="preserve"> level education, the accuracy on this tree was 73%.</w:t>
      </w:r>
      <w:r w:rsidR="001D2D91">
        <w:rPr>
          <w:sz w:val="24"/>
          <w:szCs w:val="24"/>
        </w:rPr>
        <w:t xml:space="preserve"> While that’s not ideal, it’s not too far off from 80% so</w:t>
      </w:r>
      <w:r w:rsidR="00704F33">
        <w:rPr>
          <w:sz w:val="24"/>
          <w:szCs w:val="24"/>
        </w:rPr>
        <w:t xml:space="preserve"> I think the data would still be worthwhile to use. </w:t>
      </w:r>
      <w:r w:rsidR="00E5745C">
        <w:rPr>
          <w:sz w:val="24"/>
          <w:szCs w:val="24"/>
        </w:rPr>
        <w:t xml:space="preserve">With the model below, </w:t>
      </w:r>
      <w:r w:rsidR="00F0185D">
        <w:rPr>
          <w:sz w:val="24"/>
          <w:szCs w:val="24"/>
        </w:rPr>
        <w:t xml:space="preserve">it confirmed </w:t>
      </w:r>
      <w:r w:rsidR="00C54998">
        <w:rPr>
          <w:sz w:val="24"/>
          <w:szCs w:val="24"/>
        </w:rPr>
        <w:t>that university level graduates, especially</w:t>
      </w:r>
      <w:r w:rsidR="009C3364">
        <w:rPr>
          <w:sz w:val="24"/>
          <w:szCs w:val="24"/>
        </w:rPr>
        <w:t xml:space="preserve"> those that are younger </w:t>
      </w:r>
      <w:r w:rsidR="00B007F0">
        <w:rPr>
          <w:sz w:val="24"/>
          <w:szCs w:val="24"/>
        </w:rPr>
        <w:t>and married, are more likely to default on their loans. However, th</w:t>
      </w:r>
      <w:r w:rsidR="00427182">
        <w:rPr>
          <w:sz w:val="24"/>
          <w:szCs w:val="24"/>
        </w:rPr>
        <w:t xml:space="preserve">is test was only 51% accurate, and while that is a decent amount off from my goal it may still be useful </w:t>
      </w:r>
      <w:r>
        <w:rPr>
          <w:sz w:val="24"/>
          <w:szCs w:val="24"/>
        </w:rPr>
        <w:t>information in the future.</w:t>
      </w:r>
      <w:r w:rsidRPr="00EB3123">
        <w:t xml:space="preserve"> </w:t>
      </w:r>
      <w:r w:rsidR="00B007F0">
        <w:rPr>
          <w:sz w:val="24"/>
          <w:szCs w:val="24"/>
        </w:rPr>
        <w:t xml:space="preserve"> </w:t>
      </w:r>
    </w:p>
    <w:p w14:paraId="6CDF7EAC" w14:textId="77777777" w:rsidR="00EB3123" w:rsidRDefault="00EB3123" w:rsidP="00CC04EE">
      <w:pPr>
        <w:spacing w:line="480" w:lineRule="auto"/>
        <w:rPr>
          <w:sz w:val="24"/>
          <w:szCs w:val="24"/>
        </w:rPr>
      </w:pPr>
    </w:p>
    <w:p w14:paraId="550B7CF3" w14:textId="77777777" w:rsidR="00EB3123" w:rsidRPr="00D32547" w:rsidRDefault="00EB3123" w:rsidP="00CC04E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E160D">
        <w:rPr>
          <w:sz w:val="24"/>
          <w:szCs w:val="24"/>
        </w:rPr>
        <w:t xml:space="preserve">While </w:t>
      </w:r>
      <w:r w:rsidR="0073256D">
        <w:rPr>
          <w:sz w:val="24"/>
          <w:szCs w:val="24"/>
        </w:rPr>
        <w:t xml:space="preserve">there is a trend of university graduates being more likely to default on their loans and marital status not playing as much of a role as expected, I think this points to </w:t>
      </w:r>
      <w:r w:rsidR="00A52760">
        <w:rPr>
          <w:sz w:val="24"/>
          <w:szCs w:val="24"/>
        </w:rPr>
        <w:t xml:space="preserve">a big flaw in the data: there was no record of salaries. Considering </w:t>
      </w:r>
      <w:r w:rsidR="00BA3EF3">
        <w:rPr>
          <w:sz w:val="24"/>
          <w:szCs w:val="24"/>
        </w:rPr>
        <w:t xml:space="preserve">our loans should be very dependent on customer’s salaries, such as the extent we can give out and at what rate they will be able to pay back, I think further research using this info would be more helpful than the data that was </w:t>
      </w:r>
      <w:r w:rsidR="003A4538">
        <w:rPr>
          <w:sz w:val="24"/>
          <w:szCs w:val="24"/>
        </w:rPr>
        <w:t>provided.</w:t>
      </w:r>
    </w:p>
    <w:sectPr w:rsidR="00EB3123" w:rsidRPr="00D32547">
      <w:footerReference w:type="default" r:id="rId9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4E3E7" w14:textId="77777777" w:rsidR="008816F6" w:rsidRDefault="008816F6">
      <w:pPr>
        <w:spacing w:after="0" w:line="240" w:lineRule="auto"/>
      </w:pPr>
      <w:r>
        <w:separator/>
      </w:r>
    </w:p>
  </w:endnote>
  <w:endnote w:type="continuationSeparator" w:id="0">
    <w:p w14:paraId="44C76CD4" w14:textId="77777777" w:rsidR="008816F6" w:rsidRDefault="0088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9B043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9EDA" w14:textId="77777777" w:rsidR="008816F6" w:rsidRDefault="008816F6">
      <w:pPr>
        <w:spacing w:after="0" w:line="240" w:lineRule="auto"/>
      </w:pPr>
      <w:r>
        <w:separator/>
      </w:r>
    </w:p>
  </w:footnote>
  <w:footnote w:type="continuationSeparator" w:id="0">
    <w:p w14:paraId="7CEA4599" w14:textId="77777777" w:rsidR="008816F6" w:rsidRDefault="00881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96"/>
    <w:rsid w:val="000D3585"/>
    <w:rsid w:val="00152671"/>
    <w:rsid w:val="00162317"/>
    <w:rsid w:val="001D2D91"/>
    <w:rsid w:val="001E160D"/>
    <w:rsid w:val="00200485"/>
    <w:rsid w:val="00201891"/>
    <w:rsid w:val="002063CE"/>
    <w:rsid w:val="002A0777"/>
    <w:rsid w:val="002E3C1F"/>
    <w:rsid w:val="002F6C2D"/>
    <w:rsid w:val="00306307"/>
    <w:rsid w:val="00390BCD"/>
    <w:rsid w:val="00394E0B"/>
    <w:rsid w:val="003A4538"/>
    <w:rsid w:val="00427182"/>
    <w:rsid w:val="00475398"/>
    <w:rsid w:val="004C2E9D"/>
    <w:rsid w:val="004F66FA"/>
    <w:rsid w:val="00572D84"/>
    <w:rsid w:val="00595A29"/>
    <w:rsid w:val="00632AFC"/>
    <w:rsid w:val="0064305F"/>
    <w:rsid w:val="00696B3E"/>
    <w:rsid w:val="006A22F0"/>
    <w:rsid w:val="006D69F0"/>
    <w:rsid w:val="006E4B09"/>
    <w:rsid w:val="00704F33"/>
    <w:rsid w:val="00705018"/>
    <w:rsid w:val="0072129E"/>
    <w:rsid w:val="0073256D"/>
    <w:rsid w:val="00733CD0"/>
    <w:rsid w:val="00751185"/>
    <w:rsid w:val="007553F8"/>
    <w:rsid w:val="00795131"/>
    <w:rsid w:val="007B3B75"/>
    <w:rsid w:val="00812C84"/>
    <w:rsid w:val="008816F6"/>
    <w:rsid w:val="008F3FAB"/>
    <w:rsid w:val="00903DCB"/>
    <w:rsid w:val="00953DD1"/>
    <w:rsid w:val="009575A2"/>
    <w:rsid w:val="00997290"/>
    <w:rsid w:val="009C3364"/>
    <w:rsid w:val="00A52760"/>
    <w:rsid w:val="00A74309"/>
    <w:rsid w:val="00A84514"/>
    <w:rsid w:val="00A91732"/>
    <w:rsid w:val="00AC49D0"/>
    <w:rsid w:val="00AD7662"/>
    <w:rsid w:val="00AF2E12"/>
    <w:rsid w:val="00B007F0"/>
    <w:rsid w:val="00BA3EF3"/>
    <w:rsid w:val="00BC0747"/>
    <w:rsid w:val="00BC4891"/>
    <w:rsid w:val="00C50696"/>
    <w:rsid w:val="00C54998"/>
    <w:rsid w:val="00CC04EE"/>
    <w:rsid w:val="00CE4F23"/>
    <w:rsid w:val="00D01D5F"/>
    <w:rsid w:val="00D32547"/>
    <w:rsid w:val="00D40C17"/>
    <w:rsid w:val="00D56809"/>
    <w:rsid w:val="00D6357B"/>
    <w:rsid w:val="00D77C46"/>
    <w:rsid w:val="00D8366F"/>
    <w:rsid w:val="00E5745C"/>
    <w:rsid w:val="00E9398E"/>
    <w:rsid w:val="00EB3123"/>
    <w:rsid w:val="00F0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FD1F"/>
  <w15:chartTrackingRefBased/>
  <w15:docId w15:val="{A3ABE9D1-91B3-431B-AEA9-84FBE7AB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y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05E6607BBA4EF69A2EB6A320CCA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16DFA-98F8-4087-8E28-95C143EDCE84}"/>
      </w:docPartPr>
      <w:docPartBody>
        <w:p w:rsidR="009E3A4C" w:rsidRDefault="00776E8F">
          <w:pPr>
            <w:pStyle w:val="9005E6607BBA4EF69A2EB6A320CCA81D"/>
          </w:pPr>
          <w:r w:rsidRPr="00812C84">
            <w:t>Company name</w:t>
          </w:r>
        </w:p>
      </w:docPartBody>
    </w:docPart>
    <w:docPart>
      <w:docPartPr>
        <w:name w:val="08821861A2824CAE84FD80746AAD2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C78E8-BCB7-46F3-AAFE-50A96B69A00A}"/>
      </w:docPartPr>
      <w:docPartBody>
        <w:p w:rsidR="009E3A4C" w:rsidRDefault="00776E8F">
          <w:pPr>
            <w:pStyle w:val="08821861A2824CAE84FD80746AAD291C"/>
          </w:pPr>
          <w:r>
            <w:t>To:</w:t>
          </w:r>
        </w:p>
      </w:docPartBody>
    </w:docPart>
    <w:docPart>
      <w:docPartPr>
        <w:name w:val="5D26E781AB834B59BA61B4E8E55BD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EFBAD-F71A-4726-B293-4A3D463879B8}"/>
      </w:docPartPr>
      <w:docPartBody>
        <w:p w:rsidR="009E3A4C" w:rsidRDefault="00776E8F">
          <w:pPr>
            <w:pStyle w:val="5D26E781AB834B59BA61B4E8E55BD27A"/>
          </w:pPr>
          <w:r>
            <w:t xml:space="preserve">From: </w:t>
          </w:r>
        </w:p>
      </w:docPartBody>
    </w:docPart>
    <w:docPart>
      <w:docPartPr>
        <w:name w:val="D39681B285154A7D978545803E4CF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43636-6153-4573-A6A5-BF67CF737A12}"/>
      </w:docPartPr>
      <w:docPartBody>
        <w:p w:rsidR="009E3A4C" w:rsidRDefault="00776E8F">
          <w:pPr>
            <w:pStyle w:val="D39681B285154A7D978545803E4CF8F9"/>
          </w:pPr>
          <w:r>
            <w:t xml:space="preserve">CC: </w:t>
          </w:r>
        </w:p>
      </w:docPartBody>
    </w:docPart>
    <w:docPart>
      <w:docPartPr>
        <w:name w:val="139F192566B445ABA32AA9B01CDE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2F1B7-F54B-4ACB-9B14-A95CD2C88663}"/>
      </w:docPartPr>
      <w:docPartBody>
        <w:p w:rsidR="009E3A4C" w:rsidRDefault="00776E8F">
          <w:pPr>
            <w:pStyle w:val="139F192566B445ABA32AA9B01CDE593F"/>
          </w:pPr>
          <w:r>
            <w:t>Date:</w:t>
          </w:r>
        </w:p>
      </w:docPartBody>
    </w:docPart>
    <w:docPart>
      <w:docPartPr>
        <w:name w:val="9B8590E0F89640ED81E4185B2C10B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8F00C-F9E0-44D1-AFDC-0A0852BD74DC}"/>
      </w:docPartPr>
      <w:docPartBody>
        <w:p w:rsidR="009E3A4C" w:rsidRDefault="00776E8F">
          <w:pPr>
            <w:pStyle w:val="9B8590E0F89640ED81E4185B2C10B093"/>
          </w:pPr>
          <w:r>
            <w:t>Re:</w:t>
          </w:r>
        </w:p>
      </w:docPartBody>
    </w:docPart>
    <w:docPart>
      <w:docPartPr>
        <w:name w:val="54D9A035A58E46AD8765ADF8C972F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A5DCD-7306-4B75-BDB8-42C0235F9C6E}"/>
      </w:docPartPr>
      <w:docPartBody>
        <w:p w:rsidR="009E3A4C" w:rsidRDefault="00776E8F">
          <w:pPr>
            <w:pStyle w:val="54D9A035A58E46AD8765ADF8C972F2AE"/>
          </w:pPr>
          <w:r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8F"/>
    <w:rsid w:val="00776E8F"/>
    <w:rsid w:val="00940480"/>
    <w:rsid w:val="009E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05E6607BBA4EF69A2EB6A320CCA81D">
    <w:name w:val="9005E6607BBA4EF69A2EB6A320CCA81D"/>
  </w:style>
  <w:style w:type="paragraph" w:customStyle="1" w:styleId="08821861A2824CAE84FD80746AAD291C">
    <w:name w:val="08821861A2824CAE84FD80746AAD291C"/>
  </w:style>
  <w:style w:type="paragraph" w:customStyle="1" w:styleId="5D26E781AB834B59BA61B4E8E55BD27A">
    <w:name w:val="5D26E781AB834B59BA61B4E8E55BD27A"/>
  </w:style>
  <w:style w:type="paragraph" w:customStyle="1" w:styleId="D39681B285154A7D978545803E4CF8F9">
    <w:name w:val="D39681B285154A7D978545803E4CF8F9"/>
  </w:style>
  <w:style w:type="paragraph" w:customStyle="1" w:styleId="139F192566B445ABA32AA9B01CDE593F">
    <w:name w:val="139F192566B445ABA32AA9B01CDE593F"/>
  </w:style>
  <w:style w:type="paragraph" w:customStyle="1" w:styleId="9B8590E0F89640ED81E4185B2C10B093">
    <w:name w:val="9B8590E0F89640ED81E4185B2C10B093"/>
  </w:style>
  <w:style w:type="paragraph" w:customStyle="1" w:styleId="54D9A035A58E46AD8765ADF8C972F2AE">
    <w:name w:val="54D9A035A58E46AD8765ADF8C972F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</dc:creator>
  <cp:keywords/>
  <dc:description/>
  <cp:lastModifiedBy>Alexander Wallace</cp:lastModifiedBy>
  <cp:revision>1</cp:revision>
  <dcterms:created xsi:type="dcterms:W3CDTF">2022-06-04T06:21:00Z</dcterms:created>
  <dcterms:modified xsi:type="dcterms:W3CDTF">2022-06-04T06:21:00Z</dcterms:modified>
</cp:coreProperties>
</file>