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DocuSign (DOCU)</w:t>
      </w:r>
    </w:p>
    <w:p>
      <w:pPr>
        <w:jc w:val="center"/>
      </w:pPr>
      <w:r>
        <w:t>Equity Research Report</w:t>
      </w:r>
    </w:p>
    <w:p>
      <w:r>
        <w:rPr>
          <w:b/>
        </w:rPr>
        <w:t xml:space="preserve">Report Date: </w:t>
      </w:r>
      <w:r>
        <w:t>December 26, 2025</w:t>
      </w:r>
    </w:p>
    <w:p/>
    <w:p>
      <w:pPr>
        <w:pStyle w:val="Heading1"/>
      </w:pPr>
      <w:r>
        <w:t>EXECUTIVE SUMMARY</w:t>
      </w:r>
    </w:p>
    <w:p>
      <w:pPr>
        <w:jc w:val="both"/>
      </w:pPr>
      <w:r>
        <w:t>DocuSign is the leading e-signature platform facing competitive headwinds from bundled solutions.</w:t>
      </w:r>
    </w:p>
    <w:p>
      <w:pPr>
        <w:pStyle w:val="Heading1"/>
      </w:pPr>
      <w:r>
        <w:t>KEY HIGHLIGHTS</w:t>
      </w:r>
    </w:p>
    <w:p>
      <w:pPr>
        <w:pStyle w:val="ListBullet"/>
      </w:pPr>
      <w:r>
        <w:t>NRR declining to mid-90s</w:t>
      </w:r>
    </w:p>
    <w:p>
      <w:pPr>
        <w:pStyle w:val="ListBullet"/>
      </w:pPr>
      <w:r>
        <w:t>CLM expansion strategy critical</w:t>
      </w:r>
    </w:p>
    <w:p>
      <w:pPr>
        <w:pStyle w:val="ListBullet"/>
      </w:pPr>
      <w:r>
        <w:t>Strong brand recognition</w:t>
      </w:r>
    </w:p>
    <w:p>
      <w:pPr>
        <w:pStyle w:val="Heading1"/>
      </w:pPr>
      <w:r>
        <w:t>FINANCIAL ANALYSIS</w:t>
      </w:r>
    </w:p>
    <w:p>
      <w:pPr>
        <w:jc w:val="both"/>
      </w:pPr>
      <w:r>
        <w:t>Revenue growth has decelerated from double-digits to single-digits as post-pandemic tailwinds fade.</w:t>
      </w:r>
    </w:p>
    <w:p>
      <w:pPr>
        <w:pStyle w:val="Heading1"/>
      </w:pPr>
      <w:r>
        <w:t>BUSINESS ANALYSIS</w:t>
      </w:r>
    </w:p>
    <w:p>
      <w:pPr>
        <w:jc w:val="both"/>
      </w:pPr>
      <w:r>
        <w:t>Core e-signature market is commoditizing. Differentiation must come from CLM and AI features.</w:t>
      </w:r>
    </w:p>
    <w:p>
      <w:pPr>
        <w:pStyle w:val="Heading1"/>
      </w:pPr>
      <w:r>
        <w:t>VALUATION ANALYSIS</w:t>
      </w:r>
    </w:p>
    <w:p>
      <w:pPr>
        <w:jc w:val="both"/>
      </w:pPr>
      <w:r>
        <w:t>Trading at 4-5x NTM revenue, reasonable for growth profile but requires execution on CLM.</w:t>
      </w:r>
    </w:p>
    <w:p>
      <w:pPr>
        <w:pStyle w:val="Heading1"/>
      </w:pPr>
      <w:r>
        <w:t>KEY RISKS</w:t>
      </w:r>
    </w:p>
    <w:p>
      <w:pPr>
        <w:pStyle w:val="Heading2"/>
      </w:pPr>
      <w:r>
        <w:t>1. Competitive Pressure</w:t>
      </w:r>
    </w:p>
    <w:p>
      <w:pPr>
        <w:jc w:val="both"/>
      </w:pPr>
      <w:r>
        <w:t>Microsoft and Adobe bundling e-signature into their suites.</w:t>
      </w:r>
    </w:p>
    <w:p>
      <w:pPr>
        <w:pStyle w:val="Heading2"/>
      </w:pPr>
      <w:r>
        <w:t>2. CLM Execution Risk</w:t>
      </w:r>
    </w:p>
    <w:p>
      <w:pPr>
        <w:jc w:val="both"/>
      </w:pPr>
      <w:r>
        <w:t>Must prove CLM can drive meaningful revenue growth.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Monitor CLM traction</w:t>
      </w:r>
    </w:p>
    <w:p>
      <w:pPr>
        <w:pStyle w:val="ListBullet"/>
      </w:pPr>
      <w:r>
        <w:t>Watch NRR stabilization</w:t>
      </w:r>
    </w:p>
    <w:p>
      <w:pPr>
        <w:pStyle w:val="ListBullet"/>
      </w:pPr>
      <w:r>
        <w:t>Evaluate competitive win rates</w:t>
      </w:r>
    </w:p>
    <w:p/>
    <w:p>
      <w:pPr>
        <w:jc w:val="both"/>
      </w:pPr>
      <w:r>
        <w:rPr>
          <w:b/>
        </w:rPr>
        <w:t xml:space="preserve">DISCLAIMER: </w:t>
      </w:r>
      <w:r>
        <w:t>This analysis is for informational purposes only and does not constitute investment advice. Always conduct independent due diligence before making investment decisions. Past performance is not indicative of future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