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A38" w:rsidRPr="008B4A38" w:rsidRDefault="008B4A38" w:rsidP="008B4A38">
      <w:pPr>
        <w:shd w:val="clear" w:color="auto" w:fill="FFFFFF"/>
        <w:spacing w:after="0" w:line="240" w:lineRule="auto"/>
        <w:rPr>
          <w:rFonts w:ascii="Arial" w:eastAsia="Times New Roman" w:hAnsi="Arial" w:cs="Arial"/>
          <w:color w:val="000000"/>
          <w:sz w:val="18"/>
          <w:szCs w:val="18"/>
        </w:rPr>
      </w:pPr>
      <w:r w:rsidRPr="008B4A38">
        <w:rPr>
          <w:rFonts w:ascii="Arial" w:eastAsia="Times New Roman" w:hAnsi="Arial" w:cs="Arial"/>
          <w:color w:val="000000"/>
          <w:sz w:val="18"/>
          <w:szCs w:val="18"/>
        </w:rPr>
        <w:t>Cette note de service organise l'évaluation des compétences citées en objet pour toutes les académies de métropole et des Dom-Rom, la Polynésie française et les lycées français des pays étrangers du groupe 1, d'Amérique du Nord, du Liban, d'Amérique centrale (sauf Costa Rica), d'Asie et de Brasilia.</w:t>
      </w:r>
    </w:p>
    <w:p w:rsidR="008B4A38" w:rsidRPr="008B4A38" w:rsidRDefault="008B4A38" w:rsidP="008B4A38">
      <w:pPr>
        <w:shd w:val="clear" w:color="auto" w:fill="FFFFFF"/>
        <w:spacing w:after="0" w:line="240" w:lineRule="auto"/>
        <w:rPr>
          <w:rFonts w:ascii="Arial" w:eastAsia="Times New Roman" w:hAnsi="Arial" w:cs="Arial"/>
          <w:color w:val="000000"/>
          <w:sz w:val="18"/>
          <w:szCs w:val="18"/>
        </w:rPr>
      </w:pPr>
      <w:r w:rsidRPr="008B4A38">
        <w:rPr>
          <w:rFonts w:ascii="Arial" w:eastAsia="Times New Roman" w:hAnsi="Arial" w:cs="Arial"/>
          <w:color w:val="000000"/>
          <w:sz w:val="18"/>
          <w:szCs w:val="18"/>
        </w:rPr>
        <w:t>La préparation, le déroulement et le suivi de ces épreuves du baccalauréat doivent être conduits conformément aux définitions d'épreuve concernées et aux instructions de la présente note de service.</w:t>
      </w:r>
    </w:p>
    <w:p w:rsidR="008B4A38" w:rsidRPr="008B4A38" w:rsidRDefault="008B4A38" w:rsidP="008B4A38">
      <w:pPr>
        <w:shd w:val="clear" w:color="auto" w:fill="FFFFFF"/>
        <w:spacing w:after="0" w:line="240" w:lineRule="auto"/>
        <w:rPr>
          <w:rFonts w:ascii="Arial" w:eastAsia="Times New Roman" w:hAnsi="Arial" w:cs="Arial"/>
          <w:color w:val="000000"/>
          <w:sz w:val="18"/>
          <w:szCs w:val="18"/>
        </w:rPr>
      </w:pPr>
      <w:r w:rsidRPr="008B4A38">
        <w:rPr>
          <w:rFonts w:ascii="Arial" w:eastAsia="Times New Roman" w:hAnsi="Arial" w:cs="Arial"/>
          <w:color w:val="000000"/>
          <w:sz w:val="18"/>
          <w:szCs w:val="18"/>
        </w:rPr>
        <w:t>Les chefs d'établissement sont responsables de l'organisation de ces épreuves. Ils définissent et mettent en œuvre, dans le respect de l'ensemble des consignes nationales et académiques, notamment celles de confidentialité, l'organisation nécessaire dans leur établissement.</w:t>
      </w:r>
    </w:p>
    <w:p w:rsidR="008B4A38" w:rsidRPr="008B4A38" w:rsidRDefault="008B4A38" w:rsidP="008B4A38">
      <w:pPr>
        <w:shd w:val="clear" w:color="auto" w:fill="FFFFFF"/>
        <w:spacing w:after="0" w:line="240" w:lineRule="auto"/>
        <w:rPr>
          <w:rFonts w:ascii="Arial" w:eastAsia="Times New Roman" w:hAnsi="Arial" w:cs="Arial"/>
          <w:color w:val="000000"/>
          <w:sz w:val="18"/>
          <w:szCs w:val="18"/>
        </w:rPr>
      </w:pPr>
      <w:r w:rsidRPr="008B4A38">
        <w:rPr>
          <w:rFonts w:ascii="Arial" w:eastAsia="Times New Roman" w:hAnsi="Arial" w:cs="Arial"/>
          <w:color w:val="000000"/>
          <w:sz w:val="18"/>
          <w:szCs w:val="18"/>
        </w:rPr>
        <w:t>Les professeurs et les personnels techniques de laboratoire sont astreints à une obligation de confidentialité qui s'applique aux situations d'évaluation dans leur intégralité, avant, pendant et après la passation de l'épreuve.</w:t>
      </w:r>
    </w:p>
    <w:p w:rsidR="008B4A38" w:rsidRPr="008B4A38" w:rsidRDefault="008B4A38" w:rsidP="008B4A38">
      <w:pPr>
        <w:shd w:val="clear" w:color="auto" w:fill="FFFFFF"/>
        <w:spacing w:before="432" w:after="120" w:line="240" w:lineRule="auto"/>
        <w:rPr>
          <w:rFonts w:ascii="Arial" w:eastAsia="Times New Roman" w:hAnsi="Arial" w:cs="Arial"/>
          <w:b/>
          <w:bCs/>
          <w:color w:val="AD1C72"/>
          <w:sz w:val="20"/>
          <w:szCs w:val="20"/>
        </w:rPr>
      </w:pPr>
      <w:r w:rsidRPr="008B4A38">
        <w:rPr>
          <w:rFonts w:ascii="Arial" w:eastAsia="Times New Roman" w:hAnsi="Arial" w:cs="Arial"/>
          <w:b/>
          <w:bCs/>
          <w:color w:val="AD1C72"/>
          <w:sz w:val="20"/>
          <w:szCs w:val="20"/>
        </w:rPr>
        <w:t>1. Situations d'évaluation</w:t>
      </w:r>
    </w:p>
    <w:p w:rsidR="008B4A38" w:rsidRPr="008B4A38" w:rsidRDefault="008B4A38" w:rsidP="008B4A38">
      <w:pPr>
        <w:shd w:val="clear" w:color="auto" w:fill="FFFFFF"/>
        <w:spacing w:after="0" w:line="240" w:lineRule="auto"/>
        <w:rPr>
          <w:rFonts w:ascii="Arial" w:eastAsia="Times New Roman" w:hAnsi="Arial" w:cs="Arial"/>
          <w:color w:val="000000"/>
          <w:sz w:val="18"/>
          <w:szCs w:val="18"/>
        </w:rPr>
      </w:pPr>
      <w:r w:rsidRPr="008B4A38">
        <w:rPr>
          <w:rFonts w:ascii="Arial" w:eastAsia="Times New Roman" w:hAnsi="Arial" w:cs="Arial"/>
          <w:color w:val="000000"/>
          <w:sz w:val="18"/>
          <w:szCs w:val="18"/>
        </w:rPr>
        <w:t>Vingt-cinq situations d'évaluation servent de support à chacune des deux épreuves.</w:t>
      </w:r>
    </w:p>
    <w:p w:rsidR="008B4A38" w:rsidRPr="008B4A38" w:rsidRDefault="008B4A38" w:rsidP="008B4A38">
      <w:pPr>
        <w:shd w:val="clear" w:color="auto" w:fill="FFFFFF"/>
        <w:spacing w:after="0" w:line="240" w:lineRule="auto"/>
        <w:rPr>
          <w:rFonts w:ascii="Arial" w:eastAsia="Times New Roman" w:hAnsi="Arial" w:cs="Arial"/>
          <w:color w:val="000000"/>
          <w:sz w:val="18"/>
          <w:szCs w:val="18"/>
        </w:rPr>
      </w:pPr>
      <w:r w:rsidRPr="008B4A38">
        <w:rPr>
          <w:rFonts w:ascii="Arial" w:eastAsia="Times New Roman" w:hAnsi="Arial" w:cs="Arial"/>
          <w:color w:val="000000"/>
          <w:sz w:val="18"/>
          <w:szCs w:val="18"/>
        </w:rPr>
        <w:t>Liste des vingt-cinq situations d'évaluation des compétences expérimentales en physique-chimie : n° 201, 202, 203, 204, 205, 206, 207, 212, 215, 217, 220, 223, 225, 226, 227, 229, 230, 301, 302, 303, 304, 305, 306, 307, 313.</w:t>
      </w:r>
    </w:p>
    <w:p w:rsidR="008B4A38" w:rsidRPr="008B4A38" w:rsidRDefault="008B4A38" w:rsidP="008B4A38">
      <w:pPr>
        <w:shd w:val="clear" w:color="auto" w:fill="FFFFFF"/>
        <w:spacing w:after="0" w:line="240" w:lineRule="auto"/>
        <w:rPr>
          <w:rFonts w:ascii="Arial" w:eastAsia="Times New Roman" w:hAnsi="Arial" w:cs="Arial"/>
          <w:color w:val="000000"/>
          <w:sz w:val="18"/>
          <w:szCs w:val="18"/>
        </w:rPr>
      </w:pPr>
      <w:r w:rsidRPr="008B4A38">
        <w:rPr>
          <w:rFonts w:ascii="Arial" w:eastAsia="Times New Roman" w:hAnsi="Arial" w:cs="Arial"/>
          <w:color w:val="000000"/>
          <w:sz w:val="18"/>
          <w:szCs w:val="18"/>
        </w:rPr>
        <w:t> </w:t>
      </w:r>
    </w:p>
    <w:tbl>
      <w:tblPr>
        <w:tblW w:w="11085" w:type="dxa"/>
        <w:tblBorders>
          <w:top w:val="outset" w:sz="6" w:space="0" w:color="auto"/>
          <w:left w:val="outset" w:sz="6" w:space="0" w:color="auto"/>
          <w:bottom w:val="outset" w:sz="6" w:space="0" w:color="auto"/>
          <w:right w:val="outset" w:sz="6" w:space="0" w:color="auto"/>
        </w:tblBorders>
        <w:shd w:val="clear" w:color="auto" w:fill="FDEEE9"/>
        <w:tblCellMar>
          <w:left w:w="0" w:type="dxa"/>
          <w:right w:w="0" w:type="dxa"/>
        </w:tblCellMar>
        <w:tblLook w:val="04A0" w:firstRow="1" w:lastRow="0" w:firstColumn="1" w:lastColumn="0" w:noHBand="0" w:noVBand="1"/>
      </w:tblPr>
      <w:tblGrid>
        <w:gridCol w:w="11085"/>
      </w:tblGrid>
      <w:tr w:rsidR="008B4A38" w:rsidRPr="008B4A38" w:rsidTr="008B4A38">
        <w:tc>
          <w:tcPr>
            <w:tcW w:w="5000" w:type="pct"/>
            <w:tcBorders>
              <w:top w:val="single" w:sz="6" w:space="0" w:color="FFFFFF"/>
              <w:left w:val="single" w:sz="6" w:space="0" w:color="FFFFFF"/>
              <w:bottom w:val="single" w:sz="6" w:space="0" w:color="FFFFFF"/>
              <w:right w:val="single" w:sz="6" w:space="0" w:color="FFFFFF"/>
            </w:tcBorders>
            <w:shd w:val="clear" w:color="auto" w:fill="FDEEE9"/>
            <w:tcMar>
              <w:top w:w="30" w:type="dxa"/>
              <w:left w:w="60" w:type="dxa"/>
              <w:bottom w:w="30" w:type="dxa"/>
              <w:right w:w="60" w:type="dxa"/>
            </w:tcMar>
            <w:hideMark/>
          </w:tcPr>
          <w:p w:rsidR="008B4A38" w:rsidRPr="008B4A38" w:rsidRDefault="008B4A38" w:rsidP="008B4A38">
            <w:pPr>
              <w:spacing w:after="0" w:line="240" w:lineRule="auto"/>
              <w:jc w:val="center"/>
              <w:rPr>
                <w:rFonts w:ascii="Times New Roman" w:eastAsia="Times New Roman" w:hAnsi="Times New Roman" w:cs="Times New Roman"/>
                <w:color w:val="AD1C72"/>
                <w:sz w:val="18"/>
                <w:szCs w:val="18"/>
              </w:rPr>
            </w:pPr>
            <w:r w:rsidRPr="008B4A38">
              <w:rPr>
                <w:rFonts w:ascii="Times New Roman" w:eastAsia="Times New Roman" w:hAnsi="Times New Roman" w:cs="Times New Roman"/>
                <w:color w:val="AD1C72"/>
                <w:sz w:val="18"/>
                <w:szCs w:val="18"/>
              </w:rPr>
              <w:t>Nature des activités évaluées par partie de programme</w:t>
            </w:r>
          </w:p>
        </w:tc>
      </w:tr>
      <w:tr w:rsidR="008B4A38" w:rsidRPr="008B4A38" w:rsidTr="008B4A38">
        <w:tc>
          <w:tcPr>
            <w:tcW w:w="5000" w:type="pct"/>
            <w:tcBorders>
              <w:top w:val="single" w:sz="6" w:space="0" w:color="FFFFFF"/>
              <w:left w:val="single" w:sz="6" w:space="0" w:color="FFFFFF"/>
              <w:bottom w:val="single" w:sz="6" w:space="0" w:color="FFFFFF"/>
              <w:right w:val="single" w:sz="6" w:space="0" w:color="FFFFFF"/>
            </w:tcBorders>
            <w:shd w:val="clear" w:color="auto" w:fill="FDEEE9"/>
            <w:tcMar>
              <w:top w:w="30" w:type="dxa"/>
              <w:left w:w="60" w:type="dxa"/>
              <w:bottom w:w="30" w:type="dxa"/>
              <w:right w:w="60" w:type="dxa"/>
            </w:tcMar>
            <w:hideMark/>
          </w:tcPr>
          <w:p w:rsidR="008B4A38" w:rsidRPr="008B4A38" w:rsidRDefault="008B4A38" w:rsidP="008B4A38">
            <w:pPr>
              <w:spacing w:after="0" w:line="240" w:lineRule="auto"/>
              <w:jc w:val="center"/>
              <w:rPr>
                <w:rFonts w:ascii="Times New Roman" w:eastAsia="Times New Roman" w:hAnsi="Times New Roman" w:cs="Times New Roman"/>
                <w:sz w:val="18"/>
                <w:szCs w:val="18"/>
              </w:rPr>
            </w:pPr>
            <w:r w:rsidRPr="008B4A38">
              <w:rPr>
                <w:rFonts w:ascii="Times New Roman" w:eastAsia="Times New Roman" w:hAnsi="Times New Roman" w:cs="Times New Roman"/>
                <w:b/>
                <w:bCs/>
                <w:sz w:val="18"/>
                <w:szCs w:val="18"/>
              </w:rPr>
              <w:t>Enseignement obligatoire : Observer : Ondes et matière</w:t>
            </w:r>
          </w:p>
        </w:tc>
      </w:tr>
      <w:tr w:rsidR="008B4A38" w:rsidRPr="008B4A38" w:rsidTr="008B4A38">
        <w:tc>
          <w:tcPr>
            <w:tcW w:w="5000" w:type="pct"/>
            <w:tcBorders>
              <w:top w:val="single" w:sz="6" w:space="0" w:color="FFFFFF"/>
              <w:left w:val="single" w:sz="6" w:space="0" w:color="FFFFFF"/>
              <w:bottom w:val="single" w:sz="6" w:space="0" w:color="FFFFFF"/>
              <w:right w:val="single" w:sz="6" w:space="0" w:color="FFFFFF"/>
            </w:tcBorders>
            <w:shd w:val="clear" w:color="auto" w:fill="FDEEE9"/>
            <w:tcMar>
              <w:top w:w="30" w:type="dxa"/>
              <w:left w:w="60" w:type="dxa"/>
              <w:bottom w:w="30" w:type="dxa"/>
              <w:right w:w="60" w:type="dxa"/>
            </w:tcMar>
            <w:hideMark/>
          </w:tcPr>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Utiliser un multimètre en ampèremètre, en voltmètre et en ohmmètre</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Insérer un dipôle dans un montage électrique</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Mettre en œuvre un protocole expérimental utilisant un laser</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Réaliser un montage de diffraction</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Réaliser un montage d'interférences</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Mettre en œuvre un dispositif expérimental dans le domaine de la mécanique</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Réaliser l'acquisition d'une tension au moyen d'une interface de mesures reliée à un ordinateur</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Évaluer des incertitudes</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Analyser les sources d'erreur</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Utiliser un logiciel de calcul d'incertitudes</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Utiliser un logiciel de traitement d'images</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Utiliser un tableur-grapheur</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Réaliser une communication audio</w:t>
            </w:r>
          </w:p>
        </w:tc>
      </w:tr>
      <w:tr w:rsidR="008B4A38" w:rsidRPr="008B4A38" w:rsidTr="008B4A38">
        <w:tc>
          <w:tcPr>
            <w:tcW w:w="5000" w:type="pct"/>
            <w:tcBorders>
              <w:top w:val="single" w:sz="6" w:space="0" w:color="FFFFFF"/>
              <w:left w:val="single" w:sz="6" w:space="0" w:color="FFFFFF"/>
              <w:bottom w:val="single" w:sz="6" w:space="0" w:color="FFFFFF"/>
              <w:right w:val="single" w:sz="6" w:space="0" w:color="FFFFFF"/>
            </w:tcBorders>
            <w:shd w:val="clear" w:color="auto" w:fill="FDEEE9"/>
            <w:tcMar>
              <w:top w:w="30" w:type="dxa"/>
              <w:left w:w="60" w:type="dxa"/>
              <w:bottom w:w="30" w:type="dxa"/>
              <w:right w:w="60" w:type="dxa"/>
            </w:tcMar>
            <w:hideMark/>
          </w:tcPr>
          <w:p w:rsidR="008B4A38" w:rsidRPr="008B4A38" w:rsidRDefault="008B4A38" w:rsidP="008B4A38">
            <w:pPr>
              <w:spacing w:after="0" w:line="240" w:lineRule="auto"/>
              <w:jc w:val="center"/>
              <w:rPr>
                <w:rFonts w:ascii="Times New Roman" w:eastAsia="Times New Roman" w:hAnsi="Times New Roman" w:cs="Times New Roman"/>
                <w:sz w:val="18"/>
                <w:szCs w:val="18"/>
              </w:rPr>
            </w:pPr>
            <w:r w:rsidRPr="008B4A38">
              <w:rPr>
                <w:rFonts w:ascii="Times New Roman" w:eastAsia="Times New Roman" w:hAnsi="Times New Roman" w:cs="Times New Roman"/>
                <w:b/>
                <w:bCs/>
                <w:sz w:val="18"/>
                <w:szCs w:val="18"/>
              </w:rPr>
              <w:t>Enseignement obligatoire : Comprendre : Lois et modèles</w:t>
            </w:r>
          </w:p>
        </w:tc>
      </w:tr>
      <w:tr w:rsidR="008B4A38" w:rsidRPr="008B4A38" w:rsidTr="008B4A38">
        <w:tc>
          <w:tcPr>
            <w:tcW w:w="5000" w:type="pct"/>
            <w:tcBorders>
              <w:top w:val="single" w:sz="6" w:space="0" w:color="FFFFFF"/>
              <w:left w:val="single" w:sz="6" w:space="0" w:color="FFFFFF"/>
              <w:bottom w:val="single" w:sz="6" w:space="0" w:color="FFFFFF"/>
              <w:right w:val="single" w:sz="6" w:space="0" w:color="FFFFFF"/>
            </w:tcBorders>
            <w:shd w:val="clear" w:color="auto" w:fill="FDEEE9"/>
            <w:tcMar>
              <w:top w:w="30" w:type="dxa"/>
              <w:left w:w="60" w:type="dxa"/>
              <w:bottom w:w="30" w:type="dxa"/>
              <w:right w:w="60" w:type="dxa"/>
            </w:tcMar>
            <w:hideMark/>
          </w:tcPr>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Utiliser un multimètre en ampèremètre, en voltmètre et en ohmmètre</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Utiliser un spectrophotomètre</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Utiliser un pH-mètre</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Utiliser un conductimètre</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Réaliser une dilution</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Réaliser une dissolution</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Réaliser un suivi cinétique</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Réaliser un suivi pH-métrique</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Mettre en œuvre un protocole expérimental utilisant un laser</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Mettre en œuvre un dispositif expérimental dans le domaine de la mécanique</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Réaliser l'acquisition d'une tension au moyen d'une interface de mesures reliée à un ordinateur</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Analyser les sources d'erreur</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Acquérir la vidéo d'une situation et l'exploiter à l'aide d'un logiciel</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Utiliser un tableur-grapheur</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Utiliser un logiciel de pointage</w:t>
            </w:r>
          </w:p>
        </w:tc>
      </w:tr>
      <w:tr w:rsidR="008B4A38" w:rsidRPr="008B4A38" w:rsidTr="008B4A38">
        <w:tc>
          <w:tcPr>
            <w:tcW w:w="5000" w:type="pct"/>
            <w:tcBorders>
              <w:top w:val="single" w:sz="6" w:space="0" w:color="FFFFFF"/>
              <w:left w:val="single" w:sz="6" w:space="0" w:color="FFFFFF"/>
              <w:bottom w:val="single" w:sz="6" w:space="0" w:color="FFFFFF"/>
              <w:right w:val="single" w:sz="6" w:space="0" w:color="FFFFFF"/>
            </w:tcBorders>
            <w:shd w:val="clear" w:color="auto" w:fill="FDEEE9"/>
            <w:tcMar>
              <w:top w:w="30" w:type="dxa"/>
              <w:left w:w="60" w:type="dxa"/>
              <w:bottom w:w="30" w:type="dxa"/>
              <w:right w:w="60" w:type="dxa"/>
            </w:tcMar>
            <w:hideMark/>
          </w:tcPr>
          <w:p w:rsidR="008B4A38" w:rsidRPr="008B4A38" w:rsidRDefault="008B4A38" w:rsidP="008B4A38">
            <w:pPr>
              <w:spacing w:after="0" w:line="240" w:lineRule="auto"/>
              <w:jc w:val="center"/>
              <w:rPr>
                <w:rFonts w:ascii="Times New Roman" w:eastAsia="Times New Roman" w:hAnsi="Times New Roman" w:cs="Times New Roman"/>
                <w:sz w:val="18"/>
                <w:szCs w:val="18"/>
                <w:lang w:val="fr-FR"/>
              </w:rPr>
            </w:pPr>
            <w:r w:rsidRPr="008B4A38">
              <w:rPr>
                <w:rFonts w:ascii="Times New Roman" w:eastAsia="Times New Roman" w:hAnsi="Times New Roman" w:cs="Times New Roman"/>
                <w:b/>
                <w:bCs/>
                <w:sz w:val="18"/>
                <w:szCs w:val="18"/>
                <w:lang w:val="fr-FR"/>
              </w:rPr>
              <w:t>Enseignement obligatoire : Agir : Défis du XXIe siècle</w:t>
            </w:r>
          </w:p>
        </w:tc>
      </w:tr>
      <w:tr w:rsidR="008B4A38" w:rsidRPr="008B4A38" w:rsidTr="008B4A38">
        <w:tc>
          <w:tcPr>
            <w:tcW w:w="5000" w:type="pct"/>
            <w:tcBorders>
              <w:top w:val="single" w:sz="6" w:space="0" w:color="FFFFFF"/>
              <w:left w:val="single" w:sz="6" w:space="0" w:color="FFFFFF"/>
              <w:bottom w:val="single" w:sz="6" w:space="0" w:color="FFFFFF"/>
              <w:right w:val="single" w:sz="6" w:space="0" w:color="FFFFFF"/>
            </w:tcBorders>
            <w:shd w:val="clear" w:color="auto" w:fill="FDEEE9"/>
            <w:tcMar>
              <w:top w:w="30" w:type="dxa"/>
              <w:left w:w="60" w:type="dxa"/>
              <w:bottom w:w="30" w:type="dxa"/>
              <w:right w:w="60" w:type="dxa"/>
            </w:tcMar>
            <w:hideMark/>
          </w:tcPr>
          <w:p w:rsidR="008B4A38" w:rsidRPr="008B4A38" w:rsidRDefault="008B4A38" w:rsidP="008B4A38">
            <w:pPr>
              <w:spacing w:after="0" w:line="240" w:lineRule="auto"/>
              <w:rPr>
                <w:rFonts w:ascii="Times New Roman" w:eastAsia="Times New Roman" w:hAnsi="Times New Roman" w:cs="Times New Roman"/>
                <w:sz w:val="18"/>
                <w:szCs w:val="18"/>
                <w:lang w:val="fr-FR"/>
              </w:rPr>
            </w:pPr>
            <w:r w:rsidRPr="008B4A38">
              <w:rPr>
                <w:rFonts w:ascii="Times New Roman" w:eastAsia="Times New Roman" w:hAnsi="Times New Roman" w:cs="Times New Roman"/>
                <w:sz w:val="18"/>
                <w:szCs w:val="18"/>
                <w:lang w:val="fr-FR"/>
              </w:rPr>
              <w:t>Utiliser un multimètre en ampèremètre, en voltmètre et en ohmmètre</w:t>
            </w:r>
          </w:p>
          <w:p w:rsidR="008B4A38" w:rsidRPr="008B4A38" w:rsidRDefault="008B4A38" w:rsidP="008B4A38">
            <w:pPr>
              <w:spacing w:after="0" w:line="240" w:lineRule="auto"/>
              <w:rPr>
                <w:rFonts w:ascii="Times New Roman" w:eastAsia="Times New Roman" w:hAnsi="Times New Roman" w:cs="Times New Roman"/>
                <w:sz w:val="18"/>
                <w:szCs w:val="18"/>
                <w:lang w:val="fr-FR"/>
              </w:rPr>
            </w:pPr>
            <w:r w:rsidRPr="008B4A38">
              <w:rPr>
                <w:rFonts w:ascii="Times New Roman" w:eastAsia="Times New Roman" w:hAnsi="Times New Roman" w:cs="Times New Roman"/>
                <w:sz w:val="18"/>
                <w:szCs w:val="18"/>
                <w:lang w:val="fr-FR"/>
              </w:rPr>
              <w:t>Utiliser un oscilloscope</w:t>
            </w:r>
          </w:p>
          <w:p w:rsidR="008B4A38" w:rsidRPr="008B4A38" w:rsidRDefault="008B4A38" w:rsidP="008B4A38">
            <w:pPr>
              <w:spacing w:after="0" w:line="240" w:lineRule="auto"/>
              <w:rPr>
                <w:rFonts w:ascii="Times New Roman" w:eastAsia="Times New Roman" w:hAnsi="Times New Roman" w:cs="Times New Roman"/>
                <w:sz w:val="18"/>
                <w:szCs w:val="18"/>
                <w:lang w:val="fr-FR"/>
              </w:rPr>
            </w:pPr>
            <w:r w:rsidRPr="008B4A38">
              <w:rPr>
                <w:rFonts w:ascii="Times New Roman" w:eastAsia="Times New Roman" w:hAnsi="Times New Roman" w:cs="Times New Roman"/>
                <w:sz w:val="18"/>
                <w:szCs w:val="18"/>
                <w:lang w:val="fr-FR"/>
              </w:rPr>
              <w:t>Utiliser un pH-mètre</w:t>
            </w:r>
          </w:p>
          <w:p w:rsidR="008B4A38" w:rsidRPr="008B4A38" w:rsidRDefault="008B4A38" w:rsidP="008B4A38">
            <w:pPr>
              <w:spacing w:after="0" w:line="240" w:lineRule="auto"/>
              <w:rPr>
                <w:rFonts w:ascii="Times New Roman" w:eastAsia="Times New Roman" w:hAnsi="Times New Roman" w:cs="Times New Roman"/>
                <w:sz w:val="18"/>
                <w:szCs w:val="18"/>
                <w:lang w:val="fr-FR"/>
              </w:rPr>
            </w:pPr>
            <w:r w:rsidRPr="008B4A38">
              <w:rPr>
                <w:rFonts w:ascii="Times New Roman" w:eastAsia="Times New Roman" w:hAnsi="Times New Roman" w:cs="Times New Roman"/>
                <w:sz w:val="18"/>
                <w:szCs w:val="18"/>
                <w:lang w:val="fr-FR"/>
              </w:rPr>
              <w:t>Réaliser une dissolution</w:t>
            </w:r>
          </w:p>
          <w:p w:rsidR="008B4A38" w:rsidRPr="008B4A38" w:rsidRDefault="008B4A38" w:rsidP="008B4A38">
            <w:pPr>
              <w:spacing w:after="0" w:line="240" w:lineRule="auto"/>
              <w:rPr>
                <w:rFonts w:ascii="Times New Roman" w:eastAsia="Times New Roman" w:hAnsi="Times New Roman" w:cs="Times New Roman"/>
                <w:sz w:val="18"/>
                <w:szCs w:val="18"/>
                <w:lang w:val="fr-FR"/>
              </w:rPr>
            </w:pPr>
            <w:r w:rsidRPr="008B4A38">
              <w:rPr>
                <w:rFonts w:ascii="Times New Roman" w:eastAsia="Times New Roman" w:hAnsi="Times New Roman" w:cs="Times New Roman"/>
                <w:sz w:val="18"/>
                <w:szCs w:val="18"/>
                <w:lang w:val="fr-FR"/>
              </w:rPr>
              <w:t>Réaliser une dilution</w:t>
            </w:r>
          </w:p>
          <w:p w:rsidR="008B4A38" w:rsidRPr="008B4A38" w:rsidRDefault="008B4A38" w:rsidP="008B4A38">
            <w:pPr>
              <w:spacing w:after="0" w:line="240" w:lineRule="auto"/>
              <w:rPr>
                <w:rFonts w:ascii="Times New Roman" w:eastAsia="Times New Roman" w:hAnsi="Times New Roman" w:cs="Times New Roman"/>
                <w:sz w:val="18"/>
                <w:szCs w:val="18"/>
                <w:lang w:val="fr-FR"/>
              </w:rPr>
            </w:pPr>
            <w:r w:rsidRPr="008B4A38">
              <w:rPr>
                <w:rFonts w:ascii="Times New Roman" w:eastAsia="Times New Roman" w:hAnsi="Times New Roman" w:cs="Times New Roman"/>
                <w:sz w:val="18"/>
                <w:szCs w:val="18"/>
                <w:lang w:val="fr-FR"/>
              </w:rPr>
              <w:t>Insérer un dipôle dans un montage électrique</w:t>
            </w:r>
          </w:p>
          <w:p w:rsidR="008B4A38" w:rsidRPr="008B4A38" w:rsidRDefault="008B4A38" w:rsidP="008B4A38">
            <w:pPr>
              <w:spacing w:after="0" w:line="240" w:lineRule="auto"/>
              <w:rPr>
                <w:rFonts w:ascii="Times New Roman" w:eastAsia="Times New Roman" w:hAnsi="Times New Roman" w:cs="Times New Roman"/>
                <w:sz w:val="18"/>
                <w:szCs w:val="18"/>
                <w:lang w:val="fr-FR"/>
              </w:rPr>
            </w:pPr>
            <w:r w:rsidRPr="008B4A38">
              <w:rPr>
                <w:rFonts w:ascii="Times New Roman" w:eastAsia="Times New Roman" w:hAnsi="Times New Roman" w:cs="Times New Roman"/>
                <w:sz w:val="18"/>
                <w:szCs w:val="18"/>
                <w:lang w:val="fr-FR"/>
              </w:rPr>
              <w:t>Mettre en œuvre un capteur dans le domaine de l'optique</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Réaliser un titrage pH-métrique</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Réaliser une synthèse organique ; réaliser une filtration sous vide</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Mettre en œuvre un protocole expérimental utilisant un laser</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Mettre en œuvre un protocole expérimental utilisant une fibre optique</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Réaliser un montage d'interférences</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Réaliser un montage d'émission-réception de sons ou d'ultra-sons</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Analyser les sources d'erreur</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Analyser un signal à l'aide d'un logiciel de traitement des données ou d'un oscilloscope</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Utiliser un tableur-grapheur</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Utiliser un logiciel de traitement d'images</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Utiliser un logiciel de traitement du signal à partir de l'enregistrement d'un son</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Réaliser une communication audio</w:t>
            </w:r>
          </w:p>
        </w:tc>
      </w:tr>
      <w:tr w:rsidR="008B4A38" w:rsidRPr="008B4A38" w:rsidTr="008B4A38">
        <w:tc>
          <w:tcPr>
            <w:tcW w:w="5000" w:type="pct"/>
            <w:tcBorders>
              <w:top w:val="single" w:sz="6" w:space="0" w:color="FFFFFF"/>
              <w:left w:val="single" w:sz="6" w:space="0" w:color="FFFFFF"/>
              <w:bottom w:val="single" w:sz="6" w:space="0" w:color="FFFFFF"/>
              <w:right w:val="single" w:sz="6" w:space="0" w:color="FFFFFF"/>
            </w:tcBorders>
            <w:shd w:val="clear" w:color="auto" w:fill="FDEEE9"/>
            <w:tcMar>
              <w:top w:w="30" w:type="dxa"/>
              <w:left w:w="60" w:type="dxa"/>
              <w:bottom w:w="30" w:type="dxa"/>
              <w:right w:w="60" w:type="dxa"/>
            </w:tcMar>
            <w:hideMark/>
          </w:tcPr>
          <w:p w:rsidR="008B4A38" w:rsidRPr="008B4A38" w:rsidRDefault="008B4A38" w:rsidP="008B4A38">
            <w:pPr>
              <w:spacing w:after="0" w:line="240" w:lineRule="auto"/>
              <w:jc w:val="center"/>
              <w:rPr>
                <w:rFonts w:ascii="Times New Roman" w:eastAsia="Times New Roman" w:hAnsi="Times New Roman" w:cs="Times New Roman"/>
                <w:sz w:val="18"/>
                <w:szCs w:val="18"/>
              </w:rPr>
            </w:pPr>
            <w:r w:rsidRPr="008B4A38">
              <w:rPr>
                <w:rFonts w:ascii="Times New Roman" w:eastAsia="Times New Roman" w:hAnsi="Times New Roman" w:cs="Times New Roman"/>
                <w:b/>
                <w:bCs/>
                <w:sz w:val="18"/>
                <w:szCs w:val="18"/>
              </w:rPr>
              <w:t>Enseignement de spécialité : L'eau</w:t>
            </w:r>
          </w:p>
        </w:tc>
      </w:tr>
      <w:tr w:rsidR="008B4A38" w:rsidRPr="008B4A38" w:rsidTr="008B4A38">
        <w:tc>
          <w:tcPr>
            <w:tcW w:w="5000" w:type="pct"/>
            <w:tcBorders>
              <w:top w:val="single" w:sz="6" w:space="0" w:color="FFFFFF"/>
              <w:left w:val="single" w:sz="6" w:space="0" w:color="FFFFFF"/>
              <w:bottom w:val="single" w:sz="6" w:space="0" w:color="FFFFFF"/>
              <w:right w:val="single" w:sz="6" w:space="0" w:color="FFFFFF"/>
            </w:tcBorders>
            <w:shd w:val="clear" w:color="auto" w:fill="FDEEE9"/>
            <w:tcMar>
              <w:top w:w="30" w:type="dxa"/>
              <w:left w:w="60" w:type="dxa"/>
              <w:bottom w:w="30" w:type="dxa"/>
              <w:right w:w="60" w:type="dxa"/>
            </w:tcMar>
            <w:hideMark/>
          </w:tcPr>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Utiliser un spectrophotomètre</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Utiliser un conductimètre</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lastRenderedPageBreak/>
              <w:t>Réaliser une dilution</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Réaliser un dosage par étalonnage</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Réaliser un titrage conductimétrique</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Réaliser un titrage par colorimétrie</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Utiliser un tableur-grapheur</w:t>
            </w:r>
          </w:p>
        </w:tc>
      </w:tr>
      <w:tr w:rsidR="008B4A38" w:rsidRPr="008B4A38" w:rsidTr="008B4A38">
        <w:tc>
          <w:tcPr>
            <w:tcW w:w="5000" w:type="pct"/>
            <w:tcBorders>
              <w:top w:val="single" w:sz="6" w:space="0" w:color="FFFFFF"/>
              <w:left w:val="single" w:sz="6" w:space="0" w:color="FFFFFF"/>
              <w:bottom w:val="single" w:sz="6" w:space="0" w:color="FFFFFF"/>
              <w:right w:val="single" w:sz="6" w:space="0" w:color="FFFFFF"/>
            </w:tcBorders>
            <w:shd w:val="clear" w:color="auto" w:fill="FDEEE9"/>
            <w:tcMar>
              <w:top w:w="30" w:type="dxa"/>
              <w:left w:w="60" w:type="dxa"/>
              <w:bottom w:w="30" w:type="dxa"/>
              <w:right w:w="60" w:type="dxa"/>
            </w:tcMar>
            <w:hideMark/>
          </w:tcPr>
          <w:p w:rsidR="008B4A38" w:rsidRPr="008B4A38" w:rsidRDefault="008B4A38" w:rsidP="008B4A38">
            <w:pPr>
              <w:spacing w:after="0" w:line="240" w:lineRule="auto"/>
              <w:jc w:val="center"/>
              <w:rPr>
                <w:rFonts w:ascii="Times New Roman" w:eastAsia="Times New Roman" w:hAnsi="Times New Roman" w:cs="Times New Roman"/>
                <w:sz w:val="18"/>
                <w:szCs w:val="18"/>
              </w:rPr>
            </w:pPr>
            <w:r w:rsidRPr="008B4A38">
              <w:rPr>
                <w:rFonts w:ascii="Times New Roman" w:eastAsia="Times New Roman" w:hAnsi="Times New Roman" w:cs="Times New Roman"/>
                <w:b/>
                <w:bCs/>
                <w:sz w:val="18"/>
                <w:szCs w:val="18"/>
              </w:rPr>
              <w:lastRenderedPageBreak/>
              <w:t>Enseignement de spécialité : Les sons</w:t>
            </w:r>
          </w:p>
        </w:tc>
      </w:tr>
      <w:tr w:rsidR="008B4A38" w:rsidRPr="008B4A38" w:rsidTr="008B4A38">
        <w:tc>
          <w:tcPr>
            <w:tcW w:w="5000" w:type="pct"/>
            <w:tcBorders>
              <w:top w:val="single" w:sz="6" w:space="0" w:color="FFFFFF"/>
              <w:left w:val="single" w:sz="6" w:space="0" w:color="FFFFFF"/>
              <w:bottom w:val="single" w:sz="6" w:space="0" w:color="FFFFFF"/>
              <w:right w:val="single" w:sz="6" w:space="0" w:color="FFFFFF"/>
            </w:tcBorders>
            <w:shd w:val="clear" w:color="auto" w:fill="FDEEE9"/>
            <w:tcMar>
              <w:top w:w="30" w:type="dxa"/>
              <w:left w:w="60" w:type="dxa"/>
              <w:bottom w:w="30" w:type="dxa"/>
              <w:right w:w="60" w:type="dxa"/>
            </w:tcMar>
            <w:hideMark/>
          </w:tcPr>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Réaliser l'acquisition d'un son</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Mesurer une période</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Analyser un signal à l'aide d'un logiciel de traitement des données ou d'un oscilloscope</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Réaliser une communication audio</w:t>
            </w:r>
          </w:p>
        </w:tc>
      </w:tr>
      <w:tr w:rsidR="008B4A38" w:rsidRPr="008B4A38" w:rsidTr="008B4A38">
        <w:tc>
          <w:tcPr>
            <w:tcW w:w="5000" w:type="pct"/>
            <w:tcBorders>
              <w:top w:val="single" w:sz="6" w:space="0" w:color="FFFFFF"/>
              <w:left w:val="single" w:sz="6" w:space="0" w:color="FFFFFF"/>
              <w:bottom w:val="single" w:sz="6" w:space="0" w:color="FFFFFF"/>
              <w:right w:val="single" w:sz="6" w:space="0" w:color="FFFFFF"/>
            </w:tcBorders>
            <w:shd w:val="clear" w:color="auto" w:fill="FDEEE9"/>
            <w:tcMar>
              <w:top w:w="30" w:type="dxa"/>
              <w:left w:w="60" w:type="dxa"/>
              <w:bottom w:w="30" w:type="dxa"/>
              <w:right w:w="60" w:type="dxa"/>
            </w:tcMar>
            <w:hideMark/>
          </w:tcPr>
          <w:p w:rsidR="008B4A38" w:rsidRPr="008B4A38" w:rsidRDefault="008B4A38" w:rsidP="008B4A38">
            <w:pPr>
              <w:spacing w:after="0" w:line="240" w:lineRule="auto"/>
              <w:jc w:val="center"/>
              <w:rPr>
                <w:rFonts w:ascii="Times New Roman" w:eastAsia="Times New Roman" w:hAnsi="Times New Roman" w:cs="Times New Roman"/>
                <w:sz w:val="18"/>
                <w:szCs w:val="18"/>
              </w:rPr>
            </w:pPr>
            <w:r w:rsidRPr="008B4A38">
              <w:rPr>
                <w:rFonts w:ascii="Times New Roman" w:eastAsia="Times New Roman" w:hAnsi="Times New Roman" w:cs="Times New Roman"/>
                <w:b/>
                <w:bCs/>
                <w:sz w:val="18"/>
                <w:szCs w:val="18"/>
              </w:rPr>
              <w:t>Enseignement de spécialité : Les matériaux</w:t>
            </w:r>
          </w:p>
        </w:tc>
      </w:tr>
      <w:tr w:rsidR="008B4A38" w:rsidRPr="008B4A38" w:rsidTr="008B4A38">
        <w:tc>
          <w:tcPr>
            <w:tcW w:w="5000" w:type="pct"/>
            <w:tcBorders>
              <w:top w:val="single" w:sz="6" w:space="0" w:color="FFFFFF"/>
              <w:left w:val="single" w:sz="6" w:space="0" w:color="FFFFFF"/>
              <w:bottom w:val="single" w:sz="6" w:space="0" w:color="FFFFFF"/>
              <w:right w:val="single" w:sz="6" w:space="0" w:color="FFFFFF"/>
            </w:tcBorders>
            <w:shd w:val="clear" w:color="auto" w:fill="FDEEE9"/>
            <w:tcMar>
              <w:top w:w="30" w:type="dxa"/>
              <w:left w:w="60" w:type="dxa"/>
              <w:bottom w:w="30" w:type="dxa"/>
              <w:right w:w="60" w:type="dxa"/>
            </w:tcMar>
            <w:hideMark/>
          </w:tcPr>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Utiliser un multimètre en ampèremètre, en voltmètre et en ohmmètre</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Utiliser un luxmètre</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Insérer un dipôle dans un montage électrique</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Mettre en œuvre une cellule photovoltaïque</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Mesurer une période</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Réaliser l'acquisition d'une tension au moyen d'une interface de mesures reliée à un ordinateur</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Utiliser un tableur-grapheur</w:t>
            </w:r>
          </w:p>
        </w:tc>
      </w:tr>
    </w:tbl>
    <w:p w:rsidR="008B4A38" w:rsidRPr="008B4A38" w:rsidRDefault="008B4A38" w:rsidP="008B4A38">
      <w:pPr>
        <w:shd w:val="clear" w:color="auto" w:fill="FFFFFF"/>
        <w:spacing w:after="0" w:line="240" w:lineRule="auto"/>
        <w:rPr>
          <w:rFonts w:ascii="Arial" w:eastAsia="Times New Roman" w:hAnsi="Arial" w:cs="Arial"/>
          <w:color w:val="000000"/>
          <w:sz w:val="18"/>
          <w:szCs w:val="18"/>
        </w:rPr>
      </w:pPr>
      <w:r w:rsidRPr="008B4A38">
        <w:rPr>
          <w:rFonts w:ascii="Arial" w:eastAsia="Times New Roman" w:hAnsi="Arial" w:cs="Arial"/>
          <w:color w:val="000000"/>
          <w:sz w:val="18"/>
          <w:szCs w:val="18"/>
        </w:rPr>
        <w:t> </w:t>
      </w:r>
    </w:p>
    <w:p w:rsidR="008B4A38" w:rsidRPr="008B4A38" w:rsidRDefault="008B4A38" w:rsidP="008B4A38">
      <w:pPr>
        <w:shd w:val="clear" w:color="auto" w:fill="FFFFFF"/>
        <w:spacing w:after="0" w:line="240" w:lineRule="auto"/>
        <w:rPr>
          <w:rFonts w:ascii="Arial" w:eastAsia="Times New Roman" w:hAnsi="Arial" w:cs="Arial"/>
          <w:color w:val="000000"/>
          <w:sz w:val="18"/>
          <w:szCs w:val="18"/>
        </w:rPr>
      </w:pPr>
      <w:r w:rsidRPr="008B4A38">
        <w:rPr>
          <w:rFonts w:ascii="Arial" w:eastAsia="Times New Roman" w:hAnsi="Arial" w:cs="Arial"/>
          <w:color w:val="000000"/>
          <w:sz w:val="18"/>
          <w:szCs w:val="18"/>
        </w:rPr>
        <w:t>Liste des vingt-cinq situations d'évaluation des compétences expérimentales en sciences de la vie et de la Terre : n° 2, 14, 15, 16, 17, 30, 32, 38, 42, 45, 58, 63, 65, 75, 81, 89, 92, 98, 99, 102, 117, 118, 125, 128, 129.</w:t>
      </w:r>
    </w:p>
    <w:p w:rsidR="008B4A38" w:rsidRPr="008B4A38" w:rsidRDefault="008B4A38" w:rsidP="008B4A38">
      <w:pPr>
        <w:shd w:val="clear" w:color="auto" w:fill="FFFFFF"/>
        <w:spacing w:after="0" w:line="240" w:lineRule="auto"/>
        <w:rPr>
          <w:rFonts w:ascii="Arial" w:eastAsia="Times New Roman" w:hAnsi="Arial" w:cs="Arial"/>
          <w:color w:val="000000"/>
          <w:sz w:val="18"/>
          <w:szCs w:val="18"/>
        </w:rPr>
      </w:pPr>
      <w:r w:rsidRPr="008B4A38">
        <w:rPr>
          <w:rFonts w:ascii="Arial" w:eastAsia="Times New Roman" w:hAnsi="Arial" w:cs="Arial"/>
          <w:color w:val="000000"/>
          <w:sz w:val="18"/>
          <w:szCs w:val="18"/>
        </w:rPr>
        <w:t> </w:t>
      </w:r>
    </w:p>
    <w:tbl>
      <w:tblPr>
        <w:tblW w:w="11085" w:type="dxa"/>
        <w:tblBorders>
          <w:top w:val="outset" w:sz="6" w:space="0" w:color="auto"/>
          <w:left w:val="outset" w:sz="6" w:space="0" w:color="auto"/>
          <w:bottom w:val="outset" w:sz="6" w:space="0" w:color="auto"/>
          <w:right w:val="outset" w:sz="6" w:space="0" w:color="auto"/>
        </w:tblBorders>
        <w:shd w:val="clear" w:color="auto" w:fill="FDEEE9"/>
        <w:tblCellMar>
          <w:left w:w="0" w:type="dxa"/>
          <w:right w:w="0" w:type="dxa"/>
        </w:tblCellMar>
        <w:tblLook w:val="04A0" w:firstRow="1" w:lastRow="0" w:firstColumn="1" w:lastColumn="0" w:noHBand="0" w:noVBand="1"/>
      </w:tblPr>
      <w:tblGrid>
        <w:gridCol w:w="11085"/>
      </w:tblGrid>
      <w:tr w:rsidR="008B4A38" w:rsidRPr="008B4A38" w:rsidTr="008B4A38">
        <w:tc>
          <w:tcPr>
            <w:tcW w:w="5000" w:type="pct"/>
            <w:tcBorders>
              <w:top w:val="single" w:sz="6" w:space="0" w:color="FFFFFF"/>
              <w:left w:val="single" w:sz="6" w:space="0" w:color="FFFFFF"/>
              <w:bottom w:val="single" w:sz="6" w:space="0" w:color="FFFFFF"/>
              <w:right w:val="single" w:sz="6" w:space="0" w:color="FFFFFF"/>
            </w:tcBorders>
            <w:shd w:val="clear" w:color="auto" w:fill="FDEEE9"/>
            <w:tcMar>
              <w:top w:w="30" w:type="dxa"/>
              <w:left w:w="60" w:type="dxa"/>
              <w:bottom w:w="30" w:type="dxa"/>
              <w:right w:w="60" w:type="dxa"/>
            </w:tcMar>
            <w:hideMark/>
          </w:tcPr>
          <w:p w:rsidR="008B4A38" w:rsidRPr="008B4A38" w:rsidRDefault="008B4A38" w:rsidP="008B4A38">
            <w:pPr>
              <w:spacing w:after="0" w:line="240" w:lineRule="auto"/>
              <w:jc w:val="center"/>
              <w:rPr>
                <w:rFonts w:ascii="Times New Roman" w:eastAsia="Times New Roman" w:hAnsi="Times New Roman" w:cs="Times New Roman"/>
                <w:color w:val="AD1C72"/>
                <w:sz w:val="18"/>
                <w:szCs w:val="18"/>
              </w:rPr>
            </w:pPr>
            <w:r w:rsidRPr="008B4A38">
              <w:rPr>
                <w:rFonts w:ascii="Times New Roman" w:eastAsia="Times New Roman" w:hAnsi="Times New Roman" w:cs="Times New Roman"/>
                <w:color w:val="AD1C72"/>
                <w:sz w:val="18"/>
                <w:szCs w:val="18"/>
              </w:rPr>
              <w:t>Thème 1 - La Terre dans l'Univers, la vie, l'évolution du vivant</w:t>
            </w:r>
          </w:p>
        </w:tc>
      </w:tr>
      <w:tr w:rsidR="008B4A38" w:rsidRPr="008B4A38" w:rsidTr="008B4A38">
        <w:tc>
          <w:tcPr>
            <w:tcW w:w="5000" w:type="pct"/>
            <w:tcBorders>
              <w:top w:val="single" w:sz="6" w:space="0" w:color="FFFFFF"/>
              <w:left w:val="single" w:sz="6" w:space="0" w:color="FFFFFF"/>
              <w:bottom w:val="single" w:sz="6" w:space="0" w:color="FFFFFF"/>
              <w:right w:val="single" w:sz="6" w:space="0" w:color="FFFFFF"/>
            </w:tcBorders>
            <w:shd w:val="clear" w:color="auto" w:fill="FDEEE9"/>
            <w:tcMar>
              <w:top w:w="30" w:type="dxa"/>
              <w:left w:w="60" w:type="dxa"/>
              <w:bottom w:w="30" w:type="dxa"/>
              <w:right w:w="60" w:type="dxa"/>
            </w:tcMar>
            <w:hideMark/>
          </w:tcPr>
          <w:p w:rsidR="008B4A38" w:rsidRPr="008B4A38" w:rsidRDefault="008B4A38" w:rsidP="008B4A38">
            <w:pPr>
              <w:spacing w:after="0" w:line="240" w:lineRule="auto"/>
              <w:jc w:val="center"/>
              <w:rPr>
                <w:rFonts w:ascii="Times New Roman" w:eastAsia="Times New Roman" w:hAnsi="Times New Roman" w:cs="Times New Roman"/>
                <w:sz w:val="18"/>
                <w:szCs w:val="18"/>
              </w:rPr>
            </w:pPr>
            <w:r w:rsidRPr="008B4A38">
              <w:rPr>
                <w:rFonts w:ascii="Times New Roman" w:eastAsia="Times New Roman" w:hAnsi="Times New Roman" w:cs="Times New Roman"/>
                <w:b/>
                <w:bCs/>
                <w:sz w:val="18"/>
                <w:szCs w:val="18"/>
              </w:rPr>
              <w:t>1-A - Génétique et évolution</w:t>
            </w:r>
          </w:p>
        </w:tc>
      </w:tr>
      <w:tr w:rsidR="008B4A38" w:rsidRPr="008B4A38" w:rsidTr="008B4A38">
        <w:tc>
          <w:tcPr>
            <w:tcW w:w="5000" w:type="pct"/>
            <w:tcBorders>
              <w:top w:val="single" w:sz="6" w:space="0" w:color="FFFFFF"/>
              <w:left w:val="single" w:sz="6" w:space="0" w:color="FFFFFF"/>
              <w:bottom w:val="single" w:sz="6" w:space="0" w:color="FFFFFF"/>
              <w:right w:val="single" w:sz="6" w:space="0" w:color="FFFFFF"/>
            </w:tcBorders>
            <w:shd w:val="clear" w:color="auto" w:fill="FDEEE9"/>
            <w:tcMar>
              <w:top w:w="30" w:type="dxa"/>
              <w:left w:w="60" w:type="dxa"/>
              <w:bottom w:w="30" w:type="dxa"/>
              <w:right w:w="60" w:type="dxa"/>
            </w:tcMar>
            <w:hideMark/>
          </w:tcPr>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Réaliser un prélèvement d'organisme ou de tissu</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Mettre en évidence/identifier à l'œil nu, à la loupe, au microscope optique des pièces anatomiques ou des cellules spécialisées</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Réaliser un comptage à l'œil nu, à la loupe ou au microscope</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Réaliser une dissection animale ou végétale</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Visualiser et traiter des données sonores ou moléculaires</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Mesurer des longueurs et traiter des données</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Réaliser une culture d'organismes unicellulaires ou de cellules</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Réaliser une préparation microscopique de tissus animaux ou végétaux</w:t>
            </w:r>
          </w:p>
        </w:tc>
      </w:tr>
      <w:tr w:rsidR="008B4A38" w:rsidRPr="008B4A38" w:rsidTr="008B4A38">
        <w:tc>
          <w:tcPr>
            <w:tcW w:w="5000" w:type="pct"/>
            <w:tcBorders>
              <w:top w:val="single" w:sz="6" w:space="0" w:color="FFFFFF"/>
              <w:left w:val="single" w:sz="6" w:space="0" w:color="FFFFFF"/>
              <w:bottom w:val="single" w:sz="6" w:space="0" w:color="FFFFFF"/>
              <w:right w:val="single" w:sz="6" w:space="0" w:color="FFFFFF"/>
            </w:tcBorders>
            <w:shd w:val="clear" w:color="auto" w:fill="FDEEE9"/>
            <w:tcMar>
              <w:top w:w="30" w:type="dxa"/>
              <w:left w:w="60" w:type="dxa"/>
              <w:bottom w:w="30" w:type="dxa"/>
              <w:right w:w="60" w:type="dxa"/>
            </w:tcMar>
            <w:hideMark/>
          </w:tcPr>
          <w:p w:rsidR="008B4A38" w:rsidRPr="008B4A38" w:rsidRDefault="008B4A38" w:rsidP="008B4A38">
            <w:pPr>
              <w:spacing w:after="0" w:line="240" w:lineRule="auto"/>
              <w:jc w:val="center"/>
              <w:rPr>
                <w:rFonts w:ascii="Times New Roman" w:eastAsia="Times New Roman" w:hAnsi="Times New Roman" w:cs="Times New Roman"/>
                <w:sz w:val="18"/>
                <w:szCs w:val="18"/>
              </w:rPr>
            </w:pPr>
            <w:r w:rsidRPr="008B4A38">
              <w:rPr>
                <w:rFonts w:ascii="Times New Roman" w:eastAsia="Times New Roman" w:hAnsi="Times New Roman" w:cs="Times New Roman"/>
                <w:b/>
                <w:bCs/>
                <w:sz w:val="18"/>
                <w:szCs w:val="18"/>
              </w:rPr>
              <w:t>1-B - Le domaine continental et sa dynamique</w:t>
            </w:r>
          </w:p>
        </w:tc>
      </w:tr>
      <w:tr w:rsidR="008B4A38" w:rsidRPr="008B4A38" w:rsidTr="008B4A38">
        <w:tc>
          <w:tcPr>
            <w:tcW w:w="5000" w:type="pct"/>
            <w:tcBorders>
              <w:top w:val="single" w:sz="6" w:space="0" w:color="FFFFFF"/>
              <w:left w:val="single" w:sz="6" w:space="0" w:color="FFFFFF"/>
              <w:bottom w:val="single" w:sz="6" w:space="0" w:color="FFFFFF"/>
              <w:right w:val="single" w:sz="6" w:space="0" w:color="FFFFFF"/>
            </w:tcBorders>
            <w:shd w:val="clear" w:color="auto" w:fill="FDEEE9"/>
            <w:tcMar>
              <w:top w:w="30" w:type="dxa"/>
              <w:left w:w="60" w:type="dxa"/>
              <w:bottom w:w="30" w:type="dxa"/>
              <w:right w:w="60" w:type="dxa"/>
            </w:tcMar>
            <w:hideMark/>
          </w:tcPr>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Réaliser une modélisation</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Mesurer des longueurs</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Traiter des données avec un tableur</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Réaliser une préparation microscopique</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Identifier à l'œil nu, à la loupe et au microscope polarisant des constituants de roches ou de sédiments</w:t>
            </w:r>
          </w:p>
        </w:tc>
      </w:tr>
      <w:tr w:rsidR="008B4A38" w:rsidRPr="008B4A38" w:rsidTr="008B4A38">
        <w:tc>
          <w:tcPr>
            <w:tcW w:w="5000" w:type="pct"/>
            <w:tcBorders>
              <w:top w:val="single" w:sz="6" w:space="0" w:color="FFFFFF"/>
              <w:left w:val="single" w:sz="6" w:space="0" w:color="FFFFFF"/>
              <w:bottom w:val="single" w:sz="6" w:space="0" w:color="FFFFFF"/>
              <w:right w:val="single" w:sz="6" w:space="0" w:color="FFFFFF"/>
            </w:tcBorders>
            <w:shd w:val="clear" w:color="auto" w:fill="FDEEE9"/>
            <w:tcMar>
              <w:top w:w="30" w:type="dxa"/>
              <w:left w:w="60" w:type="dxa"/>
              <w:bottom w:w="30" w:type="dxa"/>
              <w:right w:w="60" w:type="dxa"/>
            </w:tcMar>
            <w:hideMark/>
          </w:tcPr>
          <w:p w:rsidR="008B4A38" w:rsidRPr="008B4A38" w:rsidRDefault="008B4A38" w:rsidP="008B4A38">
            <w:pPr>
              <w:spacing w:after="0" w:line="240" w:lineRule="auto"/>
              <w:jc w:val="center"/>
              <w:rPr>
                <w:rFonts w:ascii="Times New Roman" w:eastAsia="Times New Roman" w:hAnsi="Times New Roman" w:cs="Times New Roman"/>
                <w:color w:val="AD1C72"/>
                <w:sz w:val="18"/>
                <w:szCs w:val="18"/>
              </w:rPr>
            </w:pPr>
            <w:r w:rsidRPr="008B4A38">
              <w:rPr>
                <w:rFonts w:ascii="Times New Roman" w:eastAsia="Times New Roman" w:hAnsi="Times New Roman" w:cs="Times New Roman"/>
                <w:color w:val="AD1C72"/>
                <w:sz w:val="18"/>
                <w:szCs w:val="18"/>
              </w:rPr>
              <w:t>Thème 2 - Enjeux planétaires contemporains</w:t>
            </w:r>
          </w:p>
        </w:tc>
      </w:tr>
      <w:tr w:rsidR="008B4A38" w:rsidRPr="008B4A38" w:rsidTr="008B4A38">
        <w:tc>
          <w:tcPr>
            <w:tcW w:w="5000" w:type="pct"/>
            <w:tcBorders>
              <w:top w:val="single" w:sz="6" w:space="0" w:color="FFFFFF"/>
              <w:left w:val="single" w:sz="6" w:space="0" w:color="FFFFFF"/>
              <w:bottom w:val="single" w:sz="6" w:space="0" w:color="FFFFFF"/>
              <w:right w:val="single" w:sz="6" w:space="0" w:color="FFFFFF"/>
            </w:tcBorders>
            <w:shd w:val="clear" w:color="auto" w:fill="FDEEE9"/>
            <w:tcMar>
              <w:top w:w="30" w:type="dxa"/>
              <w:left w:w="60" w:type="dxa"/>
              <w:bottom w:w="30" w:type="dxa"/>
              <w:right w:w="60" w:type="dxa"/>
            </w:tcMar>
            <w:hideMark/>
          </w:tcPr>
          <w:p w:rsidR="008B4A38" w:rsidRPr="008B4A38" w:rsidRDefault="008B4A38" w:rsidP="008B4A38">
            <w:pPr>
              <w:spacing w:after="0" w:line="240" w:lineRule="auto"/>
              <w:jc w:val="center"/>
              <w:rPr>
                <w:rFonts w:ascii="Times New Roman" w:eastAsia="Times New Roman" w:hAnsi="Times New Roman" w:cs="Times New Roman"/>
                <w:sz w:val="18"/>
                <w:szCs w:val="18"/>
              </w:rPr>
            </w:pPr>
            <w:r w:rsidRPr="008B4A38">
              <w:rPr>
                <w:rFonts w:ascii="Times New Roman" w:eastAsia="Times New Roman" w:hAnsi="Times New Roman" w:cs="Times New Roman"/>
                <w:b/>
                <w:bCs/>
                <w:sz w:val="18"/>
                <w:szCs w:val="18"/>
              </w:rPr>
              <w:t>Thème 2-A - Géothermie et propriétés thermiques de la Terre</w:t>
            </w:r>
          </w:p>
        </w:tc>
      </w:tr>
      <w:tr w:rsidR="008B4A38" w:rsidRPr="008B4A38" w:rsidTr="008B4A38">
        <w:tc>
          <w:tcPr>
            <w:tcW w:w="5000" w:type="pct"/>
            <w:tcBorders>
              <w:top w:val="single" w:sz="6" w:space="0" w:color="FFFFFF"/>
              <w:left w:val="single" w:sz="6" w:space="0" w:color="FFFFFF"/>
              <w:bottom w:val="single" w:sz="6" w:space="0" w:color="FFFFFF"/>
              <w:right w:val="single" w:sz="6" w:space="0" w:color="FFFFFF"/>
            </w:tcBorders>
            <w:shd w:val="clear" w:color="auto" w:fill="FDEEE9"/>
            <w:tcMar>
              <w:top w:w="30" w:type="dxa"/>
              <w:left w:w="60" w:type="dxa"/>
              <w:bottom w:w="30" w:type="dxa"/>
              <w:right w:w="60" w:type="dxa"/>
            </w:tcMar>
            <w:hideMark/>
          </w:tcPr>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Visualiser et traiter des données avec un logiciel</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Visualiser et traiter des données avec un tableur</w:t>
            </w:r>
          </w:p>
        </w:tc>
      </w:tr>
      <w:tr w:rsidR="008B4A38" w:rsidRPr="008B4A38" w:rsidTr="008B4A38">
        <w:tc>
          <w:tcPr>
            <w:tcW w:w="5000" w:type="pct"/>
            <w:tcBorders>
              <w:top w:val="single" w:sz="6" w:space="0" w:color="FFFFFF"/>
              <w:left w:val="single" w:sz="6" w:space="0" w:color="FFFFFF"/>
              <w:bottom w:val="single" w:sz="6" w:space="0" w:color="FFFFFF"/>
              <w:right w:val="single" w:sz="6" w:space="0" w:color="FFFFFF"/>
            </w:tcBorders>
            <w:shd w:val="clear" w:color="auto" w:fill="FDEEE9"/>
            <w:tcMar>
              <w:top w:w="30" w:type="dxa"/>
              <w:left w:w="60" w:type="dxa"/>
              <w:bottom w:w="30" w:type="dxa"/>
              <w:right w:w="60" w:type="dxa"/>
            </w:tcMar>
            <w:hideMark/>
          </w:tcPr>
          <w:p w:rsidR="008B4A38" w:rsidRPr="008B4A38" w:rsidRDefault="008B4A38" w:rsidP="008B4A38">
            <w:pPr>
              <w:spacing w:after="0" w:line="240" w:lineRule="auto"/>
              <w:jc w:val="center"/>
              <w:rPr>
                <w:rFonts w:ascii="Times New Roman" w:eastAsia="Times New Roman" w:hAnsi="Times New Roman" w:cs="Times New Roman"/>
                <w:color w:val="AD1C72"/>
                <w:sz w:val="18"/>
                <w:szCs w:val="18"/>
              </w:rPr>
            </w:pPr>
            <w:r w:rsidRPr="008B4A38">
              <w:rPr>
                <w:rFonts w:ascii="Times New Roman" w:eastAsia="Times New Roman" w:hAnsi="Times New Roman" w:cs="Times New Roman"/>
                <w:color w:val="AD1C72"/>
                <w:sz w:val="18"/>
                <w:szCs w:val="18"/>
              </w:rPr>
              <w:t>Thème 3 - Corps humain et santé</w:t>
            </w:r>
          </w:p>
        </w:tc>
      </w:tr>
      <w:tr w:rsidR="008B4A38" w:rsidRPr="008B4A38" w:rsidTr="008B4A38">
        <w:tc>
          <w:tcPr>
            <w:tcW w:w="5000" w:type="pct"/>
            <w:tcBorders>
              <w:top w:val="single" w:sz="6" w:space="0" w:color="FFFFFF"/>
              <w:left w:val="single" w:sz="6" w:space="0" w:color="FFFFFF"/>
              <w:bottom w:val="single" w:sz="6" w:space="0" w:color="FFFFFF"/>
              <w:right w:val="single" w:sz="6" w:space="0" w:color="FFFFFF"/>
            </w:tcBorders>
            <w:shd w:val="clear" w:color="auto" w:fill="FDEEE9"/>
            <w:tcMar>
              <w:top w:w="30" w:type="dxa"/>
              <w:left w:w="60" w:type="dxa"/>
              <w:bottom w:w="30" w:type="dxa"/>
              <w:right w:w="60" w:type="dxa"/>
            </w:tcMar>
            <w:hideMark/>
          </w:tcPr>
          <w:p w:rsidR="008B4A38" w:rsidRPr="008B4A38" w:rsidRDefault="008B4A38" w:rsidP="008B4A38">
            <w:pPr>
              <w:spacing w:after="0" w:line="240" w:lineRule="auto"/>
              <w:jc w:val="center"/>
              <w:rPr>
                <w:rFonts w:ascii="Times New Roman" w:eastAsia="Times New Roman" w:hAnsi="Times New Roman" w:cs="Times New Roman"/>
                <w:sz w:val="18"/>
                <w:szCs w:val="18"/>
              </w:rPr>
            </w:pPr>
            <w:r w:rsidRPr="008B4A38">
              <w:rPr>
                <w:rFonts w:ascii="Times New Roman" w:eastAsia="Times New Roman" w:hAnsi="Times New Roman" w:cs="Times New Roman"/>
                <w:b/>
                <w:bCs/>
                <w:sz w:val="18"/>
                <w:szCs w:val="18"/>
              </w:rPr>
              <w:t>3-A - Le maintien de l'intégrité de l'organisme : quelques aspects de la réaction immunitaire</w:t>
            </w:r>
          </w:p>
        </w:tc>
      </w:tr>
      <w:tr w:rsidR="008B4A38" w:rsidRPr="008B4A38" w:rsidTr="008B4A38">
        <w:tc>
          <w:tcPr>
            <w:tcW w:w="5000" w:type="pct"/>
            <w:tcBorders>
              <w:top w:val="single" w:sz="6" w:space="0" w:color="FFFFFF"/>
              <w:left w:val="single" w:sz="6" w:space="0" w:color="FFFFFF"/>
              <w:bottom w:val="single" w:sz="6" w:space="0" w:color="FFFFFF"/>
              <w:right w:val="single" w:sz="6" w:space="0" w:color="FFFFFF"/>
            </w:tcBorders>
            <w:shd w:val="clear" w:color="auto" w:fill="FDEEE9"/>
            <w:tcMar>
              <w:top w:w="30" w:type="dxa"/>
              <w:left w:w="60" w:type="dxa"/>
              <w:bottom w:w="30" w:type="dxa"/>
              <w:right w:w="60" w:type="dxa"/>
            </w:tcMar>
            <w:hideMark/>
          </w:tcPr>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Caractériser et mettre en évidence par une réaction immunologique</w:t>
            </w:r>
          </w:p>
        </w:tc>
      </w:tr>
      <w:tr w:rsidR="008B4A38" w:rsidRPr="008B4A38" w:rsidTr="008B4A38">
        <w:tc>
          <w:tcPr>
            <w:tcW w:w="5000" w:type="pct"/>
            <w:tcBorders>
              <w:top w:val="single" w:sz="6" w:space="0" w:color="FFFFFF"/>
              <w:left w:val="single" w:sz="6" w:space="0" w:color="FFFFFF"/>
              <w:bottom w:val="single" w:sz="6" w:space="0" w:color="FFFFFF"/>
              <w:right w:val="single" w:sz="6" w:space="0" w:color="FFFFFF"/>
            </w:tcBorders>
            <w:shd w:val="clear" w:color="auto" w:fill="FDEEE9"/>
            <w:tcMar>
              <w:top w:w="30" w:type="dxa"/>
              <w:left w:w="60" w:type="dxa"/>
              <w:bottom w:w="30" w:type="dxa"/>
              <w:right w:w="60" w:type="dxa"/>
            </w:tcMar>
            <w:hideMark/>
          </w:tcPr>
          <w:p w:rsidR="008B4A38" w:rsidRPr="008B4A38" w:rsidRDefault="008B4A38" w:rsidP="008B4A38">
            <w:pPr>
              <w:spacing w:after="0" w:line="240" w:lineRule="auto"/>
              <w:jc w:val="center"/>
              <w:rPr>
                <w:rFonts w:ascii="Times New Roman" w:eastAsia="Times New Roman" w:hAnsi="Times New Roman" w:cs="Times New Roman"/>
                <w:sz w:val="18"/>
                <w:szCs w:val="18"/>
              </w:rPr>
            </w:pPr>
            <w:r w:rsidRPr="008B4A38">
              <w:rPr>
                <w:rFonts w:ascii="Times New Roman" w:eastAsia="Times New Roman" w:hAnsi="Times New Roman" w:cs="Times New Roman"/>
                <w:b/>
                <w:bCs/>
                <w:sz w:val="18"/>
                <w:szCs w:val="18"/>
              </w:rPr>
              <w:t>3-B - Neurone et fibre musculaire : la communication nerveuse</w:t>
            </w:r>
          </w:p>
        </w:tc>
      </w:tr>
      <w:tr w:rsidR="008B4A38" w:rsidRPr="008B4A38" w:rsidTr="008B4A38">
        <w:tc>
          <w:tcPr>
            <w:tcW w:w="5000" w:type="pct"/>
            <w:tcBorders>
              <w:top w:val="single" w:sz="6" w:space="0" w:color="FFFFFF"/>
              <w:left w:val="single" w:sz="6" w:space="0" w:color="FFFFFF"/>
              <w:bottom w:val="single" w:sz="6" w:space="0" w:color="FFFFFF"/>
              <w:right w:val="single" w:sz="6" w:space="0" w:color="FFFFFF"/>
            </w:tcBorders>
            <w:shd w:val="clear" w:color="auto" w:fill="FDEEE9"/>
            <w:tcMar>
              <w:top w:w="30" w:type="dxa"/>
              <w:left w:w="60" w:type="dxa"/>
              <w:bottom w:w="30" w:type="dxa"/>
              <w:right w:w="60" w:type="dxa"/>
            </w:tcMar>
            <w:hideMark/>
          </w:tcPr>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Mesurer une intensité par acquisition ExAO</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Visualiser et traiter des IRMf </w:t>
            </w:r>
          </w:p>
        </w:tc>
      </w:tr>
      <w:tr w:rsidR="008B4A38" w:rsidRPr="008B4A38" w:rsidTr="008B4A38">
        <w:tc>
          <w:tcPr>
            <w:tcW w:w="5000" w:type="pct"/>
            <w:tcBorders>
              <w:top w:val="single" w:sz="6" w:space="0" w:color="FFFFFF"/>
              <w:left w:val="single" w:sz="6" w:space="0" w:color="FFFFFF"/>
              <w:bottom w:val="single" w:sz="6" w:space="0" w:color="FFFFFF"/>
              <w:right w:val="single" w:sz="6" w:space="0" w:color="FFFFFF"/>
            </w:tcBorders>
            <w:shd w:val="clear" w:color="auto" w:fill="FDEEE9"/>
            <w:tcMar>
              <w:top w:w="30" w:type="dxa"/>
              <w:left w:w="60" w:type="dxa"/>
              <w:bottom w:w="30" w:type="dxa"/>
              <w:right w:w="60" w:type="dxa"/>
            </w:tcMar>
            <w:hideMark/>
          </w:tcPr>
          <w:p w:rsidR="008B4A38" w:rsidRPr="008B4A38" w:rsidRDefault="008B4A38" w:rsidP="008B4A38">
            <w:pPr>
              <w:spacing w:after="0" w:line="240" w:lineRule="auto"/>
              <w:jc w:val="center"/>
              <w:rPr>
                <w:rFonts w:ascii="Times New Roman" w:eastAsia="Times New Roman" w:hAnsi="Times New Roman" w:cs="Times New Roman"/>
                <w:color w:val="AD1C72"/>
                <w:sz w:val="18"/>
                <w:szCs w:val="18"/>
              </w:rPr>
            </w:pPr>
            <w:r w:rsidRPr="008B4A38">
              <w:rPr>
                <w:rFonts w:ascii="Times New Roman" w:eastAsia="Times New Roman" w:hAnsi="Times New Roman" w:cs="Times New Roman"/>
                <w:color w:val="AD1C72"/>
                <w:sz w:val="18"/>
                <w:szCs w:val="18"/>
              </w:rPr>
              <w:t>Enseignement de spécialité</w:t>
            </w:r>
          </w:p>
        </w:tc>
      </w:tr>
      <w:tr w:rsidR="008B4A38" w:rsidRPr="008B4A38" w:rsidTr="008B4A38">
        <w:tc>
          <w:tcPr>
            <w:tcW w:w="5000" w:type="pct"/>
            <w:tcBorders>
              <w:top w:val="single" w:sz="6" w:space="0" w:color="FFFFFF"/>
              <w:left w:val="single" w:sz="6" w:space="0" w:color="FFFFFF"/>
              <w:bottom w:val="single" w:sz="6" w:space="0" w:color="FFFFFF"/>
              <w:right w:val="single" w:sz="6" w:space="0" w:color="FFFFFF"/>
            </w:tcBorders>
            <w:shd w:val="clear" w:color="auto" w:fill="FDEEE9"/>
            <w:tcMar>
              <w:top w:w="30" w:type="dxa"/>
              <w:left w:w="60" w:type="dxa"/>
              <w:bottom w:w="30" w:type="dxa"/>
              <w:right w:w="60" w:type="dxa"/>
            </w:tcMar>
            <w:hideMark/>
          </w:tcPr>
          <w:p w:rsidR="008B4A38" w:rsidRPr="008B4A38" w:rsidRDefault="008B4A38" w:rsidP="008B4A38">
            <w:pPr>
              <w:spacing w:after="0" w:line="240" w:lineRule="auto"/>
              <w:jc w:val="center"/>
              <w:rPr>
                <w:rFonts w:ascii="Times New Roman" w:eastAsia="Times New Roman" w:hAnsi="Times New Roman" w:cs="Times New Roman"/>
                <w:sz w:val="18"/>
                <w:szCs w:val="18"/>
              </w:rPr>
            </w:pPr>
            <w:r w:rsidRPr="008B4A38">
              <w:rPr>
                <w:rFonts w:ascii="Times New Roman" w:eastAsia="Times New Roman" w:hAnsi="Times New Roman" w:cs="Times New Roman"/>
                <w:b/>
                <w:bCs/>
                <w:sz w:val="18"/>
                <w:szCs w:val="18"/>
              </w:rPr>
              <w:t>S1 - Énergie et cellule vivante</w:t>
            </w:r>
          </w:p>
        </w:tc>
      </w:tr>
      <w:tr w:rsidR="008B4A38" w:rsidRPr="008B4A38" w:rsidTr="008B4A38">
        <w:tc>
          <w:tcPr>
            <w:tcW w:w="5000" w:type="pct"/>
            <w:tcBorders>
              <w:top w:val="single" w:sz="6" w:space="0" w:color="FFFFFF"/>
              <w:left w:val="single" w:sz="6" w:space="0" w:color="FFFFFF"/>
              <w:bottom w:val="single" w:sz="6" w:space="0" w:color="FFFFFF"/>
              <w:right w:val="single" w:sz="6" w:space="0" w:color="FFFFFF"/>
            </w:tcBorders>
            <w:shd w:val="clear" w:color="auto" w:fill="FDEEE9"/>
            <w:tcMar>
              <w:top w:w="30" w:type="dxa"/>
              <w:left w:w="60" w:type="dxa"/>
              <w:bottom w:w="30" w:type="dxa"/>
              <w:right w:w="60" w:type="dxa"/>
            </w:tcMar>
            <w:hideMark/>
          </w:tcPr>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Mesurer des concentrations par acquisition ExAO</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Réaliser une préparation microscopique d'organismes ou de tissus</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Mettre en évidence/identifier au microscope optique des cellules animales ou végétales</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Caractériser et mettre en évidence par une réaction spécifique </w:t>
            </w:r>
          </w:p>
        </w:tc>
      </w:tr>
      <w:tr w:rsidR="008B4A38" w:rsidRPr="008B4A38" w:rsidTr="008B4A38">
        <w:tc>
          <w:tcPr>
            <w:tcW w:w="5000" w:type="pct"/>
            <w:tcBorders>
              <w:top w:val="single" w:sz="6" w:space="0" w:color="FFFFFF"/>
              <w:left w:val="single" w:sz="6" w:space="0" w:color="FFFFFF"/>
              <w:bottom w:val="single" w:sz="6" w:space="0" w:color="FFFFFF"/>
              <w:right w:val="single" w:sz="6" w:space="0" w:color="FFFFFF"/>
            </w:tcBorders>
            <w:shd w:val="clear" w:color="auto" w:fill="FDEEE9"/>
            <w:tcMar>
              <w:top w:w="30" w:type="dxa"/>
              <w:left w:w="60" w:type="dxa"/>
              <w:bottom w:w="30" w:type="dxa"/>
              <w:right w:w="60" w:type="dxa"/>
            </w:tcMar>
            <w:hideMark/>
          </w:tcPr>
          <w:p w:rsidR="008B4A38" w:rsidRPr="008B4A38" w:rsidRDefault="008B4A38" w:rsidP="008B4A38">
            <w:pPr>
              <w:spacing w:after="0" w:line="240" w:lineRule="auto"/>
              <w:jc w:val="center"/>
              <w:rPr>
                <w:rFonts w:ascii="Times New Roman" w:eastAsia="Times New Roman" w:hAnsi="Times New Roman" w:cs="Times New Roman"/>
                <w:sz w:val="18"/>
                <w:szCs w:val="18"/>
              </w:rPr>
            </w:pPr>
            <w:r w:rsidRPr="008B4A38">
              <w:rPr>
                <w:rFonts w:ascii="Times New Roman" w:eastAsia="Times New Roman" w:hAnsi="Times New Roman" w:cs="Times New Roman"/>
                <w:b/>
                <w:bCs/>
                <w:sz w:val="18"/>
                <w:szCs w:val="18"/>
              </w:rPr>
              <w:t>S2 - Atmosphère, hydrosphère, climats : du passé à l'avenir</w:t>
            </w:r>
          </w:p>
        </w:tc>
      </w:tr>
      <w:tr w:rsidR="008B4A38" w:rsidRPr="008B4A38" w:rsidTr="008B4A38">
        <w:tc>
          <w:tcPr>
            <w:tcW w:w="5000" w:type="pct"/>
            <w:tcBorders>
              <w:top w:val="single" w:sz="6" w:space="0" w:color="FFFFFF"/>
              <w:left w:val="single" w:sz="6" w:space="0" w:color="FFFFFF"/>
              <w:bottom w:val="single" w:sz="6" w:space="0" w:color="FFFFFF"/>
              <w:right w:val="single" w:sz="6" w:space="0" w:color="FFFFFF"/>
            </w:tcBorders>
            <w:shd w:val="clear" w:color="auto" w:fill="FDEEE9"/>
            <w:tcMar>
              <w:top w:w="30" w:type="dxa"/>
              <w:left w:w="60" w:type="dxa"/>
              <w:bottom w:w="30" w:type="dxa"/>
              <w:right w:w="60" w:type="dxa"/>
            </w:tcMar>
            <w:hideMark/>
          </w:tcPr>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Mesurer une masse</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Réaliser un comptage à l'œil nu, à la loupe ou au microscope</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Traiter des données avec ou sans tableur</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Mettre en évidence/identifier au microscope optique des cellules animales ou végétales</w:t>
            </w:r>
          </w:p>
        </w:tc>
      </w:tr>
      <w:tr w:rsidR="008B4A38" w:rsidRPr="008B4A38" w:rsidTr="008B4A38">
        <w:tc>
          <w:tcPr>
            <w:tcW w:w="5000" w:type="pct"/>
            <w:tcBorders>
              <w:top w:val="single" w:sz="6" w:space="0" w:color="FFFFFF"/>
              <w:left w:val="single" w:sz="6" w:space="0" w:color="FFFFFF"/>
              <w:bottom w:val="single" w:sz="6" w:space="0" w:color="FFFFFF"/>
              <w:right w:val="single" w:sz="6" w:space="0" w:color="FFFFFF"/>
            </w:tcBorders>
            <w:shd w:val="clear" w:color="auto" w:fill="FDEEE9"/>
            <w:tcMar>
              <w:top w:w="30" w:type="dxa"/>
              <w:left w:w="60" w:type="dxa"/>
              <w:bottom w:w="30" w:type="dxa"/>
              <w:right w:w="60" w:type="dxa"/>
            </w:tcMar>
            <w:hideMark/>
          </w:tcPr>
          <w:p w:rsidR="008B4A38" w:rsidRPr="008B4A38" w:rsidRDefault="008B4A38" w:rsidP="008B4A38">
            <w:pPr>
              <w:spacing w:after="0" w:line="240" w:lineRule="auto"/>
              <w:jc w:val="center"/>
              <w:rPr>
                <w:rFonts w:ascii="Times New Roman" w:eastAsia="Times New Roman" w:hAnsi="Times New Roman" w:cs="Times New Roman"/>
                <w:sz w:val="18"/>
                <w:szCs w:val="18"/>
              </w:rPr>
            </w:pPr>
            <w:r w:rsidRPr="008B4A38">
              <w:rPr>
                <w:rFonts w:ascii="Times New Roman" w:eastAsia="Times New Roman" w:hAnsi="Times New Roman" w:cs="Times New Roman"/>
                <w:b/>
                <w:bCs/>
                <w:sz w:val="18"/>
                <w:szCs w:val="18"/>
              </w:rPr>
              <w:t>S3 - Glycémie et diabète</w:t>
            </w:r>
          </w:p>
        </w:tc>
      </w:tr>
      <w:tr w:rsidR="008B4A38" w:rsidRPr="008B4A38" w:rsidTr="008B4A38">
        <w:tc>
          <w:tcPr>
            <w:tcW w:w="5000" w:type="pct"/>
            <w:tcBorders>
              <w:top w:val="single" w:sz="6" w:space="0" w:color="FFFFFF"/>
              <w:left w:val="single" w:sz="6" w:space="0" w:color="FFFFFF"/>
              <w:bottom w:val="single" w:sz="6" w:space="0" w:color="FFFFFF"/>
              <w:right w:val="single" w:sz="6" w:space="0" w:color="FFFFFF"/>
            </w:tcBorders>
            <w:shd w:val="clear" w:color="auto" w:fill="FDEEE9"/>
            <w:tcMar>
              <w:top w:w="30" w:type="dxa"/>
              <w:left w:w="60" w:type="dxa"/>
              <w:bottom w:w="30" w:type="dxa"/>
              <w:right w:w="60" w:type="dxa"/>
            </w:tcMar>
            <w:hideMark/>
          </w:tcPr>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Mesurer des densités optiques par acquisition ExAO</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Visualiser et traiter des données moléculaires</w:t>
            </w:r>
          </w:p>
          <w:p w:rsidR="008B4A38" w:rsidRPr="008B4A38" w:rsidRDefault="008B4A38" w:rsidP="008B4A38">
            <w:pPr>
              <w:spacing w:after="0" w:line="240" w:lineRule="auto"/>
              <w:rPr>
                <w:rFonts w:ascii="Times New Roman" w:eastAsia="Times New Roman" w:hAnsi="Times New Roman" w:cs="Times New Roman"/>
                <w:sz w:val="18"/>
                <w:szCs w:val="18"/>
              </w:rPr>
            </w:pPr>
            <w:r w:rsidRPr="008B4A38">
              <w:rPr>
                <w:rFonts w:ascii="Times New Roman" w:eastAsia="Times New Roman" w:hAnsi="Times New Roman" w:cs="Times New Roman"/>
                <w:sz w:val="18"/>
                <w:szCs w:val="18"/>
              </w:rPr>
              <w:t>Caractériser et mettre en évidence par une réaction enzymatique</w:t>
            </w:r>
          </w:p>
        </w:tc>
      </w:tr>
    </w:tbl>
    <w:p w:rsidR="008B4A38" w:rsidRPr="008B4A38" w:rsidRDefault="008B4A38" w:rsidP="008B4A38">
      <w:pPr>
        <w:shd w:val="clear" w:color="auto" w:fill="FFFFFF"/>
        <w:spacing w:after="0" w:line="240" w:lineRule="auto"/>
        <w:rPr>
          <w:rFonts w:ascii="Arial" w:eastAsia="Times New Roman" w:hAnsi="Arial" w:cs="Arial"/>
          <w:color w:val="000000"/>
          <w:sz w:val="18"/>
          <w:szCs w:val="18"/>
        </w:rPr>
      </w:pPr>
      <w:r w:rsidRPr="008B4A38">
        <w:rPr>
          <w:rFonts w:ascii="Arial" w:eastAsia="Times New Roman" w:hAnsi="Arial" w:cs="Arial"/>
          <w:color w:val="000000"/>
          <w:sz w:val="18"/>
          <w:szCs w:val="18"/>
        </w:rPr>
        <w:t> </w:t>
      </w:r>
    </w:p>
    <w:p w:rsidR="008B4A38" w:rsidRPr="008B4A38" w:rsidRDefault="008B4A38" w:rsidP="008B4A38">
      <w:pPr>
        <w:shd w:val="clear" w:color="auto" w:fill="FFFFFF"/>
        <w:spacing w:after="0" w:line="240" w:lineRule="auto"/>
        <w:rPr>
          <w:rFonts w:ascii="Arial" w:eastAsia="Times New Roman" w:hAnsi="Arial" w:cs="Arial"/>
          <w:color w:val="000000"/>
          <w:sz w:val="18"/>
          <w:szCs w:val="18"/>
        </w:rPr>
      </w:pPr>
      <w:r w:rsidRPr="008B4A38">
        <w:rPr>
          <w:rFonts w:ascii="Arial" w:eastAsia="Times New Roman" w:hAnsi="Arial" w:cs="Arial"/>
          <w:color w:val="000000"/>
          <w:sz w:val="18"/>
          <w:szCs w:val="18"/>
        </w:rPr>
        <w:t>Les situations sont regroupées dans une banque pour chacune des deux épreuves. Chaque banque comprend deux dossiers :</w:t>
      </w:r>
    </w:p>
    <w:p w:rsidR="008B4A38" w:rsidRPr="008B4A38" w:rsidRDefault="008B4A38" w:rsidP="008B4A38">
      <w:pPr>
        <w:shd w:val="clear" w:color="auto" w:fill="FFFFFF"/>
        <w:spacing w:after="0" w:line="240" w:lineRule="auto"/>
        <w:rPr>
          <w:rFonts w:ascii="Arial" w:eastAsia="Times New Roman" w:hAnsi="Arial" w:cs="Arial"/>
          <w:color w:val="000000"/>
          <w:sz w:val="18"/>
          <w:szCs w:val="18"/>
        </w:rPr>
      </w:pPr>
      <w:r w:rsidRPr="008B4A38">
        <w:rPr>
          <w:rFonts w:ascii="Arial" w:eastAsia="Times New Roman" w:hAnsi="Arial" w:cs="Arial"/>
          <w:color w:val="000000"/>
          <w:sz w:val="18"/>
          <w:szCs w:val="18"/>
        </w:rPr>
        <w:lastRenderedPageBreak/>
        <w:t>- un dossier intitulé « </w:t>
      </w:r>
      <w:r w:rsidRPr="008B4A38">
        <w:rPr>
          <w:rFonts w:ascii="Arial" w:eastAsia="Times New Roman" w:hAnsi="Arial" w:cs="Arial"/>
          <w:b/>
          <w:bCs/>
          <w:color w:val="000000"/>
          <w:sz w:val="18"/>
          <w:szCs w:val="18"/>
        </w:rPr>
        <w:t>DOSSIER 1 PRÉPARATION 2015 </w:t>
      </w:r>
      <w:r w:rsidRPr="008B4A38">
        <w:rPr>
          <w:rFonts w:ascii="Arial" w:eastAsia="Times New Roman" w:hAnsi="Arial" w:cs="Arial"/>
          <w:color w:val="000000"/>
          <w:sz w:val="18"/>
          <w:szCs w:val="18"/>
        </w:rPr>
        <w:t>» contenant le sommaire, la matière d'œuvre, le matériel, les protocoles d'expérience et les conseils nécessaires et suffisants pour préparer l'épreuve;</w:t>
      </w:r>
    </w:p>
    <w:p w:rsidR="008B4A38" w:rsidRPr="008B4A38" w:rsidRDefault="008B4A38" w:rsidP="008B4A38">
      <w:pPr>
        <w:shd w:val="clear" w:color="auto" w:fill="FFFFFF"/>
        <w:spacing w:after="0" w:line="240" w:lineRule="auto"/>
        <w:rPr>
          <w:rFonts w:ascii="Arial" w:eastAsia="Times New Roman" w:hAnsi="Arial" w:cs="Arial"/>
          <w:color w:val="000000"/>
          <w:sz w:val="18"/>
          <w:szCs w:val="18"/>
        </w:rPr>
      </w:pPr>
      <w:r w:rsidRPr="008B4A38">
        <w:rPr>
          <w:rFonts w:ascii="Arial" w:eastAsia="Times New Roman" w:hAnsi="Arial" w:cs="Arial"/>
          <w:color w:val="000000"/>
          <w:sz w:val="18"/>
          <w:szCs w:val="18"/>
        </w:rPr>
        <w:t>- un dossier intitulé « </w:t>
      </w:r>
      <w:r w:rsidRPr="008B4A38">
        <w:rPr>
          <w:rFonts w:ascii="Arial" w:eastAsia="Times New Roman" w:hAnsi="Arial" w:cs="Arial"/>
          <w:b/>
          <w:bCs/>
          <w:color w:val="000000"/>
          <w:sz w:val="18"/>
          <w:szCs w:val="18"/>
        </w:rPr>
        <w:t>DOSSIER 2 SUJETS ET ÉLÉMENTS D'ÉVALUATION 2015 </w:t>
      </w:r>
      <w:r w:rsidRPr="008B4A38">
        <w:rPr>
          <w:rFonts w:ascii="Arial" w:eastAsia="Times New Roman" w:hAnsi="Arial" w:cs="Arial"/>
          <w:color w:val="000000"/>
          <w:sz w:val="18"/>
          <w:szCs w:val="18"/>
        </w:rPr>
        <w:t>» contenant les sujets et les éléments de réponse et d'évaluation.</w:t>
      </w:r>
    </w:p>
    <w:p w:rsidR="008B4A38" w:rsidRPr="008B4A38" w:rsidRDefault="008B4A38" w:rsidP="008B4A38">
      <w:pPr>
        <w:shd w:val="clear" w:color="auto" w:fill="FFFFFF"/>
        <w:spacing w:after="0" w:line="240" w:lineRule="auto"/>
        <w:rPr>
          <w:rFonts w:ascii="Arial" w:eastAsia="Times New Roman" w:hAnsi="Arial" w:cs="Arial"/>
          <w:color w:val="000000"/>
          <w:sz w:val="18"/>
          <w:szCs w:val="18"/>
        </w:rPr>
      </w:pPr>
      <w:r w:rsidRPr="008B4A38">
        <w:rPr>
          <w:rFonts w:ascii="Arial" w:eastAsia="Times New Roman" w:hAnsi="Arial" w:cs="Arial"/>
          <w:color w:val="000000"/>
          <w:sz w:val="18"/>
          <w:szCs w:val="18"/>
        </w:rPr>
        <w:t>Toutes ces ressources sont des documents professionnels de nature confidentielle. Toute copie des situations d'évaluation, par quiconque et sous quelque forme que ce soit, est interdite.</w:t>
      </w:r>
    </w:p>
    <w:p w:rsidR="008B4A38" w:rsidRPr="008B4A38" w:rsidRDefault="008B4A38" w:rsidP="008B4A38">
      <w:pPr>
        <w:shd w:val="clear" w:color="auto" w:fill="FFFFFF"/>
        <w:spacing w:after="0" w:line="240" w:lineRule="auto"/>
        <w:rPr>
          <w:rFonts w:ascii="Arial" w:eastAsia="Times New Roman" w:hAnsi="Arial" w:cs="Arial"/>
          <w:color w:val="000000"/>
          <w:sz w:val="18"/>
          <w:szCs w:val="18"/>
        </w:rPr>
      </w:pPr>
      <w:r w:rsidRPr="008B4A38">
        <w:rPr>
          <w:rFonts w:ascii="Arial" w:eastAsia="Times New Roman" w:hAnsi="Arial" w:cs="Arial"/>
          <w:color w:val="000000"/>
          <w:sz w:val="18"/>
          <w:szCs w:val="18"/>
        </w:rPr>
        <w:t>La totalité de ces banques a été transmise sous forme numérique sécurisée à toutes les académies concernées pour diffusion aux établissements.</w:t>
      </w:r>
    </w:p>
    <w:p w:rsidR="008B4A38" w:rsidRPr="008B4A38" w:rsidRDefault="008B4A38" w:rsidP="008B4A38">
      <w:pPr>
        <w:shd w:val="clear" w:color="auto" w:fill="FFFFFF"/>
        <w:spacing w:before="432" w:after="120" w:line="240" w:lineRule="auto"/>
        <w:rPr>
          <w:rFonts w:ascii="Arial" w:eastAsia="Times New Roman" w:hAnsi="Arial" w:cs="Arial"/>
          <w:b/>
          <w:bCs/>
          <w:color w:val="AD1C72"/>
          <w:sz w:val="20"/>
          <w:szCs w:val="20"/>
        </w:rPr>
      </w:pPr>
      <w:r w:rsidRPr="008B4A38">
        <w:rPr>
          <w:rFonts w:ascii="Arial" w:eastAsia="Times New Roman" w:hAnsi="Arial" w:cs="Arial"/>
          <w:b/>
          <w:bCs/>
          <w:color w:val="AD1C72"/>
          <w:sz w:val="20"/>
          <w:szCs w:val="20"/>
        </w:rPr>
        <w:t>2. Préparation de l'épreuve</w:t>
      </w:r>
    </w:p>
    <w:p w:rsidR="008B4A38" w:rsidRPr="008B4A38" w:rsidRDefault="008B4A38" w:rsidP="008B4A38">
      <w:pPr>
        <w:shd w:val="clear" w:color="auto" w:fill="FFFFFF"/>
        <w:spacing w:after="0" w:line="240" w:lineRule="auto"/>
        <w:rPr>
          <w:rFonts w:ascii="Arial" w:eastAsia="Times New Roman" w:hAnsi="Arial" w:cs="Arial"/>
          <w:color w:val="000000"/>
          <w:sz w:val="18"/>
          <w:szCs w:val="18"/>
        </w:rPr>
      </w:pPr>
      <w:r w:rsidRPr="008B4A38">
        <w:rPr>
          <w:rFonts w:ascii="Arial" w:eastAsia="Times New Roman" w:hAnsi="Arial" w:cs="Arial"/>
          <w:color w:val="000000"/>
          <w:sz w:val="18"/>
          <w:szCs w:val="18"/>
        </w:rPr>
        <w:t>Dès réception, le chef d'établissement conserve les situations d'évaluation, dans leur intégralité, (cf. supra </w:t>
      </w:r>
      <w:r w:rsidRPr="008B4A38">
        <w:rPr>
          <w:rFonts w:ascii="Arial" w:eastAsia="Times New Roman" w:hAnsi="Arial" w:cs="Arial"/>
          <w:b/>
          <w:bCs/>
          <w:color w:val="000000"/>
          <w:sz w:val="18"/>
          <w:szCs w:val="18"/>
        </w:rPr>
        <w:t>1. Situations d'évaluation</w:t>
      </w:r>
      <w:r w:rsidRPr="008B4A38">
        <w:rPr>
          <w:rFonts w:ascii="Arial" w:eastAsia="Times New Roman" w:hAnsi="Arial" w:cs="Arial"/>
          <w:color w:val="000000"/>
          <w:sz w:val="18"/>
          <w:szCs w:val="18"/>
        </w:rPr>
        <w:t>) dans un endroit dédié et sécurisé de l'établissement. Le chef d'établissement met à la disposition des professeurs concernés, le </w:t>
      </w:r>
      <w:r w:rsidRPr="008B4A38">
        <w:rPr>
          <w:rFonts w:ascii="Arial" w:eastAsia="Times New Roman" w:hAnsi="Arial" w:cs="Arial"/>
          <w:b/>
          <w:bCs/>
          <w:color w:val="000000"/>
          <w:sz w:val="18"/>
          <w:szCs w:val="18"/>
        </w:rPr>
        <w:t>25 mars 2015 au plus tard, </w:t>
      </w:r>
      <w:r w:rsidRPr="008B4A38">
        <w:rPr>
          <w:rFonts w:ascii="Arial" w:eastAsia="Times New Roman" w:hAnsi="Arial" w:cs="Arial"/>
          <w:color w:val="000000"/>
          <w:sz w:val="18"/>
          <w:szCs w:val="18"/>
        </w:rPr>
        <w:t>le « </w:t>
      </w:r>
      <w:r w:rsidRPr="008B4A38">
        <w:rPr>
          <w:rFonts w:ascii="Arial" w:eastAsia="Times New Roman" w:hAnsi="Arial" w:cs="Arial"/>
          <w:b/>
          <w:bCs/>
          <w:color w:val="000000"/>
          <w:sz w:val="18"/>
          <w:szCs w:val="18"/>
        </w:rPr>
        <w:t>DOSSIER 1 PRÉPARATION 2015</w:t>
      </w:r>
      <w:r w:rsidRPr="008B4A38">
        <w:rPr>
          <w:rFonts w:ascii="Arial" w:eastAsia="Times New Roman" w:hAnsi="Arial" w:cs="Arial"/>
          <w:color w:val="000000"/>
          <w:sz w:val="18"/>
          <w:szCs w:val="18"/>
        </w:rPr>
        <w:t> » susmentionné.</w:t>
      </w:r>
    </w:p>
    <w:p w:rsidR="008B4A38" w:rsidRPr="008B4A38" w:rsidRDefault="008B4A38" w:rsidP="008B4A38">
      <w:pPr>
        <w:shd w:val="clear" w:color="auto" w:fill="FFFFFF"/>
        <w:spacing w:after="0" w:line="240" w:lineRule="auto"/>
        <w:rPr>
          <w:rFonts w:ascii="Arial" w:eastAsia="Times New Roman" w:hAnsi="Arial" w:cs="Arial"/>
          <w:color w:val="000000"/>
          <w:sz w:val="18"/>
          <w:szCs w:val="18"/>
        </w:rPr>
      </w:pPr>
      <w:r w:rsidRPr="008B4A38">
        <w:rPr>
          <w:rFonts w:ascii="Arial" w:eastAsia="Times New Roman" w:hAnsi="Arial" w:cs="Arial"/>
          <w:color w:val="000000"/>
          <w:sz w:val="18"/>
          <w:szCs w:val="18"/>
        </w:rPr>
        <w:t>Les professeurs choisissent, parmi les situations contenues dans ce dossier, celles qu'ils retiennent pour leur établissement, en respectant toutes les consignes de confidentialité d'une épreuve de baccalauréat. Les personnels techniques de laboratoire qui sont associés à la préparation et au déroulement de ces épreuves respectent aussi ces consignes. Le choix des situations est guidé par les équipements disponibles dans l'établissement et les apprentissages mis en œuvre. Les élèves peuvent, toutefois, être amenés, lors de l'évaluation certificative, à exercer les compétences acquises sur des supports pédagogiques différents de ceux mobilisés en cours d'apprentissage.</w:t>
      </w:r>
    </w:p>
    <w:p w:rsidR="008B4A38" w:rsidRPr="008B4A38" w:rsidRDefault="008B4A38" w:rsidP="008B4A38">
      <w:pPr>
        <w:shd w:val="clear" w:color="auto" w:fill="FFFFFF"/>
        <w:spacing w:after="0" w:line="240" w:lineRule="auto"/>
        <w:rPr>
          <w:rFonts w:ascii="Arial" w:eastAsia="Times New Roman" w:hAnsi="Arial" w:cs="Arial"/>
          <w:color w:val="000000"/>
          <w:sz w:val="18"/>
          <w:szCs w:val="18"/>
        </w:rPr>
      </w:pPr>
      <w:r w:rsidRPr="008B4A38">
        <w:rPr>
          <w:rFonts w:ascii="Arial" w:eastAsia="Times New Roman" w:hAnsi="Arial" w:cs="Arial"/>
          <w:color w:val="000000"/>
          <w:sz w:val="18"/>
          <w:szCs w:val="18"/>
        </w:rPr>
        <w:t>Une semaine ouvrable avant le début de l'épreuve, le chef d'établissement met à la disposition des évaluateurs le « </w:t>
      </w:r>
      <w:r w:rsidRPr="008B4A38">
        <w:rPr>
          <w:rFonts w:ascii="Arial" w:eastAsia="Times New Roman" w:hAnsi="Arial" w:cs="Arial"/>
          <w:b/>
          <w:bCs/>
          <w:color w:val="000000"/>
          <w:sz w:val="18"/>
          <w:szCs w:val="18"/>
        </w:rPr>
        <w:t>DOSSIER 2 SUJETS ET ÉLÉMENTS D'ÉVALUATION 2015</w:t>
      </w:r>
      <w:r w:rsidRPr="008B4A38">
        <w:rPr>
          <w:rFonts w:ascii="Arial" w:eastAsia="Times New Roman" w:hAnsi="Arial" w:cs="Arial"/>
          <w:color w:val="000000"/>
          <w:sz w:val="18"/>
          <w:szCs w:val="18"/>
        </w:rPr>
        <w:t> » pour qu'ils puissent s'approprier les situations d'évaluation qui ont été retenues pour l'établissement. Aucune modification ne doit être apportée aux sujets, à l'exception de celles qu'impose la prise en compte des spécificités de l'établissement en matériel et équipements disponibles.</w:t>
      </w:r>
    </w:p>
    <w:p w:rsidR="008B4A38" w:rsidRPr="008B4A38" w:rsidRDefault="008B4A38" w:rsidP="008B4A38">
      <w:pPr>
        <w:shd w:val="clear" w:color="auto" w:fill="FFFFFF"/>
        <w:spacing w:after="0" w:line="240" w:lineRule="auto"/>
        <w:rPr>
          <w:rFonts w:ascii="Arial" w:eastAsia="Times New Roman" w:hAnsi="Arial" w:cs="Arial"/>
          <w:color w:val="000000"/>
          <w:sz w:val="18"/>
          <w:szCs w:val="18"/>
        </w:rPr>
      </w:pPr>
      <w:r w:rsidRPr="008B4A38">
        <w:rPr>
          <w:rFonts w:ascii="Arial" w:eastAsia="Times New Roman" w:hAnsi="Arial" w:cs="Arial"/>
          <w:color w:val="000000"/>
          <w:sz w:val="18"/>
          <w:szCs w:val="18"/>
        </w:rPr>
        <w:t>Le recteur ou le vice-recteur désigne, dans chacune des deux disciplines, un ou des inspecteur(s) d'académie-inspecteur(s) pédagogique(s) régional(aux) référent(s), en nombre nécessaire pour s'acquitter au mieux des missions qui leur sont confiées ci-après. Il communique à la direction générale de l'enseignement scolaire (mission du pilotage des examens) les noms et prénoms des personnes qu'il a désignées à cet égard.</w:t>
      </w:r>
    </w:p>
    <w:p w:rsidR="008B4A38" w:rsidRPr="008B4A38" w:rsidRDefault="008B4A38" w:rsidP="008B4A38">
      <w:pPr>
        <w:shd w:val="clear" w:color="auto" w:fill="FFFFFF"/>
        <w:spacing w:after="0" w:line="240" w:lineRule="auto"/>
        <w:rPr>
          <w:rFonts w:ascii="Arial" w:eastAsia="Times New Roman" w:hAnsi="Arial" w:cs="Arial"/>
          <w:color w:val="000000"/>
          <w:sz w:val="18"/>
          <w:szCs w:val="18"/>
        </w:rPr>
      </w:pPr>
      <w:r w:rsidRPr="008B4A38">
        <w:rPr>
          <w:rFonts w:ascii="Arial" w:eastAsia="Times New Roman" w:hAnsi="Arial" w:cs="Arial"/>
          <w:color w:val="000000"/>
          <w:sz w:val="18"/>
          <w:szCs w:val="18"/>
        </w:rPr>
        <w:t>Les inspecteurs d'académie-inspecteurs pédagogiques régionaux référents sont informés des choix effectués par les établissements et en vérifient la cohérence. Destinataires de la banque de situations concernée, ces référents sont, par ailleurs, chargés de répondre, directement, à toute difficulté que les professeurs coordonnateurs leur soumettront.</w:t>
      </w:r>
    </w:p>
    <w:p w:rsidR="008B4A38" w:rsidRPr="008B4A38" w:rsidRDefault="008B4A38" w:rsidP="008B4A38">
      <w:pPr>
        <w:shd w:val="clear" w:color="auto" w:fill="FFFFFF"/>
        <w:spacing w:after="0" w:line="240" w:lineRule="auto"/>
        <w:rPr>
          <w:rFonts w:ascii="Arial" w:eastAsia="Times New Roman" w:hAnsi="Arial" w:cs="Arial"/>
          <w:color w:val="000000"/>
          <w:sz w:val="18"/>
          <w:szCs w:val="18"/>
        </w:rPr>
      </w:pPr>
      <w:r w:rsidRPr="008B4A38">
        <w:rPr>
          <w:rFonts w:ascii="Arial" w:eastAsia="Times New Roman" w:hAnsi="Arial" w:cs="Arial"/>
          <w:color w:val="000000"/>
          <w:sz w:val="18"/>
          <w:szCs w:val="18"/>
        </w:rPr>
        <w:t>Tout incident significatif qui ne concerne pas le contenu même des situations d'évaluation doit être immédiatement signalé par le chef d'établissement concerné au recteur d'académie ou vice-recteur qui en saisira la direction générale de l'enseignement scolaire (mission du pilotage des examens) pour décision.</w:t>
      </w:r>
    </w:p>
    <w:p w:rsidR="008B4A38" w:rsidRPr="008B4A38" w:rsidRDefault="008B4A38" w:rsidP="008B4A38">
      <w:pPr>
        <w:shd w:val="clear" w:color="auto" w:fill="FFFFFF"/>
        <w:spacing w:before="432" w:after="120" w:line="240" w:lineRule="auto"/>
        <w:rPr>
          <w:rFonts w:ascii="Arial" w:eastAsia="Times New Roman" w:hAnsi="Arial" w:cs="Arial"/>
          <w:b/>
          <w:bCs/>
          <w:color w:val="AD1C72"/>
          <w:sz w:val="20"/>
          <w:szCs w:val="20"/>
        </w:rPr>
      </w:pPr>
      <w:r w:rsidRPr="008B4A38">
        <w:rPr>
          <w:rFonts w:ascii="Arial" w:eastAsia="Times New Roman" w:hAnsi="Arial" w:cs="Arial"/>
          <w:b/>
          <w:bCs/>
          <w:color w:val="AD1C72"/>
          <w:sz w:val="20"/>
          <w:szCs w:val="20"/>
        </w:rPr>
        <w:t>3. Déroulement de l'épreuve</w:t>
      </w:r>
    </w:p>
    <w:p w:rsidR="008B4A38" w:rsidRPr="008B4A38" w:rsidRDefault="008B4A38" w:rsidP="008B4A38">
      <w:pPr>
        <w:shd w:val="clear" w:color="auto" w:fill="FFFFFF"/>
        <w:spacing w:after="0" w:line="240" w:lineRule="auto"/>
        <w:rPr>
          <w:rFonts w:ascii="Arial" w:eastAsia="Times New Roman" w:hAnsi="Arial" w:cs="Arial"/>
          <w:color w:val="000000"/>
          <w:sz w:val="18"/>
          <w:szCs w:val="18"/>
        </w:rPr>
      </w:pPr>
      <w:r w:rsidRPr="008B4A38">
        <w:rPr>
          <w:rFonts w:ascii="Arial" w:eastAsia="Times New Roman" w:hAnsi="Arial" w:cs="Arial"/>
          <w:color w:val="000000"/>
          <w:sz w:val="18"/>
          <w:szCs w:val="18"/>
        </w:rPr>
        <w:t>Les épreuves se dérouleront dans chaque établissement du </w:t>
      </w:r>
      <w:r w:rsidRPr="008B4A38">
        <w:rPr>
          <w:rFonts w:ascii="Arial" w:eastAsia="Times New Roman" w:hAnsi="Arial" w:cs="Arial"/>
          <w:b/>
          <w:bCs/>
          <w:color w:val="000000"/>
          <w:sz w:val="18"/>
          <w:szCs w:val="18"/>
        </w:rPr>
        <w:t>jeudi 21 mai au plus tôt au vendredi 5 juin 2015 au plus tard</w:t>
      </w:r>
      <w:r w:rsidRPr="008B4A38">
        <w:rPr>
          <w:rFonts w:ascii="Arial" w:eastAsia="Times New Roman" w:hAnsi="Arial" w:cs="Arial"/>
          <w:color w:val="000000"/>
          <w:sz w:val="18"/>
          <w:szCs w:val="18"/>
        </w:rPr>
        <w:t>, selon les dates qui auront été fixées à cet égard.</w:t>
      </w:r>
    </w:p>
    <w:p w:rsidR="008B4A38" w:rsidRPr="008B4A38" w:rsidRDefault="008B4A38" w:rsidP="008B4A38">
      <w:pPr>
        <w:shd w:val="clear" w:color="auto" w:fill="FFFFFF"/>
        <w:spacing w:after="0" w:line="240" w:lineRule="auto"/>
        <w:rPr>
          <w:rFonts w:ascii="Arial" w:eastAsia="Times New Roman" w:hAnsi="Arial" w:cs="Arial"/>
          <w:color w:val="000000"/>
          <w:sz w:val="18"/>
          <w:szCs w:val="18"/>
        </w:rPr>
      </w:pPr>
      <w:r w:rsidRPr="008B4A38">
        <w:rPr>
          <w:rFonts w:ascii="Arial" w:eastAsia="Times New Roman" w:hAnsi="Arial" w:cs="Arial"/>
          <w:color w:val="000000"/>
          <w:sz w:val="18"/>
          <w:szCs w:val="18"/>
        </w:rPr>
        <w:t>Les candidats tirent au sort une situation d'évaluation parmi celles retenues par les professeurs de l'établissement. Les candidats qui ont choisi en classe terminale la physique-chimie comme enseignement de spécialité tirent au sort une situation d'évaluation en rapport, soit avec l'enseignement de spécialité, soit avec l'enseignement obligatoire spécifique à la série. Ceux qui ont choisi en classe terminale les sciences de la vie et de la Terre comme enseignement de spécialité font de même.</w:t>
      </w:r>
    </w:p>
    <w:p w:rsidR="008B4A38" w:rsidRPr="008B4A38" w:rsidRDefault="008B4A38" w:rsidP="008B4A38">
      <w:pPr>
        <w:shd w:val="clear" w:color="auto" w:fill="FFFFFF"/>
        <w:spacing w:after="0" w:line="240" w:lineRule="auto"/>
        <w:rPr>
          <w:rFonts w:ascii="Arial" w:eastAsia="Times New Roman" w:hAnsi="Arial" w:cs="Arial"/>
          <w:color w:val="000000"/>
          <w:sz w:val="18"/>
          <w:szCs w:val="18"/>
        </w:rPr>
      </w:pPr>
      <w:r w:rsidRPr="008B4A38">
        <w:rPr>
          <w:rFonts w:ascii="Arial" w:eastAsia="Times New Roman" w:hAnsi="Arial" w:cs="Arial"/>
          <w:color w:val="000000"/>
          <w:sz w:val="18"/>
          <w:szCs w:val="18"/>
        </w:rPr>
        <w:t>Les professeurs examinateurs renseignent une fiche individuelle d'évaluation au nom de chaque candidat. Cette fiche porte la note qui est attribuée à celui-ci sur 20 points, exprimée en points entiers ou au demi-point près, et un commentaire qualitatif. Ce document ainsi que la (ou les) feuille(s) réponse rédigée(s) par l'élève, qui ont le même statut juridique que la copie d'écrit, sont agrafés ensemble et remis à l'issue de la correction au chef d'établissement.</w:t>
      </w:r>
    </w:p>
    <w:p w:rsidR="008B4A38" w:rsidRPr="008B4A38" w:rsidRDefault="008B4A38" w:rsidP="008B4A38">
      <w:pPr>
        <w:shd w:val="clear" w:color="auto" w:fill="FFFFFF"/>
        <w:spacing w:after="0" w:line="240" w:lineRule="auto"/>
        <w:rPr>
          <w:rFonts w:ascii="Arial" w:eastAsia="Times New Roman" w:hAnsi="Arial" w:cs="Arial"/>
          <w:color w:val="000000"/>
          <w:sz w:val="18"/>
          <w:szCs w:val="18"/>
        </w:rPr>
      </w:pPr>
      <w:r w:rsidRPr="008B4A38">
        <w:rPr>
          <w:rFonts w:ascii="Arial" w:eastAsia="Times New Roman" w:hAnsi="Arial" w:cs="Arial"/>
          <w:color w:val="000000"/>
          <w:sz w:val="18"/>
          <w:szCs w:val="18"/>
        </w:rPr>
        <w:t>Tout incident significatif relatif au contenu même des situations d'évaluation doit être signalé et traité au niveau de l'académie ou de la collectivité d'outre-mer concernée, par la cellule d'alerte que le recteur d'académie ou vice-recteur aura mise en place à cet effet.</w:t>
      </w:r>
    </w:p>
    <w:p w:rsidR="008B4A38" w:rsidRPr="008B4A38" w:rsidRDefault="008B4A38" w:rsidP="008B4A38">
      <w:pPr>
        <w:shd w:val="clear" w:color="auto" w:fill="FFFFFF"/>
        <w:spacing w:after="0" w:line="240" w:lineRule="auto"/>
        <w:rPr>
          <w:rFonts w:ascii="Arial" w:eastAsia="Times New Roman" w:hAnsi="Arial" w:cs="Arial"/>
          <w:color w:val="000000"/>
          <w:sz w:val="18"/>
          <w:szCs w:val="18"/>
        </w:rPr>
      </w:pPr>
      <w:r w:rsidRPr="008B4A38">
        <w:rPr>
          <w:rFonts w:ascii="Arial" w:eastAsia="Times New Roman" w:hAnsi="Arial" w:cs="Arial"/>
          <w:color w:val="000000"/>
          <w:sz w:val="18"/>
          <w:szCs w:val="18"/>
        </w:rPr>
        <w:t>Tout autre incident significatif doit être immédiatement signalé par le chef d'établissement concerné au recteur d'académie ou vice-recteur qui en saisira la direction générale de l'enseignement scolaire (mission du pilotage des examens) pour décision.</w:t>
      </w:r>
    </w:p>
    <w:p w:rsidR="008B4A38" w:rsidRPr="008B4A38" w:rsidRDefault="008B4A38" w:rsidP="008B4A38">
      <w:pPr>
        <w:shd w:val="clear" w:color="auto" w:fill="FFFFFF"/>
        <w:spacing w:before="432" w:after="120" w:line="240" w:lineRule="auto"/>
        <w:rPr>
          <w:rFonts w:ascii="Arial" w:eastAsia="Times New Roman" w:hAnsi="Arial" w:cs="Arial"/>
          <w:b/>
          <w:bCs/>
          <w:color w:val="AD1C72"/>
          <w:sz w:val="20"/>
          <w:szCs w:val="20"/>
        </w:rPr>
      </w:pPr>
      <w:r w:rsidRPr="008B4A38">
        <w:rPr>
          <w:rFonts w:ascii="Arial" w:eastAsia="Times New Roman" w:hAnsi="Arial" w:cs="Arial"/>
          <w:b/>
          <w:bCs/>
          <w:color w:val="AD1C72"/>
          <w:sz w:val="20"/>
          <w:szCs w:val="20"/>
        </w:rPr>
        <w:t>4. Suivi de l'épreuve</w:t>
      </w:r>
    </w:p>
    <w:p w:rsidR="008B4A38" w:rsidRPr="008B4A38" w:rsidRDefault="008B4A38" w:rsidP="008B4A38">
      <w:pPr>
        <w:shd w:val="clear" w:color="auto" w:fill="FFFFFF"/>
        <w:spacing w:after="0" w:line="240" w:lineRule="auto"/>
        <w:rPr>
          <w:rFonts w:ascii="Arial" w:eastAsia="Times New Roman" w:hAnsi="Arial" w:cs="Arial"/>
          <w:color w:val="000000"/>
          <w:sz w:val="18"/>
          <w:szCs w:val="18"/>
        </w:rPr>
      </w:pPr>
      <w:r w:rsidRPr="008B4A38">
        <w:rPr>
          <w:rFonts w:ascii="Arial" w:eastAsia="Times New Roman" w:hAnsi="Arial" w:cs="Arial"/>
          <w:color w:val="000000"/>
          <w:sz w:val="18"/>
          <w:szCs w:val="18"/>
        </w:rPr>
        <w:t>Les situations d'évaluation sont exclusivement destinées aux épreuves. La diffusion et l'utilisation en classe des banques les contenant ne sont pas autorisées. Le chef d'établissement doit s'assurer de la non diffusion et de la destruction de ces banques dans leur intégralité après les épreuves. Il en informera le recteur d'académie ou vice-recteur concerné.</w:t>
      </w:r>
    </w:p>
    <w:p w:rsidR="008B4A38" w:rsidRPr="008B4A38" w:rsidRDefault="008B4A38" w:rsidP="008B4A38">
      <w:pPr>
        <w:shd w:val="clear" w:color="auto" w:fill="FFFFFF"/>
        <w:spacing w:after="0" w:line="240" w:lineRule="auto"/>
        <w:rPr>
          <w:rFonts w:ascii="Arial" w:eastAsia="Times New Roman" w:hAnsi="Arial" w:cs="Arial"/>
          <w:color w:val="000000"/>
          <w:sz w:val="18"/>
          <w:szCs w:val="18"/>
        </w:rPr>
      </w:pPr>
      <w:r w:rsidRPr="008B4A38">
        <w:rPr>
          <w:rFonts w:ascii="Arial" w:eastAsia="Times New Roman" w:hAnsi="Arial" w:cs="Arial"/>
          <w:color w:val="000000"/>
          <w:sz w:val="18"/>
          <w:szCs w:val="18"/>
        </w:rPr>
        <w:t>Les inspecteurs d'académie-inspecteurs pédagogiques régionaux référents dressent, avec le concours des professeurs, un bilan des deux épreuves. Celui-ci s'appuie sur une saisie d'informations en ligne sur le site national hébergé par Toulouse, selon les indications fournies par l'inspection générale de l'éducation nationale.</w:t>
      </w:r>
    </w:p>
    <w:p w:rsidR="008B4A38" w:rsidRPr="008B4A38" w:rsidRDefault="008B4A38" w:rsidP="008B4A38">
      <w:pPr>
        <w:shd w:val="clear" w:color="auto" w:fill="FFFFFF"/>
        <w:spacing w:before="432" w:after="120" w:line="240" w:lineRule="auto"/>
        <w:rPr>
          <w:rFonts w:ascii="Arial" w:eastAsia="Times New Roman" w:hAnsi="Arial" w:cs="Arial"/>
          <w:b/>
          <w:bCs/>
          <w:color w:val="AD1C72"/>
          <w:sz w:val="20"/>
          <w:szCs w:val="20"/>
        </w:rPr>
      </w:pPr>
      <w:r w:rsidRPr="008B4A38">
        <w:rPr>
          <w:rFonts w:ascii="Arial" w:eastAsia="Times New Roman" w:hAnsi="Arial" w:cs="Arial"/>
          <w:b/>
          <w:bCs/>
          <w:color w:val="AD1C72"/>
          <w:sz w:val="20"/>
          <w:szCs w:val="20"/>
        </w:rPr>
        <w:t>5. Absence, dispense et aménagement</w:t>
      </w:r>
    </w:p>
    <w:p w:rsidR="008B4A38" w:rsidRPr="008B4A38" w:rsidRDefault="008B4A38" w:rsidP="008B4A38">
      <w:pPr>
        <w:shd w:val="clear" w:color="auto" w:fill="FFFFFF"/>
        <w:spacing w:after="0" w:line="240" w:lineRule="auto"/>
        <w:rPr>
          <w:rFonts w:ascii="Arial" w:eastAsia="Times New Roman" w:hAnsi="Arial" w:cs="Arial"/>
          <w:color w:val="000000"/>
          <w:sz w:val="18"/>
          <w:szCs w:val="18"/>
        </w:rPr>
      </w:pPr>
      <w:r w:rsidRPr="008B4A38">
        <w:rPr>
          <w:rFonts w:ascii="Arial" w:eastAsia="Times New Roman" w:hAnsi="Arial" w:cs="Arial"/>
          <w:color w:val="000000"/>
          <w:sz w:val="18"/>
          <w:szCs w:val="18"/>
        </w:rPr>
        <w:t>Des instructions relatives aux absences et aux situations particulières pour lesquelles une dispense de l'évaluation des compétences expérimentales en physique-chimie peut être accordée, ont été données par la </w:t>
      </w:r>
      <w:hyperlink r:id="rId4" w:tooltip="Le site du ministère de l'éducation nationale" w:history="1">
        <w:r w:rsidRPr="008B4A38">
          <w:rPr>
            <w:rFonts w:ascii="Arial" w:eastAsia="Times New Roman" w:hAnsi="Arial" w:cs="Arial"/>
            <w:color w:val="18417F"/>
            <w:sz w:val="18"/>
            <w:szCs w:val="18"/>
          </w:rPr>
          <w:t>note de service n° 2002-278 du 12 décembre 2002</w:t>
        </w:r>
      </w:hyperlink>
      <w:r w:rsidRPr="008B4A38">
        <w:rPr>
          <w:rFonts w:ascii="Arial" w:eastAsia="Times New Roman" w:hAnsi="Arial" w:cs="Arial"/>
          <w:color w:val="000000"/>
          <w:sz w:val="18"/>
          <w:szCs w:val="18"/>
        </w:rPr>
        <w:t>(parue au B.O. n° 47 du 19 décembre 2002), modifiée par la </w:t>
      </w:r>
      <w:hyperlink r:id="rId5" w:tooltip="Le site du ministère de l'éducation nationale" w:history="1">
        <w:r w:rsidRPr="008B4A38">
          <w:rPr>
            <w:rFonts w:ascii="Arial" w:eastAsia="Times New Roman" w:hAnsi="Arial" w:cs="Arial"/>
            <w:color w:val="18417F"/>
            <w:sz w:val="18"/>
            <w:szCs w:val="18"/>
          </w:rPr>
          <w:t>note de service n° 2011-146 du 3 octobre 2011</w:t>
        </w:r>
      </w:hyperlink>
      <w:r w:rsidRPr="008B4A38">
        <w:rPr>
          <w:rFonts w:ascii="Arial" w:eastAsia="Times New Roman" w:hAnsi="Arial" w:cs="Arial"/>
          <w:color w:val="000000"/>
          <w:sz w:val="18"/>
          <w:szCs w:val="18"/>
        </w:rPr>
        <w:t> (parue au B.O.E.N. spécial n° 7 du 6 octobre 2011). Ces instructions s'appliquent également à l'évaluation des compétences expérimentales en sciences de la vie et de la Terre.</w:t>
      </w:r>
    </w:p>
    <w:p w:rsidR="008B4A38" w:rsidRPr="008B4A38" w:rsidRDefault="008B4A38" w:rsidP="008B4A38">
      <w:pPr>
        <w:shd w:val="clear" w:color="auto" w:fill="FFFFFF"/>
        <w:spacing w:after="0" w:line="240" w:lineRule="auto"/>
        <w:rPr>
          <w:rFonts w:ascii="Arial" w:eastAsia="Times New Roman" w:hAnsi="Arial" w:cs="Arial"/>
          <w:color w:val="000000"/>
          <w:sz w:val="18"/>
          <w:szCs w:val="18"/>
        </w:rPr>
      </w:pPr>
      <w:r w:rsidRPr="008B4A38">
        <w:rPr>
          <w:rFonts w:ascii="Arial" w:eastAsia="Times New Roman" w:hAnsi="Arial" w:cs="Arial"/>
          <w:color w:val="000000"/>
          <w:sz w:val="18"/>
          <w:szCs w:val="18"/>
        </w:rPr>
        <w:t>Les élèves en situation de handicap pour lequel l'avis du médecin désigné par la Maison départementale des personnes handicapées n'a pas préconisé une dispense de la partie pratique de l'épreuve mais un aménagement, passent cette partie à partir d'une sélection de situations d'évaluation parmi celles susmentionnées (cf. supra</w:t>
      </w:r>
      <w:r w:rsidRPr="008B4A38">
        <w:rPr>
          <w:rFonts w:ascii="Arial" w:eastAsia="Times New Roman" w:hAnsi="Arial" w:cs="Arial"/>
          <w:color w:val="000000"/>
          <w:sz w:val="18"/>
          <w:szCs w:val="18"/>
        </w:rPr>
        <w:br/>
      </w:r>
      <w:r w:rsidRPr="008B4A38">
        <w:rPr>
          <w:rFonts w:ascii="Arial" w:eastAsia="Times New Roman" w:hAnsi="Arial" w:cs="Arial"/>
          <w:b/>
          <w:bCs/>
          <w:color w:val="000000"/>
          <w:sz w:val="18"/>
          <w:szCs w:val="18"/>
        </w:rPr>
        <w:t>1. Situations d'évaluation</w:t>
      </w:r>
      <w:r w:rsidRPr="008B4A38">
        <w:rPr>
          <w:rFonts w:ascii="Arial" w:eastAsia="Times New Roman" w:hAnsi="Arial" w:cs="Arial"/>
          <w:color w:val="000000"/>
          <w:sz w:val="18"/>
          <w:szCs w:val="18"/>
        </w:rPr>
        <w:t xml:space="preserve">) qui sont adaptées à leur handicap. En fonction de l'avis médical, les adaptations peuvent porter </w:t>
      </w:r>
      <w:r w:rsidRPr="008B4A38">
        <w:rPr>
          <w:rFonts w:ascii="Arial" w:eastAsia="Times New Roman" w:hAnsi="Arial" w:cs="Arial"/>
          <w:color w:val="000000"/>
          <w:sz w:val="18"/>
          <w:szCs w:val="18"/>
        </w:rPr>
        <w:lastRenderedPageBreak/>
        <w:t>notamment sur le choix des types de situations proposés au tirage au sort, sur l'aménagement du poste de travail, sur la majoration du temps imparti, sur l'aide d'un secrétaire, sur la présentation voire l'adaptation de cette situation. Dans ce dernier cas, on veillera à ce que la situation retenue permette que des compétences expérimentales soient mises en œuvre par le candidat afin qu'elles puissent être évaluées. L'objectif est que le maximum de candidats en situation de handicap puissent passer l'épreuve, sans toutefois que soient dénaturées les compétences expérimentales évaluées.</w:t>
      </w:r>
    </w:p>
    <w:p w:rsidR="008B4A38" w:rsidRPr="008B4A38" w:rsidRDefault="008B4A38" w:rsidP="008B4A38">
      <w:pPr>
        <w:shd w:val="clear" w:color="auto" w:fill="FFFFFF"/>
        <w:spacing w:before="432" w:after="120" w:line="240" w:lineRule="auto"/>
        <w:rPr>
          <w:rFonts w:ascii="Arial" w:eastAsia="Times New Roman" w:hAnsi="Arial" w:cs="Arial"/>
          <w:b/>
          <w:bCs/>
          <w:color w:val="AD1C72"/>
          <w:sz w:val="20"/>
          <w:szCs w:val="20"/>
        </w:rPr>
      </w:pPr>
      <w:r w:rsidRPr="008B4A38">
        <w:rPr>
          <w:rFonts w:ascii="Arial" w:eastAsia="Times New Roman" w:hAnsi="Arial" w:cs="Arial"/>
          <w:b/>
          <w:bCs/>
          <w:color w:val="AD1C72"/>
          <w:sz w:val="20"/>
          <w:szCs w:val="20"/>
        </w:rPr>
        <w:t>Rappel des textes en vigueur</w:t>
      </w:r>
    </w:p>
    <w:p w:rsidR="008B4A38" w:rsidRPr="008B4A38" w:rsidRDefault="008B4A38" w:rsidP="008B4A38">
      <w:pPr>
        <w:shd w:val="clear" w:color="auto" w:fill="FFFFFF"/>
        <w:spacing w:after="0" w:line="240" w:lineRule="auto"/>
        <w:rPr>
          <w:rFonts w:ascii="Arial" w:eastAsia="Times New Roman" w:hAnsi="Arial" w:cs="Arial"/>
          <w:color w:val="000000"/>
          <w:sz w:val="18"/>
          <w:szCs w:val="18"/>
        </w:rPr>
      </w:pPr>
      <w:r w:rsidRPr="008B4A38">
        <w:rPr>
          <w:rFonts w:ascii="Arial" w:eastAsia="Times New Roman" w:hAnsi="Arial" w:cs="Arial"/>
          <w:color w:val="000000"/>
          <w:sz w:val="18"/>
          <w:szCs w:val="18"/>
        </w:rPr>
        <w:t>- Définition de l'épreuve de physique-chimie : </w:t>
      </w:r>
      <w:hyperlink r:id="rId6" w:tooltip="Le site du ministère de l'éducation nationale" w:history="1">
        <w:r w:rsidRPr="008B4A38">
          <w:rPr>
            <w:rFonts w:ascii="Arial" w:eastAsia="Times New Roman" w:hAnsi="Arial" w:cs="Arial"/>
            <w:color w:val="18417F"/>
            <w:sz w:val="18"/>
            <w:szCs w:val="18"/>
          </w:rPr>
          <w:t>note de service n° 2011-154 du 3 octobre 2011</w:t>
        </w:r>
      </w:hyperlink>
      <w:r w:rsidRPr="008B4A38">
        <w:rPr>
          <w:rFonts w:ascii="Arial" w:eastAsia="Times New Roman" w:hAnsi="Arial" w:cs="Arial"/>
          <w:color w:val="000000"/>
          <w:sz w:val="18"/>
          <w:szCs w:val="18"/>
        </w:rPr>
        <w:t> (B.O.E.N. spécial n° 7 du 6 octobre 2011).</w:t>
      </w:r>
    </w:p>
    <w:p w:rsidR="008B4A38" w:rsidRPr="008B4A38" w:rsidRDefault="008B4A38" w:rsidP="008B4A38">
      <w:pPr>
        <w:shd w:val="clear" w:color="auto" w:fill="FFFFFF"/>
        <w:spacing w:after="0" w:line="240" w:lineRule="auto"/>
        <w:rPr>
          <w:rFonts w:ascii="Arial" w:eastAsia="Times New Roman" w:hAnsi="Arial" w:cs="Arial"/>
          <w:color w:val="000000"/>
          <w:sz w:val="18"/>
          <w:szCs w:val="18"/>
        </w:rPr>
      </w:pPr>
      <w:r w:rsidRPr="008B4A38">
        <w:rPr>
          <w:rFonts w:ascii="Arial" w:eastAsia="Times New Roman" w:hAnsi="Arial" w:cs="Arial"/>
          <w:color w:val="000000"/>
          <w:sz w:val="18"/>
          <w:szCs w:val="18"/>
        </w:rPr>
        <w:t>- Définition de l'épreuve de sciences de la vie et de la Terre : </w:t>
      </w:r>
      <w:hyperlink r:id="rId7" w:tooltip="Le site du ministère de l'éducation nationale" w:history="1">
        <w:r w:rsidRPr="008B4A38">
          <w:rPr>
            <w:rFonts w:ascii="Arial" w:eastAsia="Times New Roman" w:hAnsi="Arial" w:cs="Arial"/>
            <w:color w:val="18417F"/>
            <w:sz w:val="18"/>
            <w:szCs w:val="18"/>
          </w:rPr>
          <w:t>note de service n° 2011-145 du 3 octobre 2011</w:t>
        </w:r>
      </w:hyperlink>
      <w:r w:rsidRPr="008B4A38">
        <w:rPr>
          <w:rFonts w:ascii="Arial" w:eastAsia="Times New Roman" w:hAnsi="Arial" w:cs="Arial"/>
          <w:color w:val="000000"/>
          <w:sz w:val="18"/>
          <w:szCs w:val="18"/>
        </w:rPr>
        <w:t> (B.O.E.N. spécial n° 7 du 6 octobre 2011).</w:t>
      </w:r>
    </w:p>
    <w:p w:rsidR="008B4A38" w:rsidRPr="008B4A38" w:rsidRDefault="008B4A38" w:rsidP="008B4A38">
      <w:pPr>
        <w:shd w:val="clear" w:color="auto" w:fill="FFFFFF"/>
        <w:spacing w:after="0" w:line="240" w:lineRule="auto"/>
        <w:rPr>
          <w:rFonts w:ascii="Arial" w:eastAsia="Times New Roman" w:hAnsi="Arial" w:cs="Arial"/>
          <w:color w:val="000000"/>
          <w:sz w:val="18"/>
          <w:szCs w:val="18"/>
        </w:rPr>
      </w:pPr>
      <w:r w:rsidRPr="008B4A38">
        <w:rPr>
          <w:rFonts w:ascii="Arial" w:eastAsia="Times New Roman" w:hAnsi="Arial" w:cs="Arial"/>
          <w:color w:val="000000"/>
          <w:sz w:val="18"/>
          <w:szCs w:val="18"/>
        </w:rPr>
        <w:t>- Utilisation des calculatrices : </w:t>
      </w:r>
      <w:hyperlink r:id="rId8" w:tooltip="Le site du ministère de l'éducation nationale" w:history="1">
        <w:r w:rsidRPr="008B4A38">
          <w:rPr>
            <w:rFonts w:ascii="Arial" w:eastAsia="Times New Roman" w:hAnsi="Arial" w:cs="Arial"/>
            <w:color w:val="18417F"/>
            <w:sz w:val="18"/>
            <w:szCs w:val="18"/>
          </w:rPr>
          <w:t>circulaire n° 99-186 du 16 novembre 1999</w:t>
        </w:r>
      </w:hyperlink>
      <w:r w:rsidRPr="008B4A38">
        <w:rPr>
          <w:rFonts w:ascii="Arial" w:eastAsia="Times New Roman" w:hAnsi="Arial" w:cs="Arial"/>
          <w:color w:val="000000"/>
          <w:sz w:val="18"/>
          <w:szCs w:val="18"/>
        </w:rPr>
        <w:t> (B.O.E.N. n° 42 du 25 novembre 1999).</w:t>
      </w:r>
    </w:p>
    <w:p w:rsidR="008B4A38" w:rsidRPr="008B4A38" w:rsidRDefault="008B4A38" w:rsidP="008B4A38">
      <w:pPr>
        <w:spacing w:after="0" w:line="240" w:lineRule="auto"/>
        <w:rPr>
          <w:rFonts w:ascii="Times New Roman" w:eastAsia="Times New Roman" w:hAnsi="Times New Roman" w:cs="Times New Roman"/>
          <w:sz w:val="24"/>
          <w:szCs w:val="24"/>
        </w:rPr>
      </w:pPr>
    </w:p>
    <w:p w:rsidR="008B4A38" w:rsidRPr="008B4A38" w:rsidRDefault="008B4A38" w:rsidP="008B4A38">
      <w:pPr>
        <w:shd w:val="clear" w:color="auto" w:fill="FFFFFF"/>
        <w:spacing w:after="0" w:line="240" w:lineRule="auto"/>
        <w:rPr>
          <w:rFonts w:ascii="Arial" w:eastAsia="Times New Roman" w:hAnsi="Arial" w:cs="Arial"/>
          <w:color w:val="000000"/>
          <w:sz w:val="18"/>
          <w:szCs w:val="18"/>
        </w:rPr>
      </w:pPr>
      <w:r w:rsidRPr="008B4A38">
        <w:rPr>
          <w:rFonts w:ascii="Arial" w:eastAsia="Times New Roman" w:hAnsi="Arial" w:cs="Arial"/>
          <w:color w:val="000000"/>
          <w:sz w:val="18"/>
          <w:szCs w:val="18"/>
        </w:rPr>
        <w:t>Pour la ministre de l'éducation nationale, de l'enseignement supérieur et de la recherche</w:t>
      </w:r>
      <w:r w:rsidRPr="008B4A38">
        <w:rPr>
          <w:rFonts w:ascii="Arial" w:eastAsia="Times New Roman" w:hAnsi="Arial" w:cs="Arial"/>
          <w:color w:val="000000"/>
          <w:sz w:val="18"/>
          <w:szCs w:val="18"/>
        </w:rPr>
        <w:br/>
        <w:t>et par délégation,</w:t>
      </w:r>
      <w:r w:rsidRPr="008B4A38">
        <w:rPr>
          <w:rFonts w:ascii="Arial" w:eastAsia="Times New Roman" w:hAnsi="Arial" w:cs="Arial"/>
          <w:color w:val="000000"/>
          <w:sz w:val="18"/>
          <w:szCs w:val="18"/>
        </w:rPr>
        <w:br/>
        <w:t>La directrice générale de l'enseignement scolaire,</w:t>
      </w:r>
      <w:r w:rsidRPr="008B4A38">
        <w:rPr>
          <w:rFonts w:ascii="Arial" w:eastAsia="Times New Roman" w:hAnsi="Arial" w:cs="Arial"/>
          <w:color w:val="000000"/>
          <w:sz w:val="18"/>
          <w:szCs w:val="18"/>
        </w:rPr>
        <w:br/>
        <w:t>Florence Robine</w:t>
      </w:r>
    </w:p>
    <w:p w:rsidR="00C77999" w:rsidRDefault="008B4A38">
      <w:bookmarkStart w:id="0" w:name="_GoBack"/>
      <w:bookmarkEnd w:id="0"/>
    </w:p>
    <w:sectPr w:rsidR="00C77999" w:rsidSect="008B4A38">
      <w:pgSz w:w="11906" w:h="16838"/>
      <w:pgMar w:top="567" w:right="567"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95B"/>
    <w:rsid w:val="005E7AC9"/>
    <w:rsid w:val="008B4A38"/>
    <w:rsid w:val="00A7495B"/>
    <w:rsid w:val="00AB421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5DBB58-F6CF-4BE9-95AE-5B1450E7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4A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itre">
    <w:name w:val="stitre"/>
    <w:basedOn w:val="Normal"/>
    <w:rsid w:val="008B4A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4A38"/>
    <w:rPr>
      <w:b/>
      <w:bCs/>
    </w:rPr>
  </w:style>
  <w:style w:type="character" w:customStyle="1" w:styleId="apple-converted-space">
    <w:name w:val="apple-converted-space"/>
    <w:basedOn w:val="DefaultParagraphFont"/>
    <w:rsid w:val="008B4A38"/>
  </w:style>
  <w:style w:type="character" w:styleId="Hyperlink">
    <w:name w:val="Hyperlink"/>
    <w:basedOn w:val="DefaultParagraphFont"/>
    <w:uiPriority w:val="99"/>
    <w:semiHidden/>
    <w:unhideWhenUsed/>
    <w:rsid w:val="008B4A38"/>
    <w:rPr>
      <w:color w:val="0000FF"/>
      <w:u w:val="single"/>
    </w:rPr>
  </w:style>
  <w:style w:type="character" w:customStyle="1" w:styleId="norauteur">
    <w:name w:val="nor_auteur"/>
    <w:basedOn w:val="DefaultParagraphFont"/>
    <w:rsid w:val="008B4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333204">
      <w:bodyDiv w:val="1"/>
      <w:marLeft w:val="0"/>
      <w:marRight w:val="0"/>
      <w:marTop w:val="0"/>
      <w:marBottom w:val="0"/>
      <w:divBdr>
        <w:top w:val="none" w:sz="0" w:space="0" w:color="auto"/>
        <w:left w:val="none" w:sz="0" w:space="0" w:color="auto"/>
        <w:bottom w:val="none" w:sz="0" w:space="0" w:color="auto"/>
        <w:right w:val="none" w:sz="0" w:space="0" w:color="auto"/>
      </w:divBdr>
      <w:divsChild>
        <w:div w:id="586186650">
          <w:marLeft w:val="0"/>
          <w:marRight w:val="0"/>
          <w:marTop w:val="0"/>
          <w:marBottom w:val="0"/>
          <w:divBdr>
            <w:top w:val="none" w:sz="0" w:space="0" w:color="auto"/>
            <w:left w:val="none" w:sz="0" w:space="0" w:color="auto"/>
            <w:bottom w:val="none" w:sz="0" w:space="0" w:color="auto"/>
            <w:right w:val="none" w:sz="0" w:space="0" w:color="auto"/>
          </w:divBdr>
        </w:div>
        <w:div w:id="1556047388">
          <w:marLeft w:val="0"/>
          <w:marRight w:val="0"/>
          <w:marTop w:val="0"/>
          <w:marBottom w:val="0"/>
          <w:divBdr>
            <w:top w:val="none" w:sz="0" w:space="0" w:color="auto"/>
            <w:left w:val="none" w:sz="0" w:space="0" w:color="auto"/>
            <w:bottom w:val="none" w:sz="0" w:space="0" w:color="auto"/>
            <w:right w:val="none" w:sz="0" w:space="0" w:color="auto"/>
          </w:divBdr>
        </w:div>
        <w:div w:id="1762070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cation.gouv.fr/botexte/bo991125/MENE9902244C.htm" TargetMode="External"/><Relationship Id="rId3" Type="http://schemas.openxmlformats.org/officeDocument/2006/relationships/webSettings" Target="webSettings.xml"/><Relationship Id="rId7" Type="http://schemas.openxmlformats.org/officeDocument/2006/relationships/hyperlink" Target="http://www.education.gouv.fr/pid25535/bulletin_officiel.html?cid_bo=5749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ducation.gouv.fr/pid25535/bulletin_officiel.html?cid_bo=57468" TargetMode="External"/><Relationship Id="rId5" Type="http://schemas.openxmlformats.org/officeDocument/2006/relationships/hyperlink" Target="http://www.education.gouv.fr/pid25535/bulletin_officiel.html?cid_bo=57481" TargetMode="External"/><Relationship Id="rId10" Type="http://schemas.openxmlformats.org/officeDocument/2006/relationships/theme" Target="theme/theme1.xml"/><Relationship Id="rId4" Type="http://schemas.openxmlformats.org/officeDocument/2006/relationships/hyperlink" Target="http://www.education.gouv.fr/botexte/bo021219/MENE0202915N.ht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381586A2.dotm</Template>
  <TotalTime>0</TotalTime>
  <Pages>4</Pages>
  <Words>2343</Words>
  <Characters>13359</Characters>
  <Application>Microsoft Office Word</Application>
  <DocSecurity>0</DocSecurity>
  <Lines>111</Lines>
  <Paragraphs>31</Paragraphs>
  <ScaleCrop>false</ScaleCrop>
  <Company>French International School</Company>
  <LinksUpToDate>false</LinksUpToDate>
  <CharactersWithSpaces>15671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ABBAL Laurent</dc:creator>
  <cp:keywords/>
  <dc:description/>
  <cp:lastModifiedBy>ABBAL Laurent</cp:lastModifiedBy>
  <cp:revision>2</cp:revision>
  <dcterms:created xsi:type="dcterms:W3CDTF">2015-05-20T00:34:00Z</dcterms:created>
  <dcterms:modified xsi:type="dcterms:W3CDTF">2015-05-20T00:34:00Z</dcterms:modified>
</cp:coreProperties>
</file>