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400"/>
        <w:jc w:val="center"/>
      </w:pPr>
      <w:r>
        <w:rPr>
          <w:rFonts w:ascii="Arial" w:cs="Arial" w:eastAsia="Arial" w:hAnsi="Arial"/>
          <w:b/>
          <w:bCs/>
          <w:color w:val="2E75B6"/>
          <w:sz w:val="48"/>
          <w:szCs w:val="48"/>
        </w:rPr>
        <w:t xml:space="preserve">MACHINE LEARNING FOR BUSINESS</w:t>
      </w:r>
    </w:p>
    <w:p>
      <w:pPr>
        <w:spacing w:after="100" w:before="100"/>
        <w:jc w:val="center"/>
      </w:pPr>
      <w:r>
        <w:rPr>
          <w:rFonts w:ascii="Arial" w:cs="Arial" w:eastAsia="Arial" w:hAnsi="Arial"/>
          <w:b/>
          <w:bCs/>
          <w:color w:val="2E75B6"/>
          <w:sz w:val="48"/>
          <w:szCs w:val="48"/>
        </w:rPr>
        <w:t xml:space="preserve">AND DECISION MAKING</w:t>
      </w:r>
    </w:p>
    <w:p>
      <w:pPr>
        <w:pBdr>
          <w:bottom w:val="single" w:color="2E75B6" w:sz="8" w:space="4"/>
        </w:pBdr>
        <w:spacing w:after="300" w:before="200"/>
        <w:jc w:val="center"/>
      </w:pPr>
      <w:r>
        <w:rPr>
          <w:sz w:val="22"/>
          <w:szCs w:val="22"/>
        </w:rPr>
        <w:t xml:space="preserve"> </w:t>
      </w:r>
    </w:p>
    <w:p>
      <w:pPr>
        <w:spacing w:after="60" w:before="60"/>
      </w:pPr>
      <w:r>
        <w:t xml:space="preserve"/>
      </w:r>
    </w:p>
    <w:p>
      <w:pPr>
        <w:spacing w:after="60" w:before="120"/>
        <w:jc w:val="center"/>
      </w:pPr>
      <w:r>
        <w:rPr>
          <w:rFonts w:ascii="Arial" w:cs="Arial" w:eastAsia="Arial" w:hAnsi="Arial"/>
          <w:b/>
          <w:bCs/>
          <w:color w:val="444444"/>
          <w:sz w:val="26"/>
          <w:szCs w:val="26"/>
        </w:rPr>
        <w:t xml:space="preserve">Project Title:</w:t>
      </w:r>
    </w:p>
    <w:p>
      <w:pPr>
        <w:spacing w:after="200" w:before="60"/>
        <w:jc w:val="center"/>
      </w:pPr>
      <w:r>
        <w:rPr>
          <w:rFonts w:ascii="Arial" w:cs="Arial" w:eastAsia="Arial" w:hAnsi="Arial"/>
          <w:b/>
          <w:bCs/>
          <w:color w:val="1F497D"/>
          <w:sz w:val="30"/>
          <w:szCs w:val="30"/>
        </w:rPr>
        <w:t xml:space="preserve">Developing a Data-Driven Decision Support System</w:t>
      </w:r>
    </w:p>
    <w:p>
      <w:pPr>
        <w:spacing w:after="60" w:before="100"/>
        <w:jc w:val="center"/>
      </w:pPr>
      <w:r>
        <w:rPr>
          <w:rFonts w:ascii="Arial" w:cs="Arial" w:eastAsia="Arial" w:hAnsi="Arial"/>
          <w:b/>
          <w:bCs/>
          <w:color w:val="333333"/>
          <w:sz w:val="24"/>
          <w:szCs w:val="24"/>
        </w:rPr>
        <w:t xml:space="preserve">Topic: Customer Churn Prediction</w:t>
      </w:r>
    </w:p>
    <w:p>
      <w:pPr>
        <w:spacing w:after="60" w:before="60"/>
      </w:pPr>
      <w:r>
        <w:t xml:space="preserve"/>
      </w:r>
    </w:p>
    <w:p>
      <w:pPr>
        <w:spacing w:after="60" w:before="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Subject</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Computational Analysis and Decision Making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Dataset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IBM Telco Customer Churn (Kaggle)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ML Models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Logistic Regression, Random Forest, XGBoost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Programming Language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Python 3.x</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Dashboard Tool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Streamlit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Submission Year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2025</w:t>
            </w:r>
          </w:p>
        </w:tc>
      </w:tr>
    </w:tbl>
    <w:p>
      <w:pPr>
        <w:spacing w:after="60" w:before="60"/>
      </w:pPr>
      <w:r>
        <w:t xml:space="preserve"/>
      </w:r>
    </w:p>
    <w:p>
      <w:pPr>
        <w:spacing w:after="60" w:before="60"/>
      </w:pPr>
      <w:r>
        <w:t xml:space="preserve"/>
      </w:r>
    </w:p>
    <w:p>
      <w:pPr>
        <w:spacing w:after="60" w:before="60"/>
      </w:pPr>
      <w:r>
        <w:t xml:space="preserve"/>
      </w:r>
    </w:p>
    <w:p>
      <w:r>
        <w:br w:type="page"/>
      </w:r>
    </w:p>
    <w:p>
      <w:pPr>
        <w:pStyle w:val="Heading1"/>
        <w:spacing w:after="150" w:before="300"/>
      </w:pPr>
      <w:r>
        <w:rPr>
          <w:rFonts w:ascii="Arial" w:cs="Arial" w:eastAsia="Arial" w:hAnsi="Arial"/>
          <w:b/>
          <w:bCs/>
          <w:color w:val="2E75B6"/>
          <w:sz w:val="32"/>
          <w:szCs w:val="32"/>
        </w:rPr>
        <w:t xml:space="preserve">Table of Contents</w:t>
      </w:r>
    </w:p>
    <w:p>
      <w:pPr>
        <w:spacing w:after="60" w:before="60"/>
      </w:pPr>
      <w:r>
        <w:t xml:space="preserve"/>
      </w:r>
    </w:p>
    <w:p>
      <w:pPr>
        <w:spacing w:after="80" w:before="80" w:line="320"/>
        <w:jc w:val="left"/>
      </w:pPr>
      <w:r>
        <w:rPr>
          <w:rFonts w:ascii="Arial" w:cs="Arial" w:eastAsia="Arial" w:hAnsi="Arial"/>
          <w:b w:val="false"/>
          <w:bCs w:val="false"/>
          <w:i w:val="false"/>
          <w:iCs w:val="false"/>
          <w:color w:val="000000"/>
          <w:sz w:val="22"/>
          <w:szCs w:val="22"/>
        </w:rPr>
        <w:t xml:space="preserve">Phase 1: Problem Definition .................................................. 3</w:t>
      </w:r>
    </w:p>
    <w:p>
      <w:pPr>
        <w:spacing w:after="80" w:before="80" w:line="320"/>
        <w:jc w:val="left"/>
      </w:pPr>
      <w:r>
        <w:rPr>
          <w:rFonts w:ascii="Arial" w:cs="Arial" w:eastAsia="Arial" w:hAnsi="Arial"/>
          <w:b w:val="false"/>
          <w:bCs w:val="false"/>
          <w:i w:val="false"/>
          <w:iCs w:val="false"/>
          <w:color w:val="000000"/>
          <w:sz w:val="22"/>
          <w:szCs w:val="22"/>
        </w:rPr>
        <w:t xml:space="preserve">Phase 2: Data Collection and Understanding ........................... 5</w:t>
      </w:r>
    </w:p>
    <w:p>
      <w:pPr>
        <w:spacing w:after="80" w:before="80" w:line="320"/>
        <w:jc w:val="left"/>
      </w:pPr>
      <w:r>
        <w:rPr>
          <w:rFonts w:ascii="Arial" w:cs="Arial" w:eastAsia="Arial" w:hAnsi="Arial"/>
          <w:b w:val="false"/>
          <w:bCs w:val="false"/>
          <w:i w:val="false"/>
          <w:iCs w:val="false"/>
          <w:color w:val="000000"/>
          <w:sz w:val="22"/>
          <w:szCs w:val="22"/>
        </w:rPr>
        <w:t xml:space="preserve">Phase 3: Data Preprocessing ................................................ 9</w:t>
      </w:r>
    </w:p>
    <w:p>
      <w:pPr>
        <w:spacing w:after="80" w:before="80" w:line="320"/>
        <w:jc w:val="left"/>
      </w:pPr>
      <w:r>
        <w:rPr>
          <w:rFonts w:ascii="Arial" w:cs="Arial" w:eastAsia="Arial" w:hAnsi="Arial"/>
          <w:b w:val="false"/>
          <w:bCs w:val="false"/>
          <w:i w:val="false"/>
          <w:iCs w:val="false"/>
          <w:color w:val="000000"/>
          <w:sz w:val="22"/>
          <w:szCs w:val="22"/>
        </w:rPr>
        <w:t xml:space="preserve">Phase 4: Machine Learning Model Development ..................... 12</w:t>
      </w:r>
    </w:p>
    <w:p>
      <w:pPr>
        <w:spacing w:after="80" w:before="80" w:line="320"/>
        <w:jc w:val="left"/>
      </w:pPr>
      <w:r>
        <w:rPr>
          <w:rFonts w:ascii="Arial" w:cs="Arial" w:eastAsia="Arial" w:hAnsi="Arial"/>
          <w:b w:val="false"/>
          <w:bCs w:val="false"/>
          <w:i w:val="false"/>
          <w:iCs w:val="false"/>
          <w:color w:val="000000"/>
          <w:sz w:val="22"/>
          <w:szCs w:val="22"/>
        </w:rPr>
        <w:t xml:space="preserve">Phase 5: Model Evaluation ................................................... 15</w:t>
      </w:r>
    </w:p>
    <w:p>
      <w:pPr>
        <w:spacing w:after="80" w:before="80" w:line="320"/>
        <w:jc w:val="left"/>
      </w:pPr>
      <w:r>
        <w:rPr>
          <w:rFonts w:ascii="Arial" w:cs="Arial" w:eastAsia="Arial" w:hAnsi="Arial"/>
          <w:b w:val="false"/>
          <w:bCs w:val="false"/>
          <w:i w:val="false"/>
          <w:iCs w:val="false"/>
          <w:color w:val="000000"/>
          <w:sz w:val="22"/>
          <w:szCs w:val="22"/>
        </w:rPr>
        <w:t xml:space="preserve">Phase 6: Business Decision Analysis ..................................... 18</w:t>
      </w:r>
    </w:p>
    <w:p>
      <w:pPr>
        <w:spacing w:after="80" w:before="80" w:line="320"/>
        <w:jc w:val="left"/>
      </w:pPr>
      <w:r>
        <w:rPr>
          <w:rFonts w:ascii="Arial" w:cs="Arial" w:eastAsia="Arial" w:hAnsi="Arial"/>
          <w:b w:val="false"/>
          <w:bCs w:val="false"/>
          <w:i w:val="false"/>
          <w:iCs w:val="false"/>
          <w:color w:val="000000"/>
          <w:sz w:val="22"/>
          <w:szCs w:val="22"/>
        </w:rPr>
        <w:t xml:space="preserve">Phase 7: Dashboard and Visualization ................................... 21</w:t>
      </w:r>
    </w:p>
    <w:p>
      <w:pPr>
        <w:spacing w:after="80" w:before="80" w:line="320"/>
        <w:jc w:val="left"/>
      </w:pPr>
      <w:r>
        <w:rPr>
          <w:rFonts w:ascii="Arial" w:cs="Arial" w:eastAsia="Arial" w:hAnsi="Arial"/>
          <w:b w:val="false"/>
          <w:bCs w:val="false"/>
          <w:i w:val="false"/>
          <w:iCs w:val="false"/>
          <w:color w:val="000000"/>
          <w:sz w:val="22"/>
          <w:szCs w:val="22"/>
        </w:rPr>
        <w:t xml:space="preserve">References .......................................................................... 23</w:t>
      </w:r>
    </w:p>
    <w:p>
      <w:r>
        <w:br w:type="page"/>
      </w:r>
    </w:p>
    <w:p>
      <w:pPr>
        <w:pStyle w:val="Heading1"/>
        <w:spacing w:after="150" w:before="300"/>
      </w:pPr>
      <w:r>
        <w:rPr>
          <w:rFonts w:ascii="Arial" w:cs="Arial" w:eastAsia="Arial" w:hAnsi="Arial"/>
          <w:b/>
          <w:bCs/>
          <w:color w:val="2E75B6"/>
          <w:sz w:val="32"/>
          <w:szCs w:val="32"/>
        </w:rPr>
        <w:t xml:space="preserve">Phase 1: Problem Definition</w:t>
      </w:r>
    </w:p>
    <w:p>
      <w:pPr>
        <w:spacing w:after="60" w:before="60"/>
      </w:pPr>
      <w:r>
        <w:t xml:space="preserve"/>
      </w:r>
    </w:p>
    <w:p>
      <w:pPr>
        <w:pStyle w:val="Heading2"/>
        <w:spacing w:after="100" w:before="240"/>
      </w:pPr>
      <w:r>
        <w:rPr>
          <w:rFonts w:ascii="Arial" w:cs="Arial" w:eastAsia="Arial" w:hAnsi="Arial"/>
          <w:b/>
          <w:bCs/>
          <w:color w:val="1F497D"/>
          <w:sz w:val="26"/>
          <w:szCs w:val="26"/>
        </w:rPr>
        <w:t xml:space="preserve">1.1 Business Problem Statement</w:t>
      </w:r>
    </w:p>
    <w:p>
      <w:pPr>
        <w:spacing w:after="80" w:before="80" w:line="320"/>
        <w:jc w:val="both"/>
      </w:pPr>
      <w:r>
        <w:rPr>
          <w:rFonts w:ascii="Arial" w:cs="Arial" w:eastAsia="Arial" w:hAnsi="Arial"/>
          <w:b w:val="false"/>
          <w:bCs w:val="false"/>
          <w:i w:val="false"/>
          <w:iCs w:val="false"/>
          <w:color w:val="000000"/>
          <w:sz w:val="22"/>
          <w:szCs w:val="22"/>
        </w:rPr>
        <w:t xml:space="preserve">In today's competitive telecom industry, customer retention has become one of the most critical challenges businesses face. Customer churn, which means when a customer stops using a company's services and switches to a competitor, directly impacts company revenue and long-term growth.</w:t>
      </w:r>
    </w:p>
    <w:p>
      <w:pPr>
        <w:spacing w:after="60" w:before="60"/>
      </w:pPr>
      <w:r>
        <w:t xml:space="preserve"/>
      </w:r>
    </w:p>
    <w:p>
      <w:pPr>
        <w:spacing w:after="80" w:before="80" w:line="320"/>
        <w:jc w:val="both"/>
      </w:pPr>
      <w:r>
        <w:rPr>
          <w:rFonts w:ascii="Arial" w:cs="Arial" w:eastAsia="Arial" w:hAnsi="Arial"/>
          <w:b w:val="false"/>
          <w:bCs w:val="false"/>
          <w:i w:val="false"/>
          <w:iCs w:val="false"/>
          <w:color w:val="000000"/>
          <w:sz w:val="22"/>
          <w:szCs w:val="22"/>
        </w:rPr>
        <w:t xml:space="preserve">This project focuses on a telecom company that is losing customers at an alarming rate. The management wants to know which customers are likely to leave in the near future, so they can take proactive steps to retain them before it is too late. Retaining an existing customer is far cheaper than acquiring a new one, which makes churn prediction extremely valuable from a business perspective.</w:t>
      </w:r>
    </w:p>
    <w:p>
      <w:pPr>
        <w:spacing w:after="60" w:before="60"/>
      </w:pPr>
      <w:r>
        <w:t xml:space="preserve"/>
      </w:r>
    </w:p>
    <w:p>
      <w:pPr>
        <w:spacing w:after="80" w:before="80" w:line="320"/>
        <w:jc w:val="both"/>
      </w:pPr>
      <w:r>
        <w:rPr>
          <w:rFonts w:ascii="Arial" w:cs="Arial" w:eastAsia="Arial" w:hAnsi="Arial"/>
          <w:b w:val="false"/>
          <w:bCs w:val="false"/>
          <w:i w:val="false"/>
          <w:iCs w:val="false"/>
          <w:color w:val="000000"/>
          <w:sz w:val="22"/>
          <w:szCs w:val="22"/>
        </w:rPr>
        <w:t xml:space="preserve">The core business question we are trying to answer is: Given a customer's profile, contract details, and usage patterns, can we predict whether that customer will churn or not?</w:t>
      </w:r>
    </w:p>
    <w:p>
      <w:pPr>
        <w:spacing w:after="60" w:before="60"/>
      </w:pPr>
      <w:r>
        <w:t xml:space="preserve"/>
      </w:r>
    </w:p>
    <w:p>
      <w:pPr>
        <w:pStyle w:val="Heading2"/>
        <w:spacing w:after="100" w:before="240"/>
      </w:pPr>
      <w:r>
        <w:rPr>
          <w:rFonts w:ascii="Arial" w:cs="Arial" w:eastAsia="Arial" w:hAnsi="Arial"/>
          <w:b/>
          <w:bCs/>
          <w:color w:val="1F497D"/>
          <w:sz w:val="26"/>
          <w:szCs w:val="26"/>
        </w:rPr>
        <w:t xml:space="preserve">1.2 Identification of Stakeholders</w:t>
      </w:r>
    </w:p>
    <w:p>
      <w:pPr>
        <w:spacing w:after="80" w:before="80" w:line="320"/>
        <w:jc w:val="left"/>
      </w:pPr>
      <w:r>
        <w:rPr>
          <w:rFonts w:ascii="Arial" w:cs="Arial" w:eastAsia="Arial" w:hAnsi="Arial"/>
          <w:b w:val="false"/>
          <w:bCs w:val="false"/>
          <w:i w:val="false"/>
          <w:iCs w:val="false"/>
          <w:color w:val="000000"/>
          <w:sz w:val="22"/>
          <w:szCs w:val="22"/>
        </w:rPr>
        <w:t xml:space="preserve">Several departments within the organization are directly affected by customer churn and will benefit from this predictive system:</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Marketing Team: They need to know which customers are at high risk so they can design targeted retention campaigns and special offers for those specific customers.</w:t>
      </w:r>
    </w:p>
    <w:p>
      <w:pPr>
        <w:pStyle w:val="ListParagraph"/>
        <w:numPr>
          <w:ilvl w:val="0"/>
          <w:numId w:val="2"/>
        </w:numPr>
        <w:spacing w:after="60" w:before="60"/>
      </w:pPr>
      <w:r>
        <w:rPr>
          <w:rFonts w:ascii="Arial" w:cs="Arial" w:eastAsia="Arial" w:hAnsi="Arial"/>
          <w:sz w:val="22"/>
          <w:szCs w:val="22"/>
        </w:rPr>
        <w:t xml:space="preserve">Customer Service Team: They can proactively reach out to at-risk customers to address any complaints or dissatisfaction before the customer decides to leave.</w:t>
      </w:r>
    </w:p>
    <w:p>
      <w:pPr>
        <w:pStyle w:val="ListParagraph"/>
        <w:numPr>
          <w:ilvl w:val="0"/>
          <w:numId w:val="2"/>
        </w:numPr>
        <w:spacing w:after="60" w:before="60"/>
      </w:pPr>
      <w:r>
        <w:rPr>
          <w:rFonts w:ascii="Arial" w:cs="Arial" w:eastAsia="Arial" w:hAnsi="Arial"/>
          <w:sz w:val="22"/>
          <w:szCs w:val="22"/>
        </w:rPr>
        <w:t xml:space="preserve">Finance and Revenue Team: Understanding churn helps them forecast revenue more accurately and estimate the financial impact of losing customers.</w:t>
      </w:r>
    </w:p>
    <w:p>
      <w:pPr>
        <w:pStyle w:val="ListParagraph"/>
        <w:numPr>
          <w:ilvl w:val="0"/>
          <w:numId w:val="2"/>
        </w:numPr>
        <w:spacing w:after="60" w:before="60"/>
      </w:pPr>
      <w:r>
        <w:rPr>
          <w:rFonts w:ascii="Arial" w:cs="Arial" w:eastAsia="Arial" w:hAnsi="Arial"/>
          <w:sz w:val="22"/>
          <w:szCs w:val="22"/>
        </w:rPr>
        <w:t xml:space="preserve">Senior Management and Executives: They need a clear picture of churn trends to make strategic decisions about pricing, service quality, and market positioning.</w:t>
      </w:r>
    </w:p>
    <w:p>
      <w:pPr>
        <w:pStyle w:val="ListParagraph"/>
        <w:numPr>
          <w:ilvl w:val="0"/>
          <w:numId w:val="2"/>
        </w:numPr>
        <w:spacing w:after="60" w:before="60"/>
      </w:pPr>
      <w:r>
        <w:rPr>
          <w:rFonts w:ascii="Arial" w:cs="Arial" w:eastAsia="Arial" w:hAnsi="Arial"/>
          <w:sz w:val="22"/>
          <w:szCs w:val="22"/>
        </w:rPr>
        <w:t xml:space="preserve">IT and Data Analytics Team: They will maintain and improve the machine learning model over time as new data comes in.</w:t>
      </w:r>
    </w:p>
    <w:p>
      <w:pPr>
        <w:spacing w:after="60" w:before="60"/>
      </w:pPr>
      <w:r>
        <w:t xml:space="preserve"/>
      </w:r>
    </w:p>
    <w:p>
      <w:pPr>
        <w:pStyle w:val="Heading2"/>
        <w:spacing w:after="100" w:before="240"/>
      </w:pPr>
      <w:r>
        <w:rPr>
          <w:rFonts w:ascii="Arial" w:cs="Arial" w:eastAsia="Arial" w:hAnsi="Arial"/>
          <w:b/>
          <w:bCs/>
          <w:color w:val="1F497D"/>
          <w:sz w:val="26"/>
          <w:szCs w:val="26"/>
        </w:rPr>
        <w:t xml:space="preserve">1.3 How Machine Learning Supports Decision-Making</w:t>
      </w:r>
    </w:p>
    <w:p>
      <w:pPr>
        <w:spacing w:after="80" w:before="80" w:line="320"/>
        <w:jc w:val="both"/>
      </w:pPr>
      <w:r>
        <w:rPr>
          <w:rFonts w:ascii="Arial" w:cs="Arial" w:eastAsia="Arial" w:hAnsi="Arial"/>
          <w:b w:val="false"/>
          <w:bCs w:val="false"/>
          <w:i w:val="false"/>
          <w:iCs w:val="false"/>
          <w:color w:val="000000"/>
          <w:sz w:val="22"/>
          <w:szCs w:val="22"/>
        </w:rPr>
        <w:t xml:space="preserve">Traditional approaches to identifying at-risk customers relied on manual analysis or simple rules, such as flagging customers who had not made a purchase in 30 days. These methods are limited because they cannot capture complex patterns across many variables at once.</w:t>
      </w:r>
    </w:p>
    <w:p>
      <w:pPr>
        <w:spacing w:after="60" w:before="60"/>
      </w:pPr>
      <w:r>
        <w:t xml:space="preserve"/>
      </w:r>
    </w:p>
    <w:p>
      <w:pPr>
        <w:spacing w:after="80" w:before="80" w:line="320"/>
        <w:jc w:val="both"/>
      </w:pPr>
      <w:r>
        <w:rPr>
          <w:rFonts w:ascii="Arial" w:cs="Arial" w:eastAsia="Arial" w:hAnsi="Arial"/>
          <w:b w:val="false"/>
          <w:bCs w:val="false"/>
          <w:i w:val="false"/>
          <w:iCs w:val="false"/>
          <w:color w:val="000000"/>
          <w:sz w:val="22"/>
          <w:szCs w:val="22"/>
        </w:rPr>
        <w:t xml:space="preserve">Machine learning addresses this limitation by analyzing hundreds of variables simultaneously and finding hidden patterns that humans would not notice. A trained ML model can take a new customer's data and instantly produce a churn probability score. This score helps business teams prioritize their retention efforts on the customers who need attention the most.</w:t>
      </w:r>
    </w:p>
    <w:p>
      <w:pPr>
        <w:spacing w:after="60" w:before="60"/>
      </w:pPr>
      <w:r>
        <w:t xml:space="preserve"/>
      </w:r>
    </w:p>
    <w:p>
      <w:pPr>
        <w:spacing w:after="80" w:before="80" w:line="320"/>
        <w:jc w:val="both"/>
      </w:pPr>
      <w:r>
        <w:rPr>
          <w:rFonts w:ascii="Arial" w:cs="Arial" w:eastAsia="Arial" w:hAnsi="Arial"/>
          <w:b w:val="false"/>
          <w:bCs w:val="false"/>
          <w:i w:val="false"/>
          <w:iCs w:val="false"/>
          <w:color w:val="000000"/>
          <w:sz w:val="22"/>
          <w:szCs w:val="22"/>
        </w:rPr>
        <w:t xml:space="preserve">For example, if the model identifies that a customer with a month-to-month contract, fiber optic internet, and high monthly charges has a 78% probability of churning, the customer service team can immediately call that customer and offer a discount to retain them.</w:t>
      </w:r>
    </w:p>
    <w:p>
      <w:pPr>
        <w:spacing w:after="60" w:before="60"/>
      </w:pPr>
      <w:r>
        <w:t xml:space="preserve"/>
      </w:r>
    </w:p>
    <w:p>
      <w:pPr>
        <w:pStyle w:val="Heading2"/>
        <w:spacing w:after="100" w:before="240"/>
      </w:pPr>
      <w:r>
        <w:rPr>
          <w:rFonts w:ascii="Arial" w:cs="Arial" w:eastAsia="Arial" w:hAnsi="Arial"/>
          <w:b/>
          <w:bCs/>
          <w:color w:val="1F497D"/>
          <w:sz w:val="26"/>
          <w:szCs w:val="26"/>
        </w:rPr>
        <w:t xml:space="preserve">1.4 Project Objectives</w:t>
      </w:r>
    </w:p>
    <w:p>
      <w:pPr>
        <w:spacing w:after="80" w:before="80" w:line="320"/>
        <w:jc w:val="left"/>
      </w:pPr>
      <w:r>
        <w:rPr>
          <w:rFonts w:ascii="Arial" w:cs="Arial" w:eastAsia="Arial" w:hAnsi="Arial"/>
          <w:b w:val="false"/>
          <w:bCs w:val="false"/>
          <w:i w:val="false"/>
          <w:iCs w:val="false"/>
          <w:color w:val="000000"/>
          <w:sz w:val="22"/>
          <w:szCs w:val="22"/>
        </w:rPr>
        <w:t xml:space="preserve">The following objectives were defined for this project:</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Build a binary classification model that can predict whether a customer will churn or not, with high accuracy and reliability.</w:t>
      </w:r>
    </w:p>
    <w:p>
      <w:pPr>
        <w:pStyle w:val="ListParagraph"/>
        <w:numPr>
          <w:ilvl w:val="0"/>
          <w:numId w:val="3"/>
        </w:numPr>
        <w:spacing w:after="60" w:before="60"/>
      </w:pPr>
      <w:r>
        <w:rPr>
          <w:rFonts w:ascii="Arial" w:cs="Arial" w:eastAsia="Arial" w:hAnsi="Arial"/>
          <w:sz w:val="22"/>
          <w:szCs w:val="22"/>
        </w:rPr>
        <w:t xml:space="preserve">Identify the most important features that drive customer churn, so the business knows where to focus its improvement efforts.</w:t>
      </w:r>
    </w:p>
    <w:p>
      <w:pPr>
        <w:pStyle w:val="ListParagraph"/>
        <w:numPr>
          <w:ilvl w:val="0"/>
          <w:numId w:val="3"/>
        </w:numPr>
        <w:spacing w:after="60" w:before="60"/>
      </w:pPr>
      <w:r>
        <w:rPr>
          <w:rFonts w:ascii="Arial" w:cs="Arial" w:eastAsia="Arial" w:hAnsi="Arial"/>
          <w:sz w:val="22"/>
          <w:szCs w:val="22"/>
        </w:rPr>
        <w:t xml:space="preserve">Compare the performance of at least three different machine learning algorithms to find the best-performing model.</w:t>
      </w:r>
    </w:p>
    <w:p>
      <w:pPr>
        <w:pStyle w:val="ListParagraph"/>
        <w:numPr>
          <w:ilvl w:val="0"/>
          <w:numId w:val="3"/>
        </w:numPr>
        <w:spacing w:after="60" w:before="60"/>
      </w:pPr>
      <w:r>
        <w:rPr>
          <w:rFonts w:ascii="Arial" w:cs="Arial" w:eastAsia="Arial" w:hAnsi="Arial"/>
          <w:sz w:val="22"/>
          <w:szCs w:val="22"/>
        </w:rPr>
        <w:t xml:space="preserve">Provide clear business recommendations based on the analytical findings to help management reduce the overall churn rate.</w:t>
      </w:r>
    </w:p>
    <w:p>
      <w:pPr>
        <w:pStyle w:val="ListParagraph"/>
        <w:numPr>
          <w:ilvl w:val="0"/>
          <w:numId w:val="3"/>
        </w:numPr>
        <w:spacing w:after="60" w:before="60"/>
      </w:pPr>
      <w:r>
        <w:rPr>
          <w:rFonts w:ascii="Arial" w:cs="Arial" w:eastAsia="Arial" w:hAnsi="Arial"/>
          <w:sz w:val="22"/>
          <w:szCs w:val="22"/>
        </w:rPr>
        <w:t xml:space="preserve">Build an interactive dashboard that allows non-technical staff to explore the data and predict churn for individual customers without any coding knowledge.</w:t>
      </w:r>
    </w:p>
    <w:p>
      <w:r>
        <w:br w:type="page"/>
      </w:r>
    </w:p>
    <w:p>
      <w:pPr>
        <w:pStyle w:val="Heading1"/>
        <w:spacing w:after="150" w:before="300"/>
      </w:pPr>
      <w:r>
        <w:rPr>
          <w:rFonts w:ascii="Arial" w:cs="Arial" w:eastAsia="Arial" w:hAnsi="Arial"/>
          <w:b/>
          <w:bCs/>
          <w:color w:val="2E75B6"/>
          <w:sz w:val="32"/>
          <w:szCs w:val="32"/>
        </w:rPr>
        <w:t xml:space="preserve">Phase 2: Data Collection and Understanding</w:t>
      </w:r>
    </w:p>
    <w:p>
      <w:pPr>
        <w:spacing w:after="60" w:before="60"/>
      </w:pPr>
      <w:r>
        <w:t xml:space="preserve"/>
      </w:r>
    </w:p>
    <w:p>
      <w:pPr>
        <w:pStyle w:val="Heading2"/>
        <w:spacing w:after="100" w:before="240"/>
      </w:pPr>
      <w:r>
        <w:rPr>
          <w:rFonts w:ascii="Arial" w:cs="Arial" w:eastAsia="Arial" w:hAnsi="Arial"/>
          <w:b/>
          <w:bCs/>
          <w:color w:val="1F497D"/>
          <w:sz w:val="26"/>
          <w:szCs w:val="26"/>
        </w:rPr>
        <w:t xml:space="preserve">2.1 Dataset Overview</w:t>
      </w:r>
    </w:p>
    <w:p>
      <w:pPr>
        <w:spacing w:after="80" w:before="80" w:line="320"/>
        <w:jc w:val="both"/>
      </w:pPr>
      <w:r>
        <w:rPr>
          <w:rFonts w:ascii="Arial" w:cs="Arial" w:eastAsia="Arial" w:hAnsi="Arial"/>
          <w:b w:val="false"/>
          <w:bCs w:val="false"/>
          <w:i w:val="false"/>
          <w:iCs w:val="false"/>
          <w:color w:val="000000"/>
          <w:sz w:val="22"/>
          <w:szCs w:val="22"/>
        </w:rPr>
        <w:t xml:space="preserve">The dataset used in this project is the IBM Telco Customer Churn dataset, which is publicly available on Kaggle. This dataset was created by IBM and represents customer data from a fictional telecommunications company based in California. It contains information about 7,043 customers and tracks whether each customer churned within the last month.</w:t>
      </w:r>
    </w:p>
    <w:p>
      <w:pPr>
        <w:spacing w:after="60" w:before="60"/>
      </w:pPr>
      <w:r>
        <w:t xml:space="preserve"/>
      </w:r>
    </w:p>
    <w:p>
      <w:pPr>
        <w:spacing w:after="80" w:before="80" w:line="320"/>
        <w:jc w:val="left"/>
      </w:pPr>
      <w:r>
        <w:rPr>
          <w:rFonts w:ascii="Arial" w:cs="Arial" w:eastAsia="Arial" w:hAnsi="Arial"/>
          <w:b w:val="false"/>
          <w:bCs w:val="false"/>
          <w:i w:val="false"/>
          <w:iCs w:val="false"/>
          <w:color w:val="000000"/>
          <w:sz w:val="22"/>
          <w:szCs w:val="22"/>
        </w:rPr>
        <w:t xml:space="preserve">The dataset can be downloaded from the following source:</w:t>
      </w:r>
    </w:p>
    <w:p>
      <w:pPr>
        <w:pStyle w:val="ListParagraph"/>
        <w:numPr>
          <w:ilvl w:val="0"/>
          <w:numId w:val="2"/>
        </w:numPr>
        <w:spacing w:after="60" w:before="60"/>
      </w:pPr>
      <w:r>
        <w:rPr>
          <w:rFonts w:ascii="Arial" w:cs="Arial" w:eastAsia="Arial" w:hAnsi="Arial"/>
          <w:sz w:val="22"/>
          <w:szCs w:val="22"/>
        </w:rPr>
        <w:t xml:space="preserve">Platform: Kaggle</w:t>
      </w:r>
    </w:p>
    <w:p>
      <w:pPr>
        <w:pStyle w:val="ListParagraph"/>
        <w:numPr>
          <w:ilvl w:val="0"/>
          <w:numId w:val="2"/>
        </w:numPr>
        <w:spacing w:after="60" w:before="60"/>
      </w:pPr>
      <w:r>
        <w:rPr>
          <w:rFonts w:ascii="Arial" w:cs="Arial" w:eastAsia="Arial" w:hAnsi="Arial"/>
          <w:sz w:val="22"/>
          <w:szCs w:val="22"/>
        </w:rPr>
        <w:t xml:space="preserve">Dataset Name: Telco Customer Churn</w:t>
      </w:r>
    </w:p>
    <w:p>
      <w:pPr>
        <w:pStyle w:val="ListParagraph"/>
        <w:numPr>
          <w:ilvl w:val="0"/>
          <w:numId w:val="2"/>
        </w:numPr>
        <w:spacing w:after="60" w:before="60"/>
      </w:pPr>
      <w:r>
        <w:rPr>
          <w:rFonts w:ascii="Arial" w:cs="Arial" w:eastAsia="Arial" w:hAnsi="Arial"/>
          <w:sz w:val="22"/>
          <w:szCs w:val="22"/>
        </w:rPr>
        <w:t xml:space="preserve">Link: kaggle.com/datasets/blastchar/telco-customer-churn</w:t>
      </w:r>
    </w:p>
    <w:p>
      <w:pPr>
        <w:pStyle w:val="ListParagraph"/>
        <w:numPr>
          <w:ilvl w:val="0"/>
          <w:numId w:val="2"/>
        </w:numPr>
        <w:spacing w:after="60" w:before="60"/>
      </w:pPr>
      <w:r>
        <w:rPr>
          <w:rFonts w:ascii="Arial" w:cs="Arial" w:eastAsia="Arial" w:hAnsi="Arial"/>
          <w:sz w:val="22"/>
          <w:szCs w:val="22"/>
        </w:rPr>
        <w:t xml:space="preserve">File: WA_Fn-UseC_-Telco-Customer-Churn.csv</w:t>
      </w:r>
    </w:p>
    <w:p>
      <w:pPr>
        <w:spacing w:after="60" w:before="60"/>
      </w:pPr>
      <w:r>
        <w:t xml:space="preserve"/>
      </w:r>
    </w:p>
    <w:p>
      <w:pPr>
        <w:pStyle w:val="Heading2"/>
        <w:spacing w:after="100" w:before="240"/>
      </w:pPr>
      <w:r>
        <w:rPr>
          <w:rFonts w:ascii="Arial" w:cs="Arial" w:eastAsia="Arial" w:hAnsi="Arial"/>
          <w:b/>
          <w:bCs/>
          <w:color w:val="1F497D"/>
          <w:sz w:val="26"/>
          <w:szCs w:val="26"/>
        </w:rPr>
        <w:t xml:space="preserve">2.2 Dataset Structure</w:t>
      </w:r>
    </w:p>
    <w:p>
      <w:pPr>
        <w:spacing w:after="80" w:before="80" w:line="320"/>
        <w:jc w:val="left"/>
      </w:pPr>
      <w:r>
        <w:rPr>
          <w:rFonts w:ascii="Arial" w:cs="Arial" w:eastAsia="Arial" w:hAnsi="Arial"/>
          <w:b w:val="false"/>
          <w:bCs w:val="false"/>
          <w:i w:val="false"/>
          <w:iCs w:val="false"/>
          <w:color w:val="000000"/>
          <w:sz w:val="22"/>
          <w:szCs w:val="22"/>
        </w:rPr>
        <w:t xml:space="preserve">The dataset contains 7,043 rows (customers) and 21 columns (features). These features can be divided into four main categories: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Features</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Customer Demographics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gender, SeniorCitizen, Partner, Dependents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Basic information about the customer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Account Information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tenure, Contract, PaperlessBilling, PaymentMethod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How long customer has been with the company and billing details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Services Subscribed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PhoneService, MultipleLines, InternetService, OnlineSecurity, etc.</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Which services the customer is currently using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Charges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MonthlyCharges, TotalCharges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How much the customer pays per month and total amount paid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Target Variable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Churn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 = Customer left, No = Customer stayed (what we are predicting)</w:t>
            </w:r>
          </w:p>
        </w:tc>
      </w:tr>
    </w:tbl>
    <w:p>
      <w:pPr>
        <w:spacing w:after="60" w:before="60"/>
      </w:pPr>
      <w:r>
        <w:t xml:space="preserve"/>
      </w:r>
    </w:p>
    <w:p>
      <w:pPr>
        <w:pStyle w:val="Heading2"/>
        <w:spacing w:after="100" w:before="240"/>
      </w:pPr>
      <w:r>
        <w:rPr>
          <w:rFonts w:ascii="Arial" w:cs="Arial" w:eastAsia="Arial" w:hAnsi="Arial"/>
          <w:b/>
          <w:bCs/>
          <w:color w:val="1F497D"/>
          <w:sz w:val="26"/>
          <w:szCs w:val="26"/>
        </w:rPr>
        <w:t xml:space="preserve">2.3 Summary Statistics</w:t>
      </w:r>
    </w:p>
    <w:p>
      <w:pPr>
        <w:spacing w:after="80" w:before="80" w:line="320"/>
        <w:jc w:val="left"/>
      </w:pPr>
      <w:r>
        <w:rPr>
          <w:rFonts w:ascii="Arial" w:cs="Arial" w:eastAsia="Arial" w:hAnsi="Arial"/>
          <w:b w:val="false"/>
          <w:bCs w:val="false"/>
          <w:i w:val="false"/>
          <w:iCs w:val="false"/>
          <w:color w:val="000000"/>
          <w:sz w:val="22"/>
          <w:szCs w:val="22"/>
        </w:rPr>
        <w:t xml:space="preserve">After loading the dataset, we performed initial statistical analysis to understand the data better. Some key observations are:</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Total customers: 7,043</w:t>
      </w:r>
    </w:p>
    <w:p>
      <w:pPr>
        <w:pStyle w:val="ListParagraph"/>
        <w:numPr>
          <w:ilvl w:val="0"/>
          <w:numId w:val="2"/>
        </w:numPr>
        <w:spacing w:after="60" w:before="60"/>
      </w:pPr>
      <w:r>
        <w:rPr>
          <w:rFonts w:ascii="Arial" w:cs="Arial" w:eastAsia="Arial" w:hAnsi="Arial"/>
          <w:sz w:val="22"/>
          <w:szCs w:val="22"/>
        </w:rPr>
        <w:t xml:space="preserve">Churned customers: 1,869 (26.5%)</w:t>
      </w:r>
    </w:p>
    <w:p>
      <w:pPr>
        <w:pStyle w:val="ListParagraph"/>
        <w:numPr>
          <w:ilvl w:val="0"/>
          <w:numId w:val="2"/>
        </w:numPr>
        <w:spacing w:after="60" w:before="60"/>
      </w:pPr>
      <w:r>
        <w:rPr>
          <w:rFonts w:ascii="Arial" w:cs="Arial" w:eastAsia="Arial" w:hAnsi="Arial"/>
          <w:sz w:val="22"/>
          <w:szCs w:val="22"/>
        </w:rPr>
        <w:t xml:space="preserve">Non-churned customers: 5,174 (73.5%)</w:t>
      </w:r>
    </w:p>
    <w:p>
      <w:pPr>
        <w:pStyle w:val="ListParagraph"/>
        <w:numPr>
          <w:ilvl w:val="0"/>
          <w:numId w:val="2"/>
        </w:numPr>
        <w:spacing w:after="60" w:before="60"/>
      </w:pPr>
      <w:r>
        <w:rPr>
          <w:rFonts w:ascii="Arial" w:cs="Arial" w:eastAsia="Arial" w:hAnsi="Arial"/>
          <w:sz w:val="22"/>
          <w:szCs w:val="22"/>
        </w:rPr>
        <w:t xml:space="preserve">Average tenure: 32.4 months</w:t>
      </w:r>
    </w:p>
    <w:p>
      <w:pPr>
        <w:pStyle w:val="ListParagraph"/>
        <w:numPr>
          <w:ilvl w:val="0"/>
          <w:numId w:val="2"/>
        </w:numPr>
        <w:spacing w:after="60" w:before="60"/>
      </w:pPr>
      <w:r>
        <w:rPr>
          <w:rFonts w:ascii="Arial" w:cs="Arial" w:eastAsia="Arial" w:hAnsi="Arial"/>
          <w:sz w:val="22"/>
          <w:szCs w:val="22"/>
        </w:rPr>
        <w:t xml:space="preserve">Average monthly charges: $64.76</w:t>
      </w:r>
    </w:p>
    <w:p>
      <w:pPr>
        <w:pStyle w:val="ListParagraph"/>
        <w:numPr>
          <w:ilvl w:val="0"/>
          <w:numId w:val="2"/>
        </w:numPr>
        <w:spacing w:after="60" w:before="60"/>
      </w:pPr>
      <w:r>
        <w:rPr>
          <w:rFonts w:ascii="Arial" w:cs="Arial" w:eastAsia="Arial" w:hAnsi="Arial"/>
          <w:sz w:val="22"/>
          <w:szCs w:val="22"/>
        </w:rPr>
        <w:t xml:space="preserve">Average total charges: $2,283</w:t>
      </w:r>
    </w:p>
    <w:p>
      <w:pPr>
        <w:spacing w:after="60" w:before="60"/>
      </w:pPr>
      <w:r>
        <w:t xml:space="preserve"/>
      </w:r>
    </w:p>
    <w:p>
      <w:pPr>
        <w:spacing w:after="80" w:before="80" w:line="320"/>
        <w:jc w:val="left"/>
      </w:pPr>
      <w:r>
        <w:rPr>
          <w:rFonts w:ascii="Arial" w:cs="Arial" w:eastAsia="Arial" w:hAnsi="Arial"/>
          <w:b w:val="false"/>
          <w:bCs w:val="false"/>
          <w:i w:val="false"/>
          <w:iCs w:val="false"/>
          <w:color w:val="000000"/>
          <w:sz w:val="22"/>
          <w:szCs w:val="22"/>
        </w:rPr>
        <w:t xml:space="preserve">The dataset shows a class imbalance where churned customers represent only 26.5% of the data. This is a common problem in churn prediction and needs to be considered during model evaluation.</w:t>
      </w:r>
    </w:p>
    <w:p>
      <w:pPr>
        <w:spacing w:after="60" w:before="60"/>
      </w:pPr>
      <w:r>
        <w:t xml:space="preserve"/>
      </w:r>
    </w:p>
    <w:p>
      <w:pPr>
        <w:pStyle w:val="Heading2"/>
        <w:spacing w:after="100" w:before="240"/>
      </w:pPr>
      <w:r>
        <w:rPr>
          <w:rFonts w:ascii="Arial" w:cs="Arial" w:eastAsia="Arial" w:hAnsi="Arial"/>
          <w:b/>
          <w:bCs/>
          <w:color w:val="1F497D"/>
          <w:sz w:val="26"/>
          <w:szCs w:val="26"/>
        </w:rPr>
        <w:t xml:space="preserve">2.4 Missing Value Analysis</w:t>
      </w:r>
    </w:p>
    <w:p>
      <w:pPr>
        <w:spacing w:after="80" w:before="80" w:line="320"/>
        <w:jc w:val="both"/>
      </w:pPr>
      <w:r>
        <w:rPr>
          <w:rFonts w:ascii="Arial" w:cs="Arial" w:eastAsia="Arial" w:hAnsi="Arial"/>
          <w:b w:val="false"/>
          <w:bCs w:val="false"/>
          <w:i w:val="false"/>
          <w:iCs w:val="false"/>
          <w:color w:val="000000"/>
          <w:sz w:val="22"/>
          <w:szCs w:val="22"/>
        </w:rPr>
        <w:t xml:space="preserve">Upon examining the dataset, we found that the TotalCharges column contained 11 blank values. These blank entries appeared for customers who had a tenure of 0 months, meaning they are new customers who have not yet been billed. These 11 rows were handled during the preprocessing phase by replacing the blank values with the median total charges value.</w:t>
      </w:r>
    </w:p>
    <w:p>
      <w:pPr>
        <w:spacing w:after="60" w:before="60"/>
      </w:pPr>
      <w:r>
        <w:t xml:space="preserve"/>
      </w:r>
    </w:p>
    <w:p>
      <w:pPr>
        <w:spacing w:after="80" w:before="80" w:line="320"/>
        <w:jc w:val="left"/>
      </w:pPr>
      <w:r>
        <w:rPr>
          <w:rFonts w:ascii="Arial" w:cs="Arial" w:eastAsia="Arial" w:hAnsi="Arial"/>
          <w:b w:val="false"/>
          <w:bCs w:val="false"/>
          <w:i w:val="false"/>
          <w:iCs w:val="false"/>
          <w:color w:val="000000"/>
          <w:sz w:val="22"/>
          <w:szCs w:val="22"/>
        </w:rPr>
        <w:t xml:space="preserve">All other columns had complete data with no missing values, which is a positive characteristic of this dataset.</w:t>
      </w:r>
    </w:p>
    <w:p>
      <w:pPr>
        <w:spacing w:after="60" w:before="60"/>
      </w:pPr>
      <w:r>
        <w:t xml:space="preserve"/>
      </w:r>
    </w:p>
    <w:p>
      <w:pPr>
        <w:pStyle w:val="Heading2"/>
        <w:spacing w:after="100" w:before="240"/>
      </w:pPr>
      <w:r>
        <w:rPr>
          <w:rFonts w:ascii="Arial" w:cs="Arial" w:eastAsia="Arial" w:hAnsi="Arial"/>
          <w:b/>
          <w:bCs/>
          <w:color w:val="1F497D"/>
          <w:sz w:val="26"/>
          <w:szCs w:val="26"/>
        </w:rPr>
        <w:t xml:space="preserve">2.5 Exploratory Data Analysis (EDA)</w:t>
      </w:r>
    </w:p>
    <w:p>
      <w:pPr>
        <w:spacing w:after="80" w:before="180"/>
      </w:pPr>
      <w:r>
        <w:rPr>
          <w:rFonts w:ascii="Arial" w:cs="Arial" w:eastAsia="Arial" w:hAnsi="Arial"/>
          <w:b/>
          <w:bCs/>
          <w:color w:val="2E75B6"/>
          <w:sz w:val="24"/>
          <w:szCs w:val="24"/>
        </w:rPr>
        <w:t xml:space="preserve">2.5.1 Churn Distribution</w:t>
      </w:r>
    </w:p>
    <w:p>
      <w:pPr>
        <w:spacing w:after="80" w:before="80" w:line="320"/>
        <w:jc w:val="both"/>
      </w:pPr>
      <w:r>
        <w:rPr>
          <w:rFonts w:ascii="Arial" w:cs="Arial" w:eastAsia="Arial" w:hAnsi="Arial"/>
          <w:b w:val="false"/>
          <w:bCs w:val="false"/>
          <w:i w:val="false"/>
          <w:iCs w:val="false"/>
          <w:color w:val="000000"/>
          <w:sz w:val="22"/>
          <w:szCs w:val="22"/>
        </w:rPr>
        <w:t xml:space="preserve">The target variable shows that approximately 26.5% of customers have churned. While this reflects a real-world business problem, it also tells us that the dataset is somewhat imbalanced. During model evaluation, we used metrics like F1 Score and ROC-AUC rather than relying solely on accuracy, because accuracy can be misleading when classes are imbalanced.</w:t>
      </w:r>
    </w:p>
    <w:p>
      <w:pPr>
        <w:spacing w:after="60" w:before="60"/>
      </w:pPr>
      <w:r>
        <w:t xml:space="preserve"/>
      </w:r>
    </w:p>
    <w:p>
      <w:pPr>
        <w:spacing w:after="80" w:before="180"/>
      </w:pPr>
      <w:r>
        <w:rPr>
          <w:rFonts w:ascii="Arial" w:cs="Arial" w:eastAsia="Arial" w:hAnsi="Arial"/>
          <w:b/>
          <w:bCs/>
          <w:color w:val="2E75B6"/>
          <w:sz w:val="24"/>
          <w:szCs w:val="24"/>
        </w:rPr>
        <w:t xml:space="preserve">2.5.2 Contract Type and Churn</w:t>
      </w:r>
    </w:p>
    <w:p>
      <w:pPr>
        <w:spacing w:after="80" w:before="80" w:line="320"/>
        <w:jc w:val="both"/>
      </w:pPr>
      <w:r>
        <w:rPr>
          <w:rFonts w:ascii="Arial" w:cs="Arial" w:eastAsia="Arial" w:hAnsi="Arial"/>
          <w:b w:val="false"/>
          <w:bCs w:val="false"/>
          <w:i w:val="false"/>
          <w:iCs w:val="false"/>
          <w:color w:val="000000"/>
          <w:sz w:val="22"/>
          <w:szCs w:val="22"/>
        </w:rPr>
        <w:t xml:space="preserve">One of the most striking findings in the EDA was the relationship between contract type and churn rate. Customers on month-to-month contracts had a churn rate of approximately 42%, while customers on one-year contracts had a rate of around 11%, and two-year contract customers had a churn rate of only 3%. This strongly suggests that locking customers into longer contracts significantly reduces churn.</w:t>
      </w:r>
    </w:p>
    <w:p>
      <w:pPr>
        <w:spacing w:after="60" w:before="60"/>
      </w:pPr>
      <w:r>
        <w:t xml:space="preserve"/>
      </w:r>
    </w:p>
    <w:p>
      <w:pPr>
        <w:spacing w:after="80" w:before="180"/>
      </w:pPr>
      <w:r>
        <w:rPr>
          <w:rFonts w:ascii="Arial" w:cs="Arial" w:eastAsia="Arial" w:hAnsi="Arial"/>
          <w:b/>
          <w:bCs/>
          <w:color w:val="2E75B6"/>
          <w:sz w:val="24"/>
          <w:szCs w:val="24"/>
        </w:rPr>
        <w:t xml:space="preserve">2.5.3 Internet Service and Churn</w:t>
      </w:r>
    </w:p>
    <w:p>
      <w:pPr>
        <w:spacing w:after="80" w:before="80" w:line="320"/>
        <w:jc w:val="both"/>
      </w:pPr>
      <w:r>
        <w:rPr>
          <w:rFonts w:ascii="Arial" w:cs="Arial" w:eastAsia="Arial" w:hAnsi="Arial"/>
          <w:b w:val="false"/>
          <w:bCs w:val="false"/>
          <w:i w:val="false"/>
          <w:iCs w:val="false"/>
          <w:color w:val="000000"/>
          <w:sz w:val="22"/>
          <w:szCs w:val="22"/>
        </w:rPr>
        <w:t xml:space="preserve">Customers using fiber optic internet had a notably higher churn rate compared to DSL customers. This could indicate service quality issues or pricing concerns specific to fiber optic plans. Customers with no internet service had the lowest churn rate, which makes sense as they may be using simpler, cheaper plans.</w:t>
      </w:r>
    </w:p>
    <w:p>
      <w:pPr>
        <w:spacing w:after="60" w:before="60"/>
      </w:pPr>
      <w:r>
        <w:t xml:space="preserve"/>
      </w:r>
    </w:p>
    <w:p>
      <w:pPr>
        <w:spacing w:after="80" w:before="180"/>
      </w:pPr>
      <w:r>
        <w:rPr>
          <w:rFonts w:ascii="Arial" w:cs="Arial" w:eastAsia="Arial" w:hAnsi="Arial"/>
          <w:b/>
          <w:bCs/>
          <w:color w:val="2E75B6"/>
          <w:sz w:val="24"/>
          <w:szCs w:val="24"/>
        </w:rPr>
        <w:t xml:space="preserve">2.5.4 Tenure and Churn</w:t>
      </w:r>
    </w:p>
    <w:p>
      <w:pPr>
        <w:spacing w:after="80" w:before="80" w:line="320"/>
        <w:jc w:val="both"/>
      </w:pPr>
      <w:r>
        <w:rPr>
          <w:rFonts w:ascii="Arial" w:cs="Arial" w:eastAsia="Arial" w:hAnsi="Arial"/>
          <w:b w:val="false"/>
          <w:bCs w:val="false"/>
          <w:i w:val="false"/>
          <w:iCs w:val="false"/>
          <w:color w:val="000000"/>
          <w:sz w:val="22"/>
          <w:szCs w:val="22"/>
        </w:rPr>
        <w:t xml:space="preserve">A clear trend was visible when analyzing tenure against churn. Customers who have been with the company for less than 12 months are much more likely to churn than long-term customers. This suggests that the first year of a customer relationship is the most critical period for retention efforts.</w:t>
      </w:r>
    </w:p>
    <w:p>
      <w:pPr>
        <w:spacing w:after="60" w:before="60"/>
      </w:pPr>
      <w:r>
        <w:t xml:space="preserve"/>
      </w:r>
    </w:p>
    <w:p>
      <w:pPr>
        <w:spacing w:after="80" w:before="180"/>
      </w:pPr>
      <w:r>
        <w:rPr>
          <w:rFonts w:ascii="Arial" w:cs="Arial" w:eastAsia="Arial" w:hAnsi="Arial"/>
          <w:b/>
          <w:bCs/>
          <w:color w:val="2E75B6"/>
          <w:sz w:val="24"/>
          <w:szCs w:val="24"/>
        </w:rPr>
        <w:t xml:space="preserve">2.5.5 Correlation Analysis</w:t>
      </w:r>
    </w:p>
    <w:p>
      <w:pPr>
        <w:spacing w:after="80" w:before="80" w:line="320"/>
        <w:jc w:val="left"/>
      </w:pPr>
      <w:r>
        <w:rPr>
          <w:rFonts w:ascii="Arial" w:cs="Arial" w:eastAsia="Arial" w:hAnsi="Arial"/>
          <w:b w:val="false"/>
          <w:bCs w:val="false"/>
          <w:i w:val="false"/>
          <w:iCs w:val="false"/>
          <w:color w:val="000000"/>
          <w:sz w:val="22"/>
          <w:szCs w:val="22"/>
        </w:rPr>
        <w:t xml:space="preserve">For numerical features, we computed a correlation matrix. Key findings were:</w:t>
      </w:r>
    </w:p>
    <w:p>
      <w:pPr>
        <w:pStyle w:val="ListParagraph"/>
        <w:numPr>
          <w:ilvl w:val="0"/>
          <w:numId w:val="2"/>
        </w:numPr>
        <w:spacing w:after="60" w:before="60"/>
      </w:pPr>
      <w:r>
        <w:rPr>
          <w:rFonts w:ascii="Arial" w:cs="Arial" w:eastAsia="Arial" w:hAnsi="Arial"/>
          <w:sz w:val="22"/>
          <w:szCs w:val="22"/>
        </w:rPr>
        <w:t xml:space="preserve">Tenure has a strong negative correlation with churn (-0.35), meaning longer-staying customers are less likely to churn.</w:t>
      </w:r>
    </w:p>
    <w:p>
      <w:pPr>
        <w:pStyle w:val="ListParagraph"/>
        <w:numPr>
          <w:ilvl w:val="0"/>
          <w:numId w:val="2"/>
        </w:numPr>
        <w:spacing w:after="60" w:before="60"/>
      </w:pPr>
      <w:r>
        <w:rPr>
          <w:rFonts w:ascii="Arial" w:cs="Arial" w:eastAsia="Arial" w:hAnsi="Arial"/>
          <w:sz w:val="22"/>
          <w:szCs w:val="22"/>
        </w:rPr>
        <w:t xml:space="preserve">Monthly charges have a moderate positive correlation with churn (+0.19), meaning higher bills are linked to higher churn.</w:t>
      </w:r>
    </w:p>
    <w:p>
      <w:pPr>
        <w:pStyle w:val="ListParagraph"/>
        <w:numPr>
          <w:ilvl w:val="0"/>
          <w:numId w:val="2"/>
        </w:numPr>
        <w:spacing w:after="60" w:before="60"/>
      </w:pPr>
      <w:r>
        <w:rPr>
          <w:rFonts w:ascii="Arial" w:cs="Arial" w:eastAsia="Arial" w:hAnsi="Arial"/>
          <w:sz w:val="22"/>
          <w:szCs w:val="22"/>
        </w:rPr>
        <w:t xml:space="preserve">Total charges have a negative correlation with churn, largely because total charges are influenced by tenure.</w:t>
      </w:r>
    </w:p>
    <w:p>
      <w:r>
        <w:br w:type="page"/>
      </w:r>
    </w:p>
    <w:p>
      <w:pPr>
        <w:pStyle w:val="Heading1"/>
        <w:spacing w:after="150" w:before="300"/>
      </w:pPr>
      <w:r>
        <w:rPr>
          <w:rFonts w:ascii="Arial" w:cs="Arial" w:eastAsia="Arial" w:hAnsi="Arial"/>
          <w:b/>
          <w:bCs/>
          <w:color w:val="2E75B6"/>
          <w:sz w:val="32"/>
          <w:szCs w:val="32"/>
        </w:rPr>
        <w:t xml:space="preserve">Phase 3: Data Preprocessing</w:t>
      </w:r>
    </w:p>
    <w:p>
      <w:pPr>
        <w:spacing w:after="60" w:before="60"/>
      </w:pPr>
      <w:r>
        <w:t xml:space="preserve"/>
      </w:r>
    </w:p>
    <w:p>
      <w:pPr>
        <w:pStyle w:val="Heading2"/>
        <w:spacing w:after="100" w:before="240"/>
      </w:pPr>
      <w:r>
        <w:rPr>
          <w:rFonts w:ascii="Arial" w:cs="Arial" w:eastAsia="Arial" w:hAnsi="Arial"/>
          <w:b/>
          <w:bCs/>
          <w:color w:val="1F497D"/>
          <w:sz w:val="26"/>
          <w:szCs w:val="26"/>
        </w:rPr>
        <w:t xml:space="preserve">3.1 Data Cleaning</w:t>
      </w:r>
    </w:p>
    <w:p>
      <w:pPr>
        <w:spacing w:after="80" w:before="80" w:line="320"/>
        <w:jc w:val="left"/>
      </w:pPr>
      <w:r>
        <w:rPr>
          <w:rFonts w:ascii="Arial" w:cs="Arial" w:eastAsia="Arial" w:hAnsi="Arial"/>
          <w:b w:val="false"/>
          <w:bCs w:val="false"/>
          <w:i w:val="false"/>
          <w:iCs w:val="false"/>
          <w:color w:val="000000"/>
          <w:sz w:val="22"/>
          <w:szCs w:val="22"/>
        </w:rPr>
        <w:t xml:space="preserve">Before building machine learning models, we needed to clean and prepare the raw data. The following cleaning steps were performed:</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Removed the customerID column: This column is just a unique identifier for each customer and provides no useful predictive information for the model.</w:t>
      </w:r>
    </w:p>
    <w:p>
      <w:pPr>
        <w:pStyle w:val="ListParagraph"/>
        <w:numPr>
          <w:ilvl w:val="0"/>
          <w:numId w:val="2"/>
        </w:numPr>
        <w:spacing w:after="60" w:before="60"/>
      </w:pPr>
      <w:r>
        <w:rPr>
          <w:rFonts w:ascii="Arial" w:cs="Arial" w:eastAsia="Arial" w:hAnsi="Arial"/>
          <w:sz w:val="22"/>
          <w:szCs w:val="22"/>
        </w:rPr>
        <w:t xml:space="preserve">Fixed TotalCharges data type: This column was stored as a string (object) in the original dataset instead of a numeric value. We converted it to float using pandas to_numeric() function.</w:t>
      </w:r>
    </w:p>
    <w:p>
      <w:pPr>
        <w:pStyle w:val="ListParagraph"/>
        <w:numPr>
          <w:ilvl w:val="0"/>
          <w:numId w:val="2"/>
        </w:numPr>
        <w:spacing w:after="60" w:before="60"/>
      </w:pPr>
      <w:r>
        <w:rPr>
          <w:rFonts w:ascii="Arial" w:cs="Arial" w:eastAsia="Arial" w:hAnsi="Arial"/>
          <w:sz w:val="22"/>
          <w:szCs w:val="22"/>
        </w:rPr>
        <w:t xml:space="preserve">Handled missing values in TotalCharges: The 11 blank rows were filled with the median value of TotalCharges to avoid losing data rows.</w:t>
      </w:r>
    </w:p>
    <w:p>
      <w:pPr>
        <w:spacing w:after="60" w:before="60"/>
      </w:pPr>
      <w:r>
        <w:t xml:space="preserve"/>
      </w:r>
    </w:p>
    <w:p>
      <w:pPr>
        <w:pStyle w:val="Heading2"/>
        <w:spacing w:after="100" w:before="240"/>
      </w:pPr>
      <w:r>
        <w:rPr>
          <w:rFonts w:ascii="Arial" w:cs="Arial" w:eastAsia="Arial" w:hAnsi="Arial"/>
          <w:b/>
          <w:bCs/>
          <w:color w:val="1F497D"/>
          <w:sz w:val="26"/>
          <w:szCs w:val="26"/>
        </w:rPr>
        <w:t xml:space="preserve">3.2 Feature Engineering</w:t>
      </w:r>
    </w:p>
    <w:p>
      <w:pPr>
        <w:spacing w:after="80" w:before="80" w:line="320"/>
        <w:jc w:val="left"/>
      </w:pPr>
      <w:r>
        <w:rPr>
          <w:rFonts w:ascii="Arial" w:cs="Arial" w:eastAsia="Arial" w:hAnsi="Arial"/>
          <w:b w:val="false"/>
          <w:bCs w:val="false"/>
          <w:i w:val="false"/>
          <w:iCs w:val="false"/>
          <w:color w:val="000000"/>
          <w:sz w:val="22"/>
          <w:szCs w:val="22"/>
        </w:rPr>
        <w:t xml:space="preserve">Feature engineering is the process of creating new, more informative variables from existing ones. This helps the model learn better patterns. We created three new features: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TenureGroup: We divided the tenure column into five groups (0-1 year, 1-2 years, 2-4 years, 4-5 years, 5-6 years). This helps the model treat tenure as a categorical concept rather than a continuous number.</w:t>
      </w:r>
    </w:p>
    <w:p>
      <w:pPr>
        <w:pStyle w:val="ListParagraph"/>
        <w:numPr>
          <w:ilvl w:val="0"/>
          <w:numId w:val="2"/>
        </w:numPr>
        <w:spacing w:after="60" w:before="60"/>
      </w:pPr>
      <w:r>
        <w:rPr>
          <w:rFonts w:ascii="Arial" w:cs="Arial" w:eastAsia="Arial" w:hAnsi="Arial"/>
          <w:sz w:val="22"/>
          <w:szCs w:val="22"/>
        </w:rPr>
        <w:t xml:space="preserve">ChargesCategory: Monthly charges were grouped into Low (below $35), Medium ($35 to $65), and High (above $65). This makes the pricing impact clearer for the model.</w:t>
      </w:r>
    </w:p>
    <w:p>
      <w:pPr>
        <w:pStyle w:val="ListParagraph"/>
        <w:numPr>
          <w:ilvl w:val="0"/>
          <w:numId w:val="2"/>
        </w:numPr>
        <w:spacing w:after="60" w:before="60"/>
      </w:pPr>
      <w:r>
        <w:rPr>
          <w:rFonts w:ascii="Arial" w:cs="Arial" w:eastAsia="Arial" w:hAnsi="Arial"/>
          <w:sz w:val="22"/>
          <w:szCs w:val="22"/>
        </w:rPr>
        <w:t xml:space="preserve">NumServices: We counted how many services each customer was subscribed to (phone, internet, streaming, security, etc.) and created a single number representing their service usage level.</w:t>
      </w:r>
    </w:p>
    <w:p>
      <w:pPr>
        <w:spacing w:after="60" w:before="60"/>
      </w:pPr>
      <w:r>
        <w:t xml:space="preserve"/>
      </w:r>
    </w:p>
    <w:p>
      <w:pPr>
        <w:pStyle w:val="Heading2"/>
        <w:spacing w:after="100" w:before="240"/>
      </w:pPr>
      <w:r>
        <w:rPr>
          <w:rFonts w:ascii="Arial" w:cs="Arial" w:eastAsia="Arial" w:hAnsi="Arial"/>
          <w:b/>
          <w:bCs/>
          <w:color w:val="1F497D"/>
          <w:sz w:val="26"/>
          <w:szCs w:val="26"/>
        </w:rPr>
        <w:t xml:space="preserve">3.3 Encoding Categorical Variables</w:t>
      </w:r>
    </w:p>
    <w:p>
      <w:pPr>
        <w:spacing w:after="80" w:before="80" w:line="320"/>
        <w:jc w:val="both"/>
      </w:pPr>
      <w:r>
        <w:rPr>
          <w:rFonts w:ascii="Arial" w:cs="Arial" w:eastAsia="Arial" w:hAnsi="Arial"/>
          <w:b w:val="false"/>
          <w:bCs w:val="false"/>
          <w:i w:val="false"/>
          <w:iCs w:val="false"/>
          <w:color w:val="000000"/>
          <w:sz w:val="22"/>
          <w:szCs w:val="22"/>
        </w:rPr>
        <w:t xml:space="preserve">Machine learning models require all input data to be in numerical format. Since our dataset contains many categorical text columns, we applied two encoding techniques: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Binary Encoding: For columns with only two options (Yes/No), we converted them to 0 and 1. For example, gender was encoded as Male=1 and Female=0. Churn was encoded as Yes=1 and No=0.</w:t>
      </w:r>
    </w:p>
    <w:p>
      <w:pPr>
        <w:pStyle w:val="ListParagraph"/>
        <w:numPr>
          <w:ilvl w:val="0"/>
          <w:numId w:val="2"/>
        </w:numPr>
        <w:spacing w:after="60" w:before="60"/>
      </w:pPr>
      <w:r>
        <w:rPr>
          <w:rFonts w:ascii="Arial" w:cs="Arial" w:eastAsia="Arial" w:hAnsi="Arial"/>
          <w:sz w:val="22"/>
          <w:szCs w:val="22"/>
        </w:rPr>
        <w:t xml:space="preserve">One-Hot Encoding: For columns with more than two categories, such as Contract (Month-to-month, One year, Two year), InternetService, and PaymentMethod, we used pandas get_dummies() function to create separate binary columns for each category. This prevents the model from assuming any ordinal relationship between categories.</w:t>
      </w:r>
    </w:p>
    <w:p>
      <w:pPr>
        <w:spacing w:after="60" w:before="60"/>
      </w:pPr>
      <w:r>
        <w:t xml:space="preserve"/>
      </w:r>
    </w:p>
    <w:p>
      <w:pPr>
        <w:spacing w:after="80" w:before="80" w:line="320"/>
        <w:jc w:val="left"/>
      </w:pPr>
      <w:r>
        <w:rPr>
          <w:rFonts w:ascii="Arial" w:cs="Arial" w:eastAsia="Arial" w:hAnsi="Arial"/>
          <w:b w:val="false"/>
          <w:bCs w:val="false"/>
          <w:i w:val="false"/>
          <w:iCs w:val="false"/>
          <w:color w:val="000000"/>
          <w:sz w:val="22"/>
          <w:szCs w:val="22"/>
        </w:rPr>
        <w:t xml:space="preserve">After encoding, the dataset expanded from 21 columns to approximately 35 feature columns, all in numerical format.</w:t>
      </w:r>
    </w:p>
    <w:p>
      <w:pPr>
        <w:spacing w:after="60" w:before="60"/>
      </w:pPr>
      <w:r>
        <w:t xml:space="preserve"/>
      </w:r>
    </w:p>
    <w:p>
      <w:pPr>
        <w:pStyle w:val="Heading2"/>
        <w:spacing w:after="100" w:before="240"/>
      </w:pPr>
      <w:r>
        <w:rPr>
          <w:rFonts w:ascii="Arial" w:cs="Arial" w:eastAsia="Arial" w:hAnsi="Arial"/>
          <w:b/>
          <w:bCs/>
          <w:color w:val="1F497D"/>
          <w:sz w:val="26"/>
          <w:szCs w:val="26"/>
        </w:rPr>
        <w:t xml:space="preserve">3.4 Train-Test Split</w:t>
      </w:r>
    </w:p>
    <w:p>
      <w:pPr>
        <w:spacing w:after="80" w:before="80" w:line="320"/>
        <w:jc w:val="both"/>
      </w:pPr>
      <w:r>
        <w:rPr>
          <w:rFonts w:ascii="Arial" w:cs="Arial" w:eastAsia="Arial" w:hAnsi="Arial"/>
          <w:b w:val="false"/>
          <w:bCs w:val="false"/>
          <w:i w:val="false"/>
          <w:iCs w:val="false"/>
          <w:color w:val="000000"/>
          <w:sz w:val="22"/>
          <w:szCs w:val="22"/>
        </w:rPr>
        <w:t xml:space="preserve">We divided the data into a training set and a testing set using an 80/20 split. This means 80% of the data (5,634 rows) was used to train the models, and the remaining 20% (1,409 rows) was kept separate for testing and evaluating model performance.</w:t>
      </w:r>
    </w:p>
    <w:p>
      <w:pPr>
        <w:spacing w:after="60" w:before="60"/>
      </w:pPr>
      <w:r>
        <w:t xml:space="preserve"/>
      </w:r>
    </w:p>
    <w:p>
      <w:pPr>
        <w:spacing w:after="80" w:before="80" w:line="320"/>
        <w:jc w:val="left"/>
      </w:pPr>
      <w:r>
        <w:rPr>
          <w:rFonts w:ascii="Arial" w:cs="Arial" w:eastAsia="Arial" w:hAnsi="Arial"/>
          <w:b w:val="false"/>
          <w:bCs w:val="false"/>
          <w:i w:val="false"/>
          <w:iCs w:val="false"/>
          <w:color w:val="000000"/>
          <w:sz w:val="22"/>
          <w:szCs w:val="22"/>
        </w:rPr>
        <w:t xml:space="preserve">We used stratified splitting, which ensures that both the training and testing sets have the same proportion of churned and non-churned customers as the original dataset. This is important for fair evaluation.</w:t>
      </w:r>
    </w:p>
    <w:p>
      <w:pPr>
        <w:spacing w:after="60" w:before="60"/>
      </w:pPr>
      <w:r>
        <w:t xml:space="preserve"/>
      </w:r>
    </w:p>
    <w:p>
      <w:pPr>
        <w:pStyle w:val="Heading2"/>
        <w:spacing w:after="100" w:before="240"/>
      </w:pPr>
      <w:r>
        <w:rPr>
          <w:rFonts w:ascii="Arial" w:cs="Arial" w:eastAsia="Arial" w:hAnsi="Arial"/>
          <w:b/>
          <w:bCs/>
          <w:color w:val="1F497D"/>
          <w:sz w:val="26"/>
          <w:szCs w:val="26"/>
        </w:rPr>
        <w:t xml:space="preserve">3.5 Feature Scaling</w:t>
      </w:r>
    </w:p>
    <w:p>
      <w:pPr>
        <w:spacing w:after="80" w:before="80" w:line="320"/>
        <w:jc w:val="both"/>
      </w:pPr>
      <w:r>
        <w:rPr>
          <w:rFonts w:ascii="Arial" w:cs="Arial" w:eastAsia="Arial" w:hAnsi="Arial"/>
          <w:b w:val="false"/>
          <w:bCs w:val="false"/>
          <w:i w:val="false"/>
          <w:iCs w:val="false"/>
          <w:color w:val="000000"/>
          <w:sz w:val="22"/>
          <w:szCs w:val="22"/>
        </w:rPr>
        <w:t xml:space="preserve">For the Logistic Regression model, we applied StandardScaler from scikit-learn to normalize all feature values to the same scale. This is necessary because logistic regression is sensitive to features with very different magnitudes. For example, TotalCharges can be in the thousands while SeniorCitizen is just 0 or 1. Without scaling, the model would give too much weight to larger-valued features.</w:t>
      </w:r>
    </w:p>
    <w:p>
      <w:pPr>
        <w:spacing w:after="60" w:before="60"/>
      </w:pPr>
      <w:r>
        <w:t xml:space="preserve"/>
      </w:r>
    </w:p>
    <w:p>
      <w:pPr>
        <w:spacing w:after="80" w:before="80" w:line="320"/>
        <w:jc w:val="left"/>
      </w:pPr>
      <w:r>
        <w:rPr>
          <w:rFonts w:ascii="Arial" w:cs="Arial" w:eastAsia="Arial" w:hAnsi="Arial"/>
          <w:b w:val="false"/>
          <w:bCs w:val="false"/>
          <w:i w:val="false"/>
          <w:iCs w:val="false"/>
          <w:color w:val="000000"/>
          <w:sz w:val="22"/>
          <w:szCs w:val="22"/>
        </w:rPr>
        <w:t xml:space="preserve">Random Forest and XGBoost models are tree-based algorithms and do not require feature scaling, so they were trained on the unscaled data.</w:t>
      </w:r>
    </w:p>
    <w:p>
      <w:r>
        <w:br w:type="page"/>
      </w:r>
    </w:p>
    <w:p>
      <w:pPr>
        <w:pStyle w:val="Heading1"/>
        <w:spacing w:after="150" w:before="300"/>
      </w:pPr>
      <w:r>
        <w:rPr>
          <w:rFonts w:ascii="Arial" w:cs="Arial" w:eastAsia="Arial" w:hAnsi="Arial"/>
          <w:b/>
          <w:bCs/>
          <w:color w:val="2E75B6"/>
          <w:sz w:val="32"/>
          <w:szCs w:val="32"/>
        </w:rPr>
        <w:t xml:space="preserve">Phase 4: Machine Learning Model Development</w:t>
      </w:r>
    </w:p>
    <w:p>
      <w:pPr>
        <w:spacing w:after="60" w:before="60"/>
      </w:pPr>
      <w:r>
        <w:t xml:space="preserve"/>
      </w:r>
    </w:p>
    <w:p>
      <w:pPr>
        <w:spacing w:after="80" w:before="80" w:line="320"/>
        <w:jc w:val="both"/>
      </w:pPr>
      <w:r>
        <w:rPr>
          <w:rFonts w:ascii="Arial" w:cs="Arial" w:eastAsia="Arial" w:hAnsi="Arial"/>
          <w:b w:val="false"/>
          <w:bCs w:val="false"/>
          <w:i w:val="false"/>
          <w:iCs w:val="false"/>
          <w:color w:val="000000"/>
          <w:sz w:val="22"/>
          <w:szCs w:val="22"/>
        </w:rPr>
        <w:t xml:space="preserve">We implemented three machine learning algorithms to solve the customer churn prediction problem. Using multiple algorithms allows us to compare their performance and select the best one for deployment.</w:t>
      </w:r>
    </w:p>
    <w:p>
      <w:pPr>
        <w:spacing w:after="60" w:before="60"/>
      </w:pPr>
      <w:r>
        <w:t xml:space="preserve"/>
      </w:r>
    </w:p>
    <w:p>
      <w:pPr>
        <w:pStyle w:val="Heading2"/>
        <w:spacing w:after="100" w:before="240"/>
      </w:pPr>
      <w:r>
        <w:rPr>
          <w:rFonts w:ascii="Arial" w:cs="Arial" w:eastAsia="Arial" w:hAnsi="Arial"/>
          <w:b/>
          <w:bCs/>
          <w:color w:val="1F497D"/>
          <w:sz w:val="26"/>
          <w:szCs w:val="26"/>
        </w:rPr>
        <w:t xml:space="preserve">4.1 Model 1: Logistic Regression</w:t>
      </w:r>
    </w:p>
    <w:p>
      <w:pPr>
        <w:spacing w:after="80" w:before="80" w:line="320"/>
        <w:jc w:val="both"/>
      </w:pPr>
      <w:r>
        <w:rPr>
          <w:rFonts w:ascii="Arial" w:cs="Arial" w:eastAsia="Arial" w:hAnsi="Arial"/>
          <w:b w:val="false"/>
          <w:bCs w:val="false"/>
          <w:i w:val="false"/>
          <w:iCs w:val="false"/>
          <w:color w:val="000000"/>
          <w:sz w:val="22"/>
          <w:szCs w:val="22"/>
        </w:rPr>
        <w:t xml:space="preserve">Logistic Regression was the first model we implemented. It is a simple yet effective linear classification algorithm that has been widely used in business analytics for decades. Despite its simplicity, it often provides surprisingly strong performance and is easy to interpret.</w:t>
      </w:r>
    </w:p>
    <w:p>
      <w:pPr>
        <w:spacing w:after="60" w:before="60"/>
      </w:pPr>
      <w:r>
        <w:t xml:space="preserve"/>
      </w:r>
    </w:p>
    <w:p>
      <w:pPr>
        <w:spacing w:after="80" w:before="80" w:line="320"/>
        <w:jc w:val="left"/>
      </w:pPr>
      <w:r>
        <w:rPr>
          <w:rFonts w:ascii="Arial" w:cs="Arial" w:eastAsia="Arial" w:hAnsi="Arial"/>
          <w:b w:val="false"/>
          <w:bCs w:val="false"/>
          <w:i w:val="false"/>
          <w:iCs w:val="false"/>
          <w:color w:val="000000"/>
          <w:sz w:val="22"/>
          <w:szCs w:val="22"/>
        </w:rPr>
        <w:t xml:space="preserve">How it works: Logistic Regression calculates the probability that a customer belongs to the churn class by fitting a linear boundary between churned and non-churned customers in the feature space. It outputs a probability score between 0 and 1, where values above 0.5 are classified as churn.</w:t>
      </w:r>
    </w:p>
    <w:p>
      <w:pPr>
        <w:spacing w:after="60" w:before="60"/>
      </w:pPr>
      <w:r>
        <w:t xml:space="preserve"/>
      </w:r>
    </w:p>
    <w:p>
      <w:pPr>
        <w:spacing w:after="80" w:before="80" w:line="320"/>
        <w:jc w:val="left"/>
      </w:pPr>
      <w:r>
        <w:rPr>
          <w:rFonts w:ascii="Arial" w:cs="Arial" w:eastAsia="Arial" w:hAnsi="Arial"/>
          <w:b w:val="false"/>
          <w:bCs w:val="false"/>
          <w:i w:val="false"/>
          <w:iCs w:val="false"/>
          <w:color w:val="000000"/>
          <w:sz w:val="22"/>
          <w:szCs w:val="22"/>
        </w:rPr>
        <w:t xml:space="preserve">Configuration used:</w:t>
      </w:r>
    </w:p>
    <w:p>
      <w:pPr>
        <w:pStyle w:val="ListParagraph"/>
        <w:numPr>
          <w:ilvl w:val="0"/>
          <w:numId w:val="2"/>
        </w:numPr>
        <w:spacing w:after="60" w:before="60"/>
      </w:pPr>
      <w:r>
        <w:rPr>
          <w:rFonts w:ascii="Arial" w:cs="Arial" w:eastAsia="Arial" w:hAnsi="Arial"/>
          <w:sz w:val="22"/>
          <w:szCs w:val="22"/>
        </w:rPr>
        <w:t xml:space="preserve">max_iter = 1000 (to ensure the model fully converges)</w:t>
      </w:r>
    </w:p>
    <w:p>
      <w:pPr>
        <w:pStyle w:val="ListParagraph"/>
        <w:numPr>
          <w:ilvl w:val="0"/>
          <w:numId w:val="2"/>
        </w:numPr>
        <w:spacing w:after="60" w:before="60"/>
      </w:pPr>
      <w:r>
        <w:rPr>
          <w:rFonts w:ascii="Arial" w:cs="Arial" w:eastAsia="Arial" w:hAnsi="Arial"/>
          <w:sz w:val="22"/>
          <w:szCs w:val="22"/>
        </w:rPr>
        <w:t xml:space="preserve">C = 1.0 (standard regularization strength)</w:t>
      </w:r>
    </w:p>
    <w:p>
      <w:pPr>
        <w:pStyle w:val="ListParagraph"/>
        <w:numPr>
          <w:ilvl w:val="0"/>
          <w:numId w:val="2"/>
        </w:numPr>
        <w:spacing w:after="60" w:before="60"/>
      </w:pPr>
      <w:r>
        <w:rPr>
          <w:rFonts w:ascii="Arial" w:cs="Arial" w:eastAsia="Arial" w:hAnsi="Arial"/>
          <w:sz w:val="22"/>
          <w:szCs w:val="22"/>
        </w:rPr>
        <w:t xml:space="preserve">Trained on scaled features using StandardScaler</w:t>
      </w:r>
    </w:p>
    <w:p>
      <w:pPr>
        <w:spacing w:after="60" w:before="60"/>
      </w:pPr>
      <w:r>
        <w:t xml:space="preserve"/>
      </w:r>
    </w:p>
    <w:p>
      <w:pPr>
        <w:spacing w:after="80" w:before="80" w:line="320"/>
        <w:jc w:val="both"/>
      </w:pPr>
      <w:r>
        <w:rPr>
          <w:rFonts w:ascii="Arial" w:cs="Arial" w:eastAsia="Arial" w:hAnsi="Arial"/>
          <w:b w:val="false"/>
          <w:bCs w:val="false"/>
          <w:i w:val="false"/>
          <w:iCs w:val="false"/>
          <w:color w:val="000000"/>
          <w:sz w:val="22"/>
          <w:szCs w:val="22"/>
        </w:rPr>
        <w:t xml:space="preserve">Logistic Regression serves as our baseline model. Its main advantage is interpretability. The model coefficients directly tell us which features push the probability of churn up or down.</w:t>
      </w:r>
    </w:p>
    <w:p>
      <w:pPr>
        <w:spacing w:after="60" w:before="60"/>
      </w:pPr>
      <w:r>
        <w:t xml:space="preserve"/>
      </w:r>
    </w:p>
    <w:p>
      <w:pPr>
        <w:pStyle w:val="Heading2"/>
        <w:spacing w:after="100" w:before="240"/>
      </w:pPr>
      <w:r>
        <w:rPr>
          <w:rFonts w:ascii="Arial" w:cs="Arial" w:eastAsia="Arial" w:hAnsi="Arial"/>
          <w:b/>
          <w:bCs/>
          <w:color w:val="1F497D"/>
          <w:sz w:val="26"/>
          <w:szCs w:val="26"/>
        </w:rPr>
        <w:t xml:space="preserve">4.2 Model 2: Random Forest Classifier</w:t>
      </w:r>
    </w:p>
    <w:p>
      <w:pPr>
        <w:spacing w:after="80" w:before="80" w:line="320"/>
        <w:jc w:val="both"/>
      </w:pPr>
      <w:r>
        <w:rPr>
          <w:rFonts w:ascii="Arial" w:cs="Arial" w:eastAsia="Arial" w:hAnsi="Arial"/>
          <w:b w:val="false"/>
          <w:bCs w:val="false"/>
          <w:i w:val="false"/>
          <w:iCs w:val="false"/>
          <w:color w:val="000000"/>
          <w:sz w:val="22"/>
          <w:szCs w:val="22"/>
        </w:rPr>
        <w:t xml:space="preserve">Random Forest is an ensemble learning method that builds many decision trees and combines their predictions through majority voting. Each tree in the forest is trained on a random subset of the data and a random subset of features, which reduces overfitting and improves generalization.</w:t>
      </w:r>
    </w:p>
    <w:p>
      <w:pPr>
        <w:spacing w:after="60" w:before="60"/>
      </w:pPr>
      <w:r>
        <w:t xml:space="preserve"/>
      </w:r>
    </w:p>
    <w:p>
      <w:pPr>
        <w:spacing w:after="80" w:before="80" w:line="320"/>
        <w:jc w:val="both"/>
      </w:pPr>
      <w:r>
        <w:rPr>
          <w:rFonts w:ascii="Arial" w:cs="Arial" w:eastAsia="Arial" w:hAnsi="Arial"/>
          <w:b w:val="false"/>
          <w:bCs w:val="false"/>
          <w:i w:val="false"/>
          <w:iCs w:val="false"/>
          <w:color w:val="000000"/>
          <w:sz w:val="22"/>
          <w:szCs w:val="22"/>
        </w:rPr>
        <w:t xml:space="preserve">How it works: Imagine 100 different decision trees, each slightly different from the others. When we want to classify a new customer, all 100 trees make their own prediction, and the final answer is determined by which class gets the most votes.</w:t>
      </w:r>
    </w:p>
    <w:p>
      <w:pPr>
        <w:spacing w:after="60" w:before="60"/>
      </w:pPr>
      <w:r>
        <w:t xml:space="preserve"/>
      </w:r>
    </w:p>
    <w:p>
      <w:pPr>
        <w:spacing w:after="80" w:before="80" w:line="320"/>
        <w:jc w:val="left"/>
      </w:pPr>
      <w:r>
        <w:rPr>
          <w:rFonts w:ascii="Arial" w:cs="Arial" w:eastAsia="Arial" w:hAnsi="Arial"/>
          <w:b w:val="false"/>
          <w:bCs w:val="false"/>
          <w:i w:val="false"/>
          <w:iCs w:val="false"/>
          <w:color w:val="000000"/>
          <w:sz w:val="22"/>
          <w:szCs w:val="22"/>
        </w:rPr>
        <w:t xml:space="preserve">Configuration used:</w:t>
      </w:r>
    </w:p>
    <w:p>
      <w:pPr>
        <w:pStyle w:val="ListParagraph"/>
        <w:numPr>
          <w:ilvl w:val="0"/>
          <w:numId w:val="2"/>
        </w:numPr>
        <w:spacing w:after="60" w:before="60"/>
      </w:pPr>
      <w:r>
        <w:rPr>
          <w:rFonts w:ascii="Arial" w:cs="Arial" w:eastAsia="Arial" w:hAnsi="Arial"/>
          <w:sz w:val="22"/>
          <w:szCs w:val="22"/>
        </w:rPr>
        <w:t xml:space="preserve">n_estimators = 100 (100 trees in the forest)</w:t>
      </w:r>
    </w:p>
    <w:p>
      <w:pPr>
        <w:pStyle w:val="ListParagraph"/>
        <w:numPr>
          <w:ilvl w:val="0"/>
          <w:numId w:val="2"/>
        </w:numPr>
        <w:spacing w:after="60" w:before="60"/>
      </w:pPr>
      <w:r>
        <w:rPr>
          <w:rFonts w:ascii="Arial" w:cs="Arial" w:eastAsia="Arial" w:hAnsi="Arial"/>
          <w:sz w:val="22"/>
          <w:szCs w:val="22"/>
        </w:rPr>
        <w:t xml:space="preserve">max_depth = 10 (limits tree depth to prevent overfitting)</w:t>
      </w:r>
    </w:p>
    <w:p>
      <w:pPr>
        <w:pStyle w:val="ListParagraph"/>
        <w:numPr>
          <w:ilvl w:val="0"/>
          <w:numId w:val="2"/>
        </w:numPr>
        <w:spacing w:after="60" w:before="60"/>
      </w:pPr>
      <w:r>
        <w:rPr>
          <w:rFonts w:ascii="Arial" w:cs="Arial" w:eastAsia="Arial" w:hAnsi="Arial"/>
          <w:sz w:val="22"/>
          <w:szCs w:val="22"/>
        </w:rPr>
        <w:t xml:space="preserve">min_samples_split = 5 (a node must have at least 5 samples to split)</w:t>
      </w:r>
    </w:p>
    <w:p>
      <w:pPr>
        <w:pStyle w:val="ListParagraph"/>
        <w:numPr>
          <w:ilvl w:val="0"/>
          <w:numId w:val="2"/>
        </w:numPr>
        <w:spacing w:after="60" w:before="60"/>
      </w:pPr>
      <w:r>
        <w:rPr>
          <w:rFonts w:ascii="Arial" w:cs="Arial" w:eastAsia="Arial" w:hAnsi="Arial"/>
          <w:sz w:val="22"/>
          <w:szCs w:val="22"/>
        </w:rPr>
        <w:t xml:space="preserve">random_state = 42 (for reproducibility)</w:t>
      </w:r>
    </w:p>
    <w:p>
      <w:pPr>
        <w:spacing w:after="60" w:before="60"/>
      </w:pPr>
      <w:r>
        <w:t xml:space="preserve"/>
      </w:r>
    </w:p>
    <w:p>
      <w:pPr>
        <w:spacing w:after="80" w:before="80" w:line="320"/>
        <w:jc w:val="left"/>
      </w:pPr>
      <w:r>
        <w:rPr>
          <w:rFonts w:ascii="Arial" w:cs="Arial" w:eastAsia="Arial" w:hAnsi="Arial"/>
          <w:b w:val="false"/>
          <w:bCs w:val="false"/>
          <w:i w:val="false"/>
          <w:iCs w:val="false"/>
          <w:color w:val="000000"/>
          <w:sz w:val="22"/>
          <w:szCs w:val="22"/>
        </w:rPr>
        <w:t xml:space="preserve">Random Forest is particularly useful because it also provides feature importance scores, which help us understand which variables have the most influence on the churn prediction.</w:t>
      </w:r>
    </w:p>
    <w:p>
      <w:pPr>
        <w:spacing w:after="60" w:before="60"/>
      </w:pPr>
      <w:r>
        <w:t xml:space="preserve"/>
      </w:r>
    </w:p>
    <w:p>
      <w:pPr>
        <w:pStyle w:val="Heading2"/>
        <w:spacing w:after="100" w:before="240"/>
      </w:pPr>
      <w:r>
        <w:rPr>
          <w:rFonts w:ascii="Arial" w:cs="Arial" w:eastAsia="Arial" w:hAnsi="Arial"/>
          <w:b/>
          <w:bCs/>
          <w:color w:val="1F497D"/>
          <w:sz w:val="26"/>
          <w:szCs w:val="26"/>
        </w:rPr>
        <w:t xml:space="preserve">4.3 Model 3: XGBoost Classifier</w:t>
      </w:r>
    </w:p>
    <w:p>
      <w:pPr>
        <w:spacing w:after="80" w:before="80" w:line="320"/>
        <w:jc w:val="both"/>
      </w:pPr>
      <w:r>
        <w:rPr>
          <w:rFonts w:ascii="Arial" w:cs="Arial" w:eastAsia="Arial" w:hAnsi="Arial"/>
          <w:b w:val="false"/>
          <w:bCs w:val="false"/>
          <w:i w:val="false"/>
          <w:iCs w:val="false"/>
          <w:color w:val="000000"/>
          <w:sz w:val="22"/>
          <w:szCs w:val="22"/>
        </w:rPr>
        <w:t xml:space="preserve">XGBoost (Extreme Gradient Boosting) is one of the most powerful and widely used machine learning algorithms in data science competitions and real-world applications. It is a boosting algorithm, meaning it builds trees sequentially where each new tree tries to correct the mistakes made by the previous ones.</w:t>
      </w:r>
    </w:p>
    <w:p>
      <w:pPr>
        <w:spacing w:after="60" w:before="60"/>
      </w:pPr>
      <w:r>
        <w:t xml:space="preserve"/>
      </w:r>
    </w:p>
    <w:p>
      <w:pPr>
        <w:spacing w:after="80" w:before="80" w:line="320"/>
        <w:jc w:val="both"/>
      </w:pPr>
      <w:r>
        <w:rPr>
          <w:rFonts w:ascii="Arial" w:cs="Arial" w:eastAsia="Arial" w:hAnsi="Arial"/>
          <w:b w:val="false"/>
          <w:bCs w:val="false"/>
          <w:i w:val="false"/>
          <w:iCs w:val="false"/>
          <w:color w:val="000000"/>
          <w:sz w:val="22"/>
          <w:szCs w:val="22"/>
        </w:rPr>
        <w:t xml:space="preserve">How it works: Unlike Random Forest where trees are built independently, XGBoost builds trees in a sequential manner. Each tree focuses on the samples that were predicted incorrectly by the previous trees, gradually improving the overall model performance.</w:t>
      </w:r>
    </w:p>
    <w:p>
      <w:pPr>
        <w:spacing w:after="60" w:before="60"/>
      </w:pPr>
      <w:r>
        <w:t xml:space="preserve"/>
      </w:r>
    </w:p>
    <w:p>
      <w:pPr>
        <w:spacing w:after="80" w:before="80" w:line="320"/>
        <w:jc w:val="left"/>
      </w:pPr>
      <w:r>
        <w:rPr>
          <w:rFonts w:ascii="Arial" w:cs="Arial" w:eastAsia="Arial" w:hAnsi="Arial"/>
          <w:b w:val="false"/>
          <w:bCs w:val="false"/>
          <w:i w:val="false"/>
          <w:iCs w:val="false"/>
          <w:color w:val="000000"/>
          <w:sz w:val="22"/>
          <w:szCs w:val="22"/>
        </w:rPr>
        <w:t xml:space="preserve">Configuration used:</w:t>
      </w:r>
    </w:p>
    <w:p>
      <w:pPr>
        <w:pStyle w:val="ListParagraph"/>
        <w:numPr>
          <w:ilvl w:val="0"/>
          <w:numId w:val="2"/>
        </w:numPr>
        <w:spacing w:after="60" w:before="60"/>
      </w:pPr>
      <w:r>
        <w:rPr>
          <w:rFonts w:ascii="Arial" w:cs="Arial" w:eastAsia="Arial" w:hAnsi="Arial"/>
          <w:sz w:val="22"/>
          <w:szCs w:val="22"/>
        </w:rPr>
        <w:t xml:space="preserve">n_estimators = 200 (200 boosting rounds)</w:t>
      </w:r>
    </w:p>
    <w:p>
      <w:pPr>
        <w:pStyle w:val="ListParagraph"/>
        <w:numPr>
          <w:ilvl w:val="0"/>
          <w:numId w:val="2"/>
        </w:numPr>
        <w:spacing w:after="60" w:before="60"/>
      </w:pPr>
      <w:r>
        <w:rPr>
          <w:rFonts w:ascii="Arial" w:cs="Arial" w:eastAsia="Arial" w:hAnsi="Arial"/>
          <w:sz w:val="22"/>
          <w:szCs w:val="22"/>
        </w:rPr>
        <w:t xml:space="preserve">max_depth = 6 (controls tree complexity)</w:t>
      </w:r>
    </w:p>
    <w:p>
      <w:pPr>
        <w:pStyle w:val="ListParagraph"/>
        <w:numPr>
          <w:ilvl w:val="0"/>
          <w:numId w:val="2"/>
        </w:numPr>
        <w:spacing w:after="60" w:before="60"/>
      </w:pPr>
      <w:r>
        <w:rPr>
          <w:rFonts w:ascii="Arial" w:cs="Arial" w:eastAsia="Arial" w:hAnsi="Arial"/>
          <w:sz w:val="22"/>
          <w:szCs w:val="22"/>
        </w:rPr>
        <w:t xml:space="preserve">learning_rate = 0.1 (how much each tree contributes)</w:t>
      </w:r>
    </w:p>
    <w:p>
      <w:pPr>
        <w:pStyle w:val="ListParagraph"/>
        <w:numPr>
          <w:ilvl w:val="0"/>
          <w:numId w:val="2"/>
        </w:numPr>
        <w:spacing w:after="60" w:before="60"/>
      </w:pPr>
      <w:r>
        <w:rPr>
          <w:rFonts w:ascii="Arial" w:cs="Arial" w:eastAsia="Arial" w:hAnsi="Arial"/>
          <w:sz w:val="22"/>
          <w:szCs w:val="22"/>
        </w:rPr>
        <w:t xml:space="preserve">subsample = 0.8 (uses 80% of data per tree to reduce overfitting)</w:t>
      </w:r>
    </w:p>
    <w:p>
      <w:pPr>
        <w:pStyle w:val="ListParagraph"/>
        <w:numPr>
          <w:ilvl w:val="0"/>
          <w:numId w:val="2"/>
        </w:numPr>
        <w:spacing w:after="60" w:before="60"/>
      </w:pPr>
      <w:r>
        <w:rPr>
          <w:rFonts w:ascii="Arial" w:cs="Arial" w:eastAsia="Arial" w:hAnsi="Arial"/>
          <w:sz w:val="22"/>
          <w:szCs w:val="22"/>
        </w:rPr>
        <w:t xml:space="preserve">colsample_bytree = 0.8 (uses 80% of features per tree)</w:t>
      </w:r>
    </w:p>
    <w:p>
      <w:pPr>
        <w:spacing w:after="60" w:before="60"/>
      </w:pPr>
      <w:r>
        <w:t xml:space="preserve"/>
      </w:r>
    </w:p>
    <w:p>
      <w:pPr>
        <w:spacing w:after="80" w:before="80" w:line="320"/>
        <w:jc w:val="both"/>
      </w:pPr>
      <w:r>
        <w:rPr>
          <w:rFonts w:ascii="Arial" w:cs="Arial" w:eastAsia="Arial" w:hAnsi="Arial"/>
          <w:b w:val="false"/>
          <w:bCs w:val="false"/>
          <w:i w:val="false"/>
          <w:iCs w:val="false"/>
          <w:color w:val="000000"/>
          <w:sz w:val="22"/>
          <w:szCs w:val="22"/>
        </w:rPr>
        <w:t xml:space="preserve">XGBoost is generally the strongest performer among the three models due to its advanced optimization techniques, built-in regularization, and ability to handle complex non-linear relationships in the data.</w:t>
      </w:r>
    </w:p>
    <w:p>
      <w:r>
        <w:br w:type="page"/>
      </w:r>
    </w:p>
    <w:p>
      <w:pPr>
        <w:pStyle w:val="Heading1"/>
        <w:spacing w:after="150" w:before="300"/>
      </w:pPr>
      <w:r>
        <w:rPr>
          <w:rFonts w:ascii="Arial" w:cs="Arial" w:eastAsia="Arial" w:hAnsi="Arial"/>
          <w:b/>
          <w:bCs/>
          <w:color w:val="2E75B6"/>
          <w:sz w:val="32"/>
          <w:szCs w:val="32"/>
        </w:rPr>
        <w:t xml:space="preserve">Phase 5: Model Evaluation</w:t>
      </w:r>
    </w:p>
    <w:p>
      <w:pPr>
        <w:spacing w:after="60" w:before="60"/>
      </w:pPr>
      <w:r>
        <w:t xml:space="preserve"/>
      </w:r>
    </w:p>
    <w:p>
      <w:pPr>
        <w:pStyle w:val="Heading2"/>
        <w:spacing w:after="100" w:before="240"/>
      </w:pPr>
      <w:r>
        <w:rPr>
          <w:rFonts w:ascii="Arial" w:cs="Arial" w:eastAsia="Arial" w:hAnsi="Arial"/>
          <w:b/>
          <w:bCs/>
          <w:color w:val="1F497D"/>
          <w:sz w:val="26"/>
          <w:szCs w:val="26"/>
        </w:rPr>
        <w:t xml:space="preserve">5.1 Evaluation Metrics</w:t>
      </w:r>
    </w:p>
    <w:p>
      <w:pPr>
        <w:spacing w:after="80" w:before="80" w:line="320"/>
        <w:jc w:val="both"/>
      </w:pPr>
      <w:r>
        <w:rPr>
          <w:rFonts w:ascii="Arial" w:cs="Arial" w:eastAsia="Arial" w:hAnsi="Arial"/>
          <w:b w:val="false"/>
          <w:bCs w:val="false"/>
          <w:i w:val="false"/>
          <w:iCs w:val="false"/>
          <w:color w:val="000000"/>
          <w:sz w:val="22"/>
          <w:szCs w:val="22"/>
        </w:rPr>
        <w:t xml:space="preserve">For a churn prediction problem, simply measuring accuracy is not enough because the dataset is imbalanced (73.5% no churn vs 26.5% churn). A model that predicts every customer as non-churned would achieve 73.5% accuracy but would be completely useless for business purposes. Therefore, we used the following metrics: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Accuracy: The overall percentage of correct predictions out of all predictions made.</w:t>
      </w:r>
    </w:p>
    <w:p>
      <w:pPr>
        <w:pStyle w:val="ListParagraph"/>
        <w:numPr>
          <w:ilvl w:val="0"/>
          <w:numId w:val="2"/>
        </w:numPr>
        <w:spacing w:after="60" w:before="60"/>
      </w:pPr>
      <w:r>
        <w:rPr>
          <w:rFonts w:ascii="Arial" w:cs="Arial" w:eastAsia="Arial" w:hAnsi="Arial"/>
          <w:sz w:val="22"/>
          <w:szCs w:val="22"/>
        </w:rPr>
        <w:t xml:space="preserve">Precision: Out of all customers the model predicted would churn, how many actually churned? High precision means fewer false alarms.</w:t>
      </w:r>
    </w:p>
    <w:p>
      <w:pPr>
        <w:pStyle w:val="ListParagraph"/>
        <w:numPr>
          <w:ilvl w:val="0"/>
          <w:numId w:val="2"/>
        </w:numPr>
        <w:spacing w:after="60" w:before="60"/>
      </w:pPr>
      <w:r>
        <w:rPr>
          <w:rFonts w:ascii="Arial" w:cs="Arial" w:eastAsia="Arial" w:hAnsi="Arial"/>
          <w:sz w:val="22"/>
          <w:szCs w:val="22"/>
        </w:rPr>
        <w:t xml:space="preserve">Recall: Out of all customers who actually churned, how many did the model correctly identify? High recall means we catch more at-risk customers.</w:t>
      </w:r>
    </w:p>
    <w:p>
      <w:pPr>
        <w:pStyle w:val="ListParagraph"/>
        <w:numPr>
          <w:ilvl w:val="0"/>
          <w:numId w:val="2"/>
        </w:numPr>
        <w:spacing w:after="60" w:before="60"/>
      </w:pPr>
      <w:r>
        <w:rPr>
          <w:rFonts w:ascii="Arial" w:cs="Arial" w:eastAsia="Arial" w:hAnsi="Arial"/>
          <w:sz w:val="22"/>
          <w:szCs w:val="22"/>
        </w:rPr>
        <w:t xml:space="preserve">F1 Score: The harmonic mean of precision and recall. This is the most important metric here because it balances both concerns.</w:t>
      </w:r>
    </w:p>
    <w:p>
      <w:pPr>
        <w:pStyle w:val="ListParagraph"/>
        <w:numPr>
          <w:ilvl w:val="0"/>
          <w:numId w:val="2"/>
        </w:numPr>
        <w:spacing w:after="60" w:before="60"/>
      </w:pPr>
      <w:r>
        <w:rPr>
          <w:rFonts w:ascii="Arial" w:cs="Arial" w:eastAsia="Arial" w:hAnsi="Arial"/>
          <w:sz w:val="22"/>
          <w:szCs w:val="22"/>
        </w:rPr>
        <w:t xml:space="preserve">ROC-AUC Score: Measures the model's ability to distinguish between churned and non-churned customers across all possible decision thresholds. A score of 1.0 is perfect and 0.5 is random.</w:t>
      </w:r>
    </w:p>
    <w:p>
      <w:pPr>
        <w:spacing w:after="60" w:before="60"/>
      </w:pPr>
      <w:r>
        <w:t xml:space="preserve"/>
      </w:r>
    </w:p>
    <w:p>
      <w:pPr>
        <w:pStyle w:val="Heading2"/>
        <w:spacing w:after="100" w:before="240"/>
      </w:pPr>
      <w:r>
        <w:rPr>
          <w:rFonts w:ascii="Arial" w:cs="Arial" w:eastAsia="Arial" w:hAnsi="Arial"/>
          <w:b/>
          <w:bCs/>
          <w:color w:val="1F497D"/>
          <w:sz w:val="26"/>
          <w:szCs w:val="26"/>
        </w:rPr>
        <w:t xml:space="preserve">5.2 Model Performance Results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5"/>
        <w:gridCol w:w="1305"/>
        <w:gridCol w:w="1305"/>
        <w:gridCol w:w="1305"/>
        <w:gridCol w:w="1306"/>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30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c>
          <w:tcPr>
            <w:tcW w:type="dxa" w:w="130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30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30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 Score</w:t>
            </w:r>
          </w:p>
        </w:tc>
        <w:tc>
          <w:tcPr>
            <w:tcW w:type="dxa" w:w="130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ROC-AUC</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Logistic Regression</w:t>
            </w:r>
          </w:p>
        </w:tc>
        <w:tc>
          <w:tcPr>
            <w:tcW w:type="dxa" w:w="13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79.8%</w:t>
            </w:r>
          </w:p>
        </w:tc>
        <w:tc>
          <w:tcPr>
            <w:tcW w:type="dxa" w:w="13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65.2%</w:t>
            </w:r>
          </w:p>
        </w:tc>
        <w:tc>
          <w:tcPr>
            <w:tcW w:type="dxa" w:w="13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54.1%</w:t>
            </w:r>
          </w:p>
        </w:tc>
        <w:tc>
          <w:tcPr>
            <w:tcW w:type="dxa" w:w="13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59.1%</w:t>
            </w:r>
          </w:p>
        </w:tc>
        <w:tc>
          <w:tcPr>
            <w:tcW w:type="dxa" w:w="1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0.841</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Random Forest</w:t>
            </w:r>
          </w:p>
        </w:tc>
        <w:tc>
          <w:tcPr>
            <w:tcW w:type="dxa" w:w="13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80.1%</w:t>
            </w:r>
          </w:p>
        </w:tc>
        <w:tc>
          <w:tcPr>
            <w:tcW w:type="dxa" w:w="13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67.8%</w:t>
            </w:r>
          </w:p>
        </w:tc>
        <w:tc>
          <w:tcPr>
            <w:tcW w:type="dxa" w:w="13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55.3%</w:t>
            </w:r>
          </w:p>
        </w:tc>
        <w:tc>
          <w:tcPr>
            <w:tcW w:type="dxa" w:w="13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60.9%</w:t>
            </w:r>
          </w:p>
        </w:tc>
        <w:tc>
          <w:tcPr>
            <w:tcW w:type="dxa" w:w="1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0.855</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XGBoost (Best)</w:t>
            </w:r>
          </w:p>
        </w:tc>
        <w:tc>
          <w:tcPr>
            <w:tcW w:type="dxa" w:w="13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81.3%</w:t>
            </w:r>
          </w:p>
        </w:tc>
        <w:tc>
          <w:tcPr>
            <w:tcW w:type="dxa" w:w="13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68.9%</w:t>
            </w:r>
          </w:p>
        </w:tc>
        <w:tc>
          <w:tcPr>
            <w:tcW w:type="dxa" w:w="13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57.8%</w:t>
            </w:r>
          </w:p>
        </w:tc>
        <w:tc>
          <w:tcPr>
            <w:tcW w:type="dxa" w:w="13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62.9%</w:t>
            </w:r>
          </w:p>
        </w:tc>
        <w:tc>
          <w:tcPr>
            <w:tcW w:type="dxa" w:w="1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0.872</w:t>
            </w:r>
          </w:p>
        </w:tc>
      </w:tr>
    </w:tbl>
    <w:p>
      <w:pPr>
        <w:spacing w:after="60" w:before="60"/>
      </w:pPr>
      <w:r>
        <w:t xml:space="preserve"/>
      </w:r>
    </w:p>
    <w:p>
      <w:pPr>
        <w:pStyle w:val="Heading2"/>
        <w:spacing w:after="100" w:before="240"/>
      </w:pPr>
      <w:r>
        <w:rPr>
          <w:rFonts w:ascii="Arial" w:cs="Arial" w:eastAsia="Arial" w:hAnsi="Arial"/>
          <w:b/>
          <w:bCs/>
          <w:color w:val="1F497D"/>
          <w:sz w:val="26"/>
          <w:szCs w:val="26"/>
        </w:rPr>
        <w:t xml:space="preserve">5.3 Analysis of Results</w:t>
      </w:r>
    </w:p>
    <w:p>
      <w:pPr>
        <w:spacing w:after="80" w:before="180"/>
      </w:pPr>
      <w:r>
        <w:rPr>
          <w:rFonts w:ascii="Arial" w:cs="Arial" w:eastAsia="Arial" w:hAnsi="Arial"/>
          <w:b/>
          <w:bCs/>
          <w:color w:val="2E75B6"/>
          <w:sz w:val="24"/>
          <w:szCs w:val="24"/>
        </w:rPr>
        <w:t xml:space="preserve">5.3.1 Best Performing Model</w:t>
      </w:r>
    </w:p>
    <w:p>
      <w:pPr>
        <w:spacing w:after="80" w:before="80" w:line="320"/>
        <w:jc w:val="both"/>
      </w:pPr>
      <w:r>
        <w:rPr>
          <w:rFonts w:ascii="Arial" w:cs="Arial" w:eastAsia="Arial" w:hAnsi="Arial"/>
          <w:b w:val="false"/>
          <w:bCs w:val="false"/>
          <w:i w:val="false"/>
          <w:iCs w:val="false"/>
          <w:color w:val="000000"/>
          <w:sz w:val="22"/>
          <w:szCs w:val="22"/>
        </w:rPr>
        <w:t xml:space="preserve">XGBoost emerged as the best performing model across all evaluation metrics. It achieved the highest accuracy of 81.3%, the best F1 Score of 62.9%, and the highest ROC-AUC of 0.872. These results confirm that XGBoost's sequential boosting approach and built-in regularization give it an edge over the other two models for this dataset.</w:t>
      </w:r>
    </w:p>
    <w:p>
      <w:pPr>
        <w:spacing w:after="60" w:before="60"/>
      </w:pPr>
      <w:r>
        <w:t xml:space="preserve"/>
      </w:r>
    </w:p>
    <w:p>
      <w:pPr>
        <w:spacing w:after="80" w:before="180"/>
      </w:pPr>
      <w:r>
        <w:rPr>
          <w:rFonts w:ascii="Arial" w:cs="Arial" w:eastAsia="Arial" w:hAnsi="Arial"/>
          <w:b/>
          <w:bCs/>
          <w:color w:val="2E75B6"/>
          <w:sz w:val="24"/>
          <w:szCs w:val="24"/>
        </w:rPr>
        <w:t xml:space="preserve">5.3.2 Confusion Matrix Observations</w:t>
      </w:r>
    </w:p>
    <w:p>
      <w:pPr>
        <w:spacing w:after="80" w:before="80" w:line="320"/>
        <w:jc w:val="both"/>
      </w:pPr>
      <w:r>
        <w:rPr>
          <w:rFonts w:ascii="Arial" w:cs="Arial" w:eastAsia="Arial" w:hAnsi="Arial"/>
          <w:b w:val="false"/>
          <w:bCs w:val="false"/>
          <w:i w:val="false"/>
          <w:iCs w:val="false"/>
          <w:color w:val="000000"/>
          <w:sz w:val="22"/>
          <w:szCs w:val="22"/>
        </w:rPr>
        <w:t xml:space="preserve">Analyzing the confusion matrices for all three models, XGBoost correctly identified the most churned customers while keeping false positives at a reasonable level. The model correctly classified approximately 57.8% of actual churners, which means for every 100 customers who actually churn, the model successfully flags 58 of them for proactive retention outreach.</w:t>
      </w:r>
    </w:p>
    <w:p>
      <w:pPr>
        <w:spacing w:after="60" w:before="60"/>
      </w:pPr>
      <w:r>
        <w:t xml:space="preserve"/>
      </w:r>
    </w:p>
    <w:p>
      <w:pPr>
        <w:spacing w:after="80" w:before="180"/>
      </w:pPr>
      <w:r>
        <w:rPr>
          <w:rFonts w:ascii="Arial" w:cs="Arial" w:eastAsia="Arial" w:hAnsi="Arial"/>
          <w:b/>
          <w:bCs/>
          <w:color w:val="2E75B6"/>
          <w:sz w:val="24"/>
          <w:szCs w:val="24"/>
        </w:rPr>
        <w:t xml:space="preserve">5.3.3 Feature Importance</w:t>
      </w:r>
    </w:p>
    <w:p>
      <w:pPr>
        <w:spacing w:after="80" w:before="80" w:line="320"/>
        <w:jc w:val="left"/>
      </w:pPr>
      <w:r>
        <w:rPr>
          <w:rFonts w:ascii="Arial" w:cs="Arial" w:eastAsia="Arial" w:hAnsi="Arial"/>
          <w:b w:val="false"/>
          <w:bCs w:val="false"/>
          <w:i w:val="false"/>
          <w:iCs w:val="false"/>
          <w:color w:val="000000"/>
          <w:sz w:val="22"/>
          <w:szCs w:val="22"/>
        </w:rPr>
        <w:t xml:space="preserve">From the XGBoost feature importance analysis, the top factors influencing churn prediction were:</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Tenure: The most important predictor. Customers with shorter tenure are far more likely to churn.</w:t>
      </w:r>
    </w:p>
    <w:p>
      <w:pPr>
        <w:pStyle w:val="ListParagraph"/>
        <w:numPr>
          <w:ilvl w:val="0"/>
          <w:numId w:val="3"/>
        </w:numPr>
        <w:spacing w:after="60" w:before="60"/>
      </w:pPr>
      <w:r>
        <w:rPr>
          <w:rFonts w:ascii="Arial" w:cs="Arial" w:eastAsia="Arial" w:hAnsi="Arial"/>
          <w:sz w:val="22"/>
          <w:szCs w:val="22"/>
        </w:rPr>
        <w:t xml:space="preserve">Monthly Charges: Higher monthly bills are associated with higher churn probability.</w:t>
      </w:r>
    </w:p>
    <w:p>
      <w:pPr>
        <w:pStyle w:val="ListParagraph"/>
        <w:numPr>
          <w:ilvl w:val="0"/>
          <w:numId w:val="3"/>
        </w:numPr>
        <w:spacing w:after="60" w:before="60"/>
      </w:pPr>
      <w:r>
        <w:rPr>
          <w:rFonts w:ascii="Arial" w:cs="Arial" w:eastAsia="Arial" w:hAnsi="Arial"/>
          <w:sz w:val="22"/>
          <w:szCs w:val="22"/>
        </w:rPr>
        <w:t xml:space="preserve">Total Charges: Closely related to tenure; long-term customers have higher total charges but lower churn risk.</w:t>
      </w:r>
    </w:p>
    <w:p>
      <w:pPr>
        <w:pStyle w:val="ListParagraph"/>
        <w:numPr>
          <w:ilvl w:val="0"/>
          <w:numId w:val="3"/>
        </w:numPr>
        <w:spacing w:after="60" w:before="60"/>
      </w:pPr>
      <w:r>
        <w:rPr>
          <w:rFonts w:ascii="Arial" w:cs="Arial" w:eastAsia="Arial" w:hAnsi="Arial"/>
          <w:sz w:val="22"/>
          <w:szCs w:val="22"/>
        </w:rPr>
        <w:t xml:space="preserve">Contract Type (Two Year): Having a two-year contract is one of the strongest indicators of a customer who will not churn.</w:t>
      </w:r>
    </w:p>
    <w:p>
      <w:pPr>
        <w:pStyle w:val="ListParagraph"/>
        <w:numPr>
          <w:ilvl w:val="0"/>
          <w:numId w:val="3"/>
        </w:numPr>
        <w:spacing w:after="60" w:before="60"/>
      </w:pPr>
      <w:r>
        <w:rPr>
          <w:rFonts w:ascii="Arial" w:cs="Arial" w:eastAsia="Arial" w:hAnsi="Arial"/>
          <w:sz w:val="22"/>
          <w:szCs w:val="22"/>
        </w:rPr>
        <w:t xml:space="preserve">Internet Service (Fiber Optic): Fiber optic customers show higher churn tendency, possibly due to pricing or service quality.</w:t>
      </w:r>
    </w:p>
    <w:p>
      <w:pPr>
        <w:pStyle w:val="ListParagraph"/>
        <w:numPr>
          <w:ilvl w:val="0"/>
          <w:numId w:val="3"/>
        </w:numPr>
        <w:spacing w:after="60" w:before="60"/>
      </w:pPr>
      <w:r>
        <w:rPr>
          <w:rFonts w:ascii="Arial" w:cs="Arial" w:eastAsia="Arial" w:hAnsi="Arial"/>
          <w:sz w:val="22"/>
          <w:szCs w:val="22"/>
        </w:rPr>
        <w:t xml:space="preserve">Payment Method (Electronic Check): Customers paying by electronic check have noticeably higher churn rates.</w:t>
      </w:r>
    </w:p>
    <w:p>
      <w:r>
        <w:br w:type="page"/>
      </w:r>
    </w:p>
    <w:p>
      <w:pPr>
        <w:pStyle w:val="Heading1"/>
        <w:spacing w:after="150" w:before="300"/>
      </w:pPr>
      <w:r>
        <w:rPr>
          <w:rFonts w:ascii="Arial" w:cs="Arial" w:eastAsia="Arial" w:hAnsi="Arial"/>
          <w:b/>
          <w:bCs/>
          <w:color w:val="2E75B6"/>
          <w:sz w:val="32"/>
          <w:szCs w:val="32"/>
        </w:rPr>
        <w:t xml:space="preserve">Phase 6: Business Decision Analysis</w:t>
      </w:r>
    </w:p>
    <w:p>
      <w:pPr>
        <w:spacing w:after="60" w:before="60"/>
      </w:pPr>
      <w:r>
        <w:t xml:space="preserve"/>
      </w:r>
    </w:p>
    <w:p>
      <w:pPr>
        <w:pStyle w:val="Heading2"/>
        <w:spacing w:after="100" w:before="240"/>
      </w:pPr>
      <w:r>
        <w:rPr>
          <w:rFonts w:ascii="Arial" w:cs="Arial" w:eastAsia="Arial" w:hAnsi="Arial"/>
          <w:b/>
          <w:bCs/>
          <w:color w:val="1F497D"/>
          <w:sz w:val="26"/>
          <w:szCs w:val="26"/>
        </w:rPr>
        <w:t xml:space="preserve">6.1 Key Business Insights</w:t>
      </w:r>
    </w:p>
    <w:p>
      <w:pPr>
        <w:spacing w:after="80" w:before="180"/>
      </w:pPr>
      <w:r>
        <w:rPr>
          <w:rFonts w:ascii="Arial" w:cs="Arial" w:eastAsia="Arial" w:hAnsi="Arial"/>
          <w:b/>
          <w:bCs/>
          <w:color w:val="2E75B6"/>
          <w:sz w:val="24"/>
          <w:szCs w:val="24"/>
        </w:rPr>
        <w:t xml:space="preserve">Insight 1: Contract Type is the Biggest Lever</w:t>
      </w:r>
    </w:p>
    <w:p>
      <w:pPr>
        <w:spacing w:after="80" w:before="80" w:line="320"/>
        <w:jc w:val="both"/>
      </w:pPr>
      <w:r>
        <w:rPr>
          <w:rFonts w:ascii="Arial" w:cs="Arial" w:eastAsia="Arial" w:hAnsi="Arial"/>
          <w:b w:val="false"/>
          <w:bCs w:val="false"/>
          <w:i w:val="false"/>
          <w:iCs w:val="false"/>
          <w:color w:val="000000"/>
          <w:sz w:val="22"/>
          <w:szCs w:val="22"/>
        </w:rPr>
        <w:t xml:space="preserve">The data shows a dramatic difference in churn rates based on contract type. Month-to-month customers churn at around 42%, one-year contract customers at 11%, and two-year contract customers at just 3%. This means that simply convincing a customer to sign a longer contract reduces their churn probability by over 90%. This should be the company's top retention strategy.</w:t>
      </w:r>
    </w:p>
    <w:p>
      <w:pPr>
        <w:spacing w:after="60" w:before="60"/>
      </w:pPr>
      <w:r>
        <w:t xml:space="preserve"/>
      </w:r>
    </w:p>
    <w:p>
      <w:pPr>
        <w:spacing w:after="80" w:before="180"/>
      </w:pPr>
      <w:r>
        <w:rPr>
          <w:rFonts w:ascii="Arial" w:cs="Arial" w:eastAsia="Arial" w:hAnsi="Arial"/>
          <w:b/>
          <w:bCs/>
          <w:color w:val="2E75B6"/>
          <w:sz w:val="24"/>
          <w:szCs w:val="24"/>
        </w:rPr>
        <w:t xml:space="preserve">Insight 2: First 12 Months are Critical</w:t>
      </w:r>
    </w:p>
    <w:p>
      <w:pPr>
        <w:spacing w:after="80" w:before="80" w:line="320"/>
        <w:jc w:val="both"/>
      </w:pPr>
      <w:r>
        <w:rPr>
          <w:rFonts w:ascii="Arial" w:cs="Arial" w:eastAsia="Arial" w:hAnsi="Arial"/>
          <w:b w:val="false"/>
          <w:bCs w:val="false"/>
          <w:i w:val="false"/>
          <w:iCs w:val="false"/>
          <w:color w:val="000000"/>
          <w:sz w:val="22"/>
          <w:szCs w:val="22"/>
        </w:rPr>
        <w:t xml:space="preserve">Customers with less than one year of tenure have the highest churn rates. Once a customer crosses the 24-month mark, churn drops significantly. This suggests that new customer onboarding is a major problem area. The company must invest heavily in the first-year customer experience to build loyalty before customers decide to switch.</w:t>
      </w:r>
    </w:p>
    <w:p>
      <w:pPr>
        <w:spacing w:after="60" w:before="60"/>
      </w:pPr>
      <w:r>
        <w:t xml:space="preserve"/>
      </w:r>
    </w:p>
    <w:p>
      <w:pPr>
        <w:spacing w:after="80" w:before="180"/>
      </w:pPr>
      <w:r>
        <w:rPr>
          <w:rFonts w:ascii="Arial" w:cs="Arial" w:eastAsia="Arial" w:hAnsi="Arial"/>
          <w:b/>
          <w:bCs/>
          <w:color w:val="2E75B6"/>
          <w:sz w:val="24"/>
          <w:szCs w:val="24"/>
        </w:rPr>
        <w:t xml:space="preserve">Insight 3: Fiber Optic Customers are Unhappy</w:t>
      </w:r>
    </w:p>
    <w:p>
      <w:pPr>
        <w:spacing w:after="80" w:before="80" w:line="320"/>
        <w:jc w:val="both"/>
      </w:pPr>
      <w:r>
        <w:rPr>
          <w:rFonts w:ascii="Arial" w:cs="Arial" w:eastAsia="Arial" w:hAnsi="Arial"/>
          <w:b w:val="false"/>
          <w:bCs w:val="false"/>
          <w:i w:val="false"/>
          <w:iCs w:val="false"/>
          <w:color w:val="000000"/>
          <w:sz w:val="22"/>
          <w:szCs w:val="22"/>
        </w:rPr>
        <w:t xml:space="preserve">Despite fiber optic being a premium service, these customers churn at higher rates than DSL customers. This is counterintuitive and suggests that either the service quality does not meet customer expectations, or the pricing feels unfair compared to what customers receive. A service quality review for fiber optic is urgently needed.</w:t>
      </w:r>
    </w:p>
    <w:p>
      <w:pPr>
        <w:spacing w:after="60" w:before="60"/>
      </w:pPr>
      <w:r>
        <w:t xml:space="preserve"/>
      </w:r>
    </w:p>
    <w:p>
      <w:pPr>
        <w:spacing w:after="80" w:before="180"/>
      </w:pPr>
      <w:r>
        <w:rPr>
          <w:rFonts w:ascii="Arial" w:cs="Arial" w:eastAsia="Arial" w:hAnsi="Arial"/>
          <w:b/>
          <w:bCs/>
          <w:color w:val="2E75B6"/>
          <w:sz w:val="24"/>
          <w:szCs w:val="24"/>
        </w:rPr>
        <w:t xml:space="preserve">Insight 4: Electronic Check Users are High Risk</w:t>
      </w:r>
    </w:p>
    <w:p>
      <w:pPr>
        <w:spacing w:after="80" w:before="80" w:line="320"/>
        <w:jc w:val="left"/>
      </w:pPr>
      <w:r>
        <w:rPr>
          <w:rFonts w:ascii="Arial" w:cs="Arial" w:eastAsia="Arial" w:hAnsi="Arial"/>
          <w:b w:val="false"/>
          <w:bCs w:val="false"/>
          <w:i w:val="false"/>
          <w:iCs w:val="false"/>
          <w:color w:val="000000"/>
          <w:sz w:val="22"/>
          <w:szCs w:val="22"/>
        </w:rPr>
        <w:t xml:space="preserve">Customers who pay via electronic check have significantly higher churn rates than those using automatic payment methods like bank transfers or credit cards. Customers on automatic payments tend to be more passive and less likely to take the active step of canceling their service.</w:t>
      </w:r>
    </w:p>
    <w:p>
      <w:pPr>
        <w:spacing w:after="60" w:before="60"/>
      </w:pPr>
      <w:r>
        <w:t xml:space="preserve"/>
      </w:r>
    </w:p>
    <w:p>
      <w:pPr>
        <w:spacing w:after="80" w:before="180"/>
      </w:pPr>
      <w:r>
        <w:rPr>
          <w:rFonts w:ascii="Arial" w:cs="Arial" w:eastAsia="Arial" w:hAnsi="Arial"/>
          <w:b/>
          <w:bCs/>
          <w:color w:val="2E75B6"/>
          <w:sz w:val="24"/>
          <w:szCs w:val="24"/>
        </w:rPr>
        <w:t xml:space="preserve">Insight 5: Senior Citizens Need Special Attention</w:t>
      </w:r>
    </w:p>
    <w:p>
      <w:pPr>
        <w:spacing w:after="80" w:before="80" w:line="320"/>
        <w:jc w:val="left"/>
      </w:pPr>
      <w:r>
        <w:rPr>
          <w:rFonts w:ascii="Arial" w:cs="Arial" w:eastAsia="Arial" w:hAnsi="Arial"/>
          <w:b w:val="false"/>
          <w:bCs w:val="false"/>
          <w:i w:val="false"/>
          <w:iCs w:val="false"/>
          <w:color w:val="000000"/>
          <w:sz w:val="22"/>
          <w:szCs w:val="22"/>
        </w:rPr>
        <w:t xml:space="preserve">Senior citizens (age 65+) churn at nearly double the rate of non-senior customers. This group may face challenges with technology, billing complexity, or feel that plans are not designed for their usage patterns.</w:t>
      </w:r>
    </w:p>
    <w:p>
      <w:pPr>
        <w:spacing w:after="60" w:before="60"/>
      </w:pPr>
      <w:r>
        <w:t xml:space="preserve"/>
      </w:r>
    </w:p>
    <w:p>
      <w:pPr>
        <w:pStyle w:val="Heading2"/>
        <w:spacing w:after="100" w:before="240"/>
      </w:pPr>
      <w:r>
        <w:rPr>
          <w:rFonts w:ascii="Arial" w:cs="Arial" w:eastAsia="Arial" w:hAnsi="Arial"/>
          <w:b/>
          <w:bCs/>
          <w:color w:val="1F497D"/>
          <w:sz w:val="26"/>
          <w:szCs w:val="26"/>
        </w:rPr>
        <w:t xml:space="preserve">6.2 Strategic Business Recommendations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3500"/>
        <w:gridCol w:w="3026"/>
      </w:tblGrid>
      <w:tr>
        <w:trPr>
          <w:tblHeader/>
        </w:trPr>
        <w:tc>
          <w:tcPr>
            <w:tcW w:type="dxa" w:w="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Recommendation</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3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Impact</w:t>
            </w:r>
          </w:p>
        </w:tc>
      </w:tr>
      <w:tr>
        <w:trPr>
          <w:tblHeader w:val="false"/>
        </w:trP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Contract Conversion Campaign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Offer 20-30% discount to month-to-month customers who agree to upgrade to a 1 or 2-year plan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Could reduce churn rate from 42% to below 15%</w:t>
            </w:r>
          </w:p>
        </w:tc>
      </w:tr>
      <w:tr>
        <w:trPr>
          <w:tblHeader w:val="false"/>
        </w:trP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New Customer Onboarding Program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Assign dedicated support agents to new customers for the first 90 days. Check in regularly and resolve issues quickly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Reduce early churn by an estimated 20-30%</w:t>
            </w:r>
          </w:p>
        </w:tc>
      </w:tr>
      <w:tr>
        <w:trPr>
          <w:tblHeader w:val="false"/>
        </w:trP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Fiber Optic Service Review</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Conduct customer satisfaction surveys for fiber optic users and investigate infrastructure quality issues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Improve satisfaction and reduce fiber churn rate</w:t>
            </w:r>
          </w:p>
        </w:tc>
      </w:tr>
      <w:tr>
        <w:trPr>
          <w:tblHeader w:val="false"/>
        </w:trP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Promote Auto-Payment Enrollment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Offer a 5% monthly bill discount to customers who switch from electronic check to automatic payment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Reduce passive churn through payment inertia</w:t>
            </w:r>
          </w:p>
        </w:tc>
      </w:tr>
      <w:tr>
        <w:trPr>
          <w:tblHeader w:val="false"/>
        </w:trP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Senior Citizen Special Plan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Design simplified, affordable plans for senior citizens with dedicated phone support and simplified billing</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Reduce senior churn rate which is currently twice the average</w:t>
            </w:r>
          </w:p>
        </w:tc>
      </w:tr>
    </w:tbl>
    <w:p>
      <w:pPr>
        <w:spacing w:after="60" w:before="60"/>
      </w:pPr>
      <w:r>
        <w:t xml:space="preserve"/>
      </w:r>
    </w:p>
    <w:p>
      <w:pPr>
        <w:pStyle w:val="Heading2"/>
        <w:spacing w:after="100" w:before="240"/>
      </w:pPr>
      <w:r>
        <w:rPr>
          <w:rFonts w:ascii="Arial" w:cs="Arial" w:eastAsia="Arial" w:hAnsi="Arial"/>
          <w:b/>
          <w:bCs/>
          <w:color w:val="1F497D"/>
          <w:sz w:val="26"/>
          <w:szCs w:val="26"/>
        </w:rPr>
        <w:t xml:space="preserve">6.3 Risk Assessment</w:t>
      </w:r>
    </w:p>
    <w:p>
      <w:pPr>
        <w:spacing w:after="80" w:before="80" w:line="320"/>
        <w:jc w:val="left"/>
      </w:pPr>
      <w:r>
        <w:rPr>
          <w:rFonts w:ascii="Arial" w:cs="Arial" w:eastAsia="Arial" w:hAnsi="Arial"/>
          <w:b w:val="false"/>
          <w:bCs w:val="false"/>
          <w:i w:val="false"/>
          <w:iCs w:val="false"/>
          <w:color w:val="000000"/>
          <w:sz w:val="22"/>
          <w:szCs w:val="22"/>
        </w:rPr>
        <w:t xml:space="preserve">Implementing these recommendations carries some business risks that management should be aware of:</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Offering discounts for contract upgrades will reduce short-term revenue per customer, but this is offset by the long-term revenue gained from retaining the customer.</w:t>
      </w:r>
    </w:p>
    <w:p>
      <w:pPr>
        <w:pStyle w:val="ListParagraph"/>
        <w:numPr>
          <w:ilvl w:val="0"/>
          <w:numId w:val="2"/>
        </w:numPr>
        <w:spacing w:after="60" w:before="60"/>
      </w:pPr>
      <w:r>
        <w:rPr>
          <w:rFonts w:ascii="Arial" w:cs="Arial" w:eastAsia="Arial" w:hAnsi="Arial"/>
          <w:sz w:val="22"/>
          <w:szCs w:val="22"/>
        </w:rPr>
        <w:t xml:space="preserve">The ML model has a recall of 57.8%, meaning it misses about 42% of customers who actually churn. To address this, the churn probability threshold can be lowered from 50% to 30%, catching more churners at the cost of some false positives.</w:t>
      </w:r>
    </w:p>
    <w:p>
      <w:pPr>
        <w:pStyle w:val="ListParagraph"/>
        <w:numPr>
          <w:ilvl w:val="0"/>
          <w:numId w:val="2"/>
        </w:numPr>
        <w:spacing w:after="60" w:before="60"/>
      </w:pPr>
      <w:r>
        <w:rPr>
          <w:rFonts w:ascii="Arial" w:cs="Arial" w:eastAsia="Arial" w:hAnsi="Arial"/>
          <w:sz w:val="22"/>
          <w:szCs w:val="22"/>
        </w:rPr>
        <w:t xml:space="preserve">Retention campaigns must be personalized. Generic bulk offers may not be effective and could even annoy satisfied customers who were not planning to leave.</w:t>
      </w:r>
    </w:p>
    <w:p>
      <w:r>
        <w:br w:type="page"/>
      </w:r>
    </w:p>
    <w:p>
      <w:pPr>
        <w:pStyle w:val="Heading1"/>
        <w:spacing w:after="150" w:before="300"/>
      </w:pPr>
      <w:r>
        <w:rPr>
          <w:rFonts w:ascii="Arial" w:cs="Arial" w:eastAsia="Arial" w:hAnsi="Arial"/>
          <w:b/>
          <w:bCs/>
          <w:color w:val="2E75B6"/>
          <w:sz w:val="32"/>
          <w:szCs w:val="32"/>
        </w:rPr>
        <w:t xml:space="preserve">Phase 7: Dashboard and Visualization</w:t>
      </w:r>
    </w:p>
    <w:p>
      <w:pPr>
        <w:spacing w:after="60" w:before="60"/>
      </w:pPr>
      <w:r>
        <w:t xml:space="preserve"/>
      </w:r>
    </w:p>
    <w:p>
      <w:pPr>
        <w:pStyle w:val="Heading2"/>
        <w:spacing w:after="100" w:before="240"/>
      </w:pPr>
      <w:r>
        <w:rPr>
          <w:rFonts w:ascii="Arial" w:cs="Arial" w:eastAsia="Arial" w:hAnsi="Arial"/>
          <w:b/>
          <w:bCs/>
          <w:color w:val="1F497D"/>
          <w:sz w:val="26"/>
          <w:szCs w:val="26"/>
        </w:rPr>
        <w:t xml:space="preserve">7.1 Dashboard Overview</w:t>
      </w:r>
    </w:p>
    <w:p>
      <w:pPr>
        <w:spacing w:after="80" w:before="80" w:line="320"/>
        <w:jc w:val="both"/>
      </w:pPr>
      <w:r>
        <w:rPr>
          <w:rFonts w:ascii="Arial" w:cs="Arial" w:eastAsia="Arial" w:hAnsi="Arial"/>
          <w:b w:val="false"/>
          <w:bCs w:val="false"/>
          <w:i w:val="false"/>
          <w:iCs w:val="false"/>
          <w:color w:val="000000"/>
          <w:sz w:val="22"/>
          <w:szCs w:val="22"/>
        </w:rPr>
        <w:t xml:space="preserve">We developed an interactive web dashboard using Streamlit, a Python-based framework for building data applications. The dashboard is designed for non-technical business users, allowing them to explore the data, understand model results, and even predict churn for individual customers without any coding knowledge.</w:t>
      </w:r>
    </w:p>
    <w:p>
      <w:pPr>
        <w:spacing w:after="60" w:before="60"/>
      </w:pPr>
      <w:r>
        <w:t xml:space="preserve"/>
      </w:r>
    </w:p>
    <w:p>
      <w:pPr>
        <w:pStyle w:val="Heading2"/>
        <w:spacing w:after="100" w:before="240"/>
      </w:pPr>
      <w:r>
        <w:rPr>
          <w:rFonts w:ascii="Arial" w:cs="Arial" w:eastAsia="Arial" w:hAnsi="Arial"/>
          <w:b/>
          <w:bCs/>
          <w:color w:val="1F497D"/>
          <w:sz w:val="26"/>
          <w:szCs w:val="26"/>
        </w:rPr>
        <w:t xml:space="preserve">7.2 Dashboard Features</w:t>
      </w:r>
    </w:p>
    <w:p>
      <w:pPr>
        <w:spacing w:after="80" w:before="80" w:line="320"/>
        <w:jc w:val="left"/>
      </w:pPr>
      <w:r>
        <w:rPr>
          <w:rFonts w:ascii="Arial" w:cs="Arial" w:eastAsia="Arial" w:hAnsi="Arial"/>
          <w:b w:val="false"/>
          <w:bCs w:val="false"/>
          <w:i w:val="false"/>
          <w:iCs w:val="false"/>
          <w:color w:val="000000"/>
          <w:sz w:val="22"/>
          <w:szCs w:val="22"/>
        </w:rPr>
        <w:t xml:space="preserve">The dashboard is organized into four tabs:</w:t>
      </w:r>
    </w:p>
    <w:p>
      <w:pPr>
        <w:spacing w:after="60" w:before="60"/>
      </w:pPr>
      <w:r>
        <w:t xml:space="preserve"/>
      </w:r>
    </w:p>
    <w:p>
      <w:pPr>
        <w:spacing w:after="80" w:before="180"/>
      </w:pPr>
      <w:r>
        <w:rPr>
          <w:rFonts w:ascii="Arial" w:cs="Arial" w:eastAsia="Arial" w:hAnsi="Arial"/>
          <w:b/>
          <w:bCs/>
          <w:color w:val="2E75B6"/>
          <w:sz w:val="24"/>
          <w:szCs w:val="24"/>
        </w:rPr>
        <w:t xml:space="preserve">Tab 1: Business Overview</w:t>
      </w:r>
    </w:p>
    <w:p>
      <w:pPr>
        <w:spacing w:after="80" w:before="80" w:line="320"/>
        <w:jc w:val="both"/>
      </w:pPr>
      <w:r>
        <w:rPr>
          <w:rFonts w:ascii="Arial" w:cs="Arial" w:eastAsia="Arial" w:hAnsi="Arial"/>
          <w:b w:val="false"/>
          <w:bCs w:val="false"/>
          <w:i w:val="false"/>
          <w:iCs w:val="false"/>
          <w:color w:val="000000"/>
          <w:sz w:val="22"/>
          <w:szCs w:val="22"/>
        </w:rPr>
        <w:t xml:space="preserve">This tab displays high-level Key Performance Indicators (KPIs) including total customers, number of churned customers, overall churn rate, average monthly charges, and average tenure. It also includes an interactive pie chart showing churn distribution and a bar chart showing churn rate by contract type. The scatter plot of tenure vs monthly charges allows users to visually identify clusters of high-risk customers.</w:t>
      </w:r>
    </w:p>
    <w:p>
      <w:pPr>
        <w:spacing w:after="60" w:before="60"/>
      </w:pPr>
      <w:r>
        <w:t xml:space="preserve"/>
      </w:r>
    </w:p>
    <w:p>
      <w:pPr>
        <w:spacing w:after="80" w:before="180"/>
      </w:pPr>
      <w:r>
        <w:rPr>
          <w:rFonts w:ascii="Arial" w:cs="Arial" w:eastAsia="Arial" w:hAnsi="Arial"/>
          <w:b/>
          <w:bCs/>
          <w:color w:val="2E75B6"/>
          <w:sz w:val="24"/>
          <w:szCs w:val="24"/>
        </w:rPr>
        <w:t xml:space="preserve">Tab 2: EDA Analysis</w:t>
      </w:r>
    </w:p>
    <w:p>
      <w:pPr>
        <w:spacing w:after="80" w:before="80" w:line="320"/>
        <w:jc w:val="both"/>
      </w:pPr>
      <w:r>
        <w:rPr>
          <w:rFonts w:ascii="Arial" w:cs="Arial" w:eastAsia="Arial" w:hAnsi="Arial"/>
          <w:b w:val="false"/>
          <w:bCs w:val="false"/>
          <w:i w:val="false"/>
          <w:iCs w:val="false"/>
          <w:color w:val="000000"/>
          <w:sz w:val="22"/>
          <w:szCs w:val="22"/>
        </w:rPr>
        <w:t xml:space="preserve">This tab provides detailed exploratory visualizations including churn rates broken down by internet service type, payment method, and senior citizen status. It also shows distribution histograms comparing churned vs non-churned customers across monthly charges and tenure, helping business teams understand what a typical churning customer looks like.</w:t>
      </w:r>
    </w:p>
    <w:p>
      <w:pPr>
        <w:spacing w:after="60" w:before="60"/>
      </w:pPr>
      <w:r>
        <w:t xml:space="preserve"/>
      </w:r>
    </w:p>
    <w:p>
      <w:pPr>
        <w:spacing w:after="80" w:before="180"/>
      </w:pPr>
      <w:r>
        <w:rPr>
          <w:rFonts w:ascii="Arial" w:cs="Arial" w:eastAsia="Arial" w:hAnsi="Arial"/>
          <w:b/>
          <w:bCs/>
          <w:color w:val="2E75B6"/>
          <w:sz w:val="24"/>
          <w:szCs w:val="24"/>
        </w:rPr>
        <w:t xml:space="preserve">Tab 3: Model Results</w:t>
      </w:r>
    </w:p>
    <w:p>
      <w:pPr>
        <w:spacing w:after="80" w:before="80" w:line="320"/>
        <w:jc w:val="both"/>
      </w:pPr>
      <w:r>
        <w:rPr>
          <w:rFonts w:ascii="Arial" w:cs="Arial" w:eastAsia="Arial" w:hAnsi="Arial"/>
          <w:b w:val="false"/>
          <w:bCs w:val="false"/>
          <w:i w:val="false"/>
          <w:iCs w:val="false"/>
          <w:color w:val="000000"/>
          <w:sz w:val="22"/>
          <w:szCs w:val="22"/>
        </w:rPr>
        <w:t xml:space="preserve">This tab presents the complete model comparison table with all performance metrics. It includes an interactive ROC curve chart comparing all three models, a horizontal bar chart showing the top 10 most important features from the XGBoost model, and a summary highlighting the best performing model with explanation.</w:t>
      </w:r>
    </w:p>
    <w:p>
      <w:pPr>
        <w:spacing w:after="60" w:before="60"/>
      </w:pPr>
      <w:r>
        <w:t xml:space="preserve"/>
      </w:r>
    </w:p>
    <w:p>
      <w:pPr>
        <w:spacing w:after="80" w:before="180"/>
      </w:pPr>
      <w:r>
        <w:rPr>
          <w:rFonts w:ascii="Arial" w:cs="Arial" w:eastAsia="Arial" w:hAnsi="Arial"/>
          <w:b/>
          <w:bCs/>
          <w:color w:val="2E75B6"/>
          <w:sz w:val="24"/>
          <w:szCs w:val="24"/>
        </w:rPr>
        <w:t xml:space="preserve">Tab 4: Predict Churn</w:t>
      </w:r>
    </w:p>
    <w:p>
      <w:pPr>
        <w:spacing w:after="80" w:before="80" w:line="320"/>
        <w:jc w:val="both"/>
      </w:pPr>
      <w:r>
        <w:rPr>
          <w:rFonts w:ascii="Arial" w:cs="Arial" w:eastAsia="Arial" w:hAnsi="Arial"/>
          <w:b w:val="false"/>
          <w:bCs w:val="false"/>
          <w:i w:val="false"/>
          <w:iCs w:val="false"/>
          <w:color w:val="000000"/>
          <w:sz w:val="22"/>
          <w:szCs w:val="22"/>
        </w:rPr>
        <w:t xml:space="preserve">This is the most practical tab for business users. It allows the user to enter details of a specific customer including their contract type, internet service, tenure, monthly charges, payment method, and other variables. After clicking the predict button, the dashboard displays the customer's churn probability as a percentage, a gauge chart showing risk level (green for low risk, yellow for medium, red for high risk), and personalized retention recommendations based on the risk level.</w:t>
      </w:r>
    </w:p>
    <w:p>
      <w:pPr>
        <w:spacing w:after="60" w:before="60"/>
      </w:pPr>
      <w:r>
        <w:t xml:space="preserve"/>
      </w:r>
    </w:p>
    <w:p>
      <w:pPr>
        <w:pStyle w:val="Heading2"/>
        <w:spacing w:after="100" w:before="240"/>
      </w:pPr>
      <w:r>
        <w:rPr>
          <w:rFonts w:ascii="Arial" w:cs="Arial" w:eastAsia="Arial" w:hAnsi="Arial"/>
          <w:b/>
          <w:bCs/>
          <w:color w:val="1F497D"/>
          <w:sz w:val="26"/>
          <w:szCs w:val="26"/>
        </w:rPr>
        <w:t xml:space="preserve">7.3 Sidebar Filters</w:t>
      </w:r>
    </w:p>
    <w:p>
      <w:pPr>
        <w:spacing w:after="80" w:before="80" w:line="320"/>
        <w:jc w:val="both"/>
      </w:pPr>
      <w:r>
        <w:rPr>
          <w:rFonts w:ascii="Arial" w:cs="Arial" w:eastAsia="Arial" w:hAnsi="Arial"/>
          <w:b w:val="false"/>
          <w:bCs w:val="false"/>
          <w:i w:val="false"/>
          <w:iCs w:val="false"/>
          <w:color w:val="000000"/>
          <w:sz w:val="22"/>
          <w:szCs w:val="22"/>
        </w:rPr>
        <w:t xml:space="preserve">The dashboard includes a sidebar with interactive filters that allow users to filter the entire dashboard by contract type, internet service, and tenure range. All charts and KPIs update automatically based on the selected filters, enabling targeted analysis for specific customer segments.</w:t>
      </w:r>
    </w:p>
    <w:p>
      <w:pPr>
        <w:spacing w:after="60" w:before="60"/>
      </w:pPr>
      <w:r>
        <w:t xml:space="preserve"/>
      </w:r>
    </w:p>
    <w:p>
      <w:pPr>
        <w:pStyle w:val="Heading2"/>
        <w:spacing w:after="100" w:before="240"/>
      </w:pPr>
      <w:r>
        <w:rPr>
          <w:rFonts w:ascii="Arial" w:cs="Arial" w:eastAsia="Arial" w:hAnsi="Arial"/>
          <w:b/>
          <w:bCs/>
          <w:color w:val="1F497D"/>
          <w:sz w:val="26"/>
          <w:szCs w:val="26"/>
        </w:rPr>
        <w:t xml:space="preserve">7.4 How to Run the Dashboard</w:t>
      </w:r>
    </w:p>
    <w:p>
      <w:pPr>
        <w:spacing w:after="80" w:before="80" w:line="320"/>
        <w:jc w:val="left"/>
      </w:pPr>
      <w:r>
        <w:rPr>
          <w:rFonts w:ascii="Arial" w:cs="Arial" w:eastAsia="Arial" w:hAnsi="Arial"/>
          <w:b w:val="false"/>
          <w:bCs w:val="false"/>
          <w:i w:val="false"/>
          <w:iCs w:val="false"/>
          <w:color w:val="000000"/>
          <w:sz w:val="22"/>
          <w:szCs w:val="22"/>
        </w:rPr>
        <w:t xml:space="preserve">To run the Streamlit dashboard, follow these steps:</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Make sure Python is installed on your system.</w:t>
      </w:r>
    </w:p>
    <w:p>
      <w:pPr>
        <w:pStyle w:val="ListParagraph"/>
        <w:numPr>
          <w:ilvl w:val="0"/>
          <w:numId w:val="3"/>
        </w:numPr>
        <w:spacing w:after="60" w:before="60"/>
      </w:pPr>
      <w:r>
        <w:rPr>
          <w:rFonts w:ascii="Arial" w:cs="Arial" w:eastAsia="Arial" w:hAnsi="Arial"/>
          <w:sz w:val="22"/>
          <w:szCs w:val="22"/>
        </w:rPr>
        <w:t xml:space="preserve">Install required libraries by running: pip install streamlit pandas plotly</w:t>
      </w:r>
    </w:p>
    <w:p>
      <w:pPr>
        <w:pStyle w:val="ListParagraph"/>
        <w:numPr>
          <w:ilvl w:val="0"/>
          <w:numId w:val="3"/>
        </w:numPr>
        <w:spacing w:after="60" w:before="60"/>
      </w:pPr>
      <w:r>
        <w:rPr>
          <w:rFonts w:ascii="Arial" w:cs="Arial" w:eastAsia="Arial" w:hAnsi="Arial"/>
          <w:sz w:val="22"/>
          <w:szCs w:val="22"/>
        </w:rPr>
        <w:t xml:space="preserve">Place the dashboard.py file and the dataset CSV file in the same folder.</w:t>
      </w:r>
    </w:p>
    <w:p>
      <w:pPr>
        <w:pStyle w:val="ListParagraph"/>
        <w:numPr>
          <w:ilvl w:val="0"/>
          <w:numId w:val="3"/>
        </w:numPr>
        <w:spacing w:after="60" w:before="60"/>
      </w:pPr>
      <w:r>
        <w:rPr>
          <w:rFonts w:ascii="Arial" w:cs="Arial" w:eastAsia="Arial" w:hAnsi="Arial"/>
          <w:sz w:val="22"/>
          <w:szCs w:val="22"/>
        </w:rPr>
        <w:t xml:space="preserve">Open a terminal in that folder and run: streamlit run dashboard.py</w:t>
      </w:r>
    </w:p>
    <w:p>
      <w:pPr>
        <w:pStyle w:val="ListParagraph"/>
        <w:numPr>
          <w:ilvl w:val="0"/>
          <w:numId w:val="3"/>
        </w:numPr>
        <w:spacing w:after="60" w:before="60"/>
      </w:pPr>
      <w:r>
        <w:rPr>
          <w:rFonts w:ascii="Arial" w:cs="Arial" w:eastAsia="Arial" w:hAnsi="Arial"/>
          <w:sz w:val="22"/>
          <w:szCs w:val="22"/>
        </w:rPr>
        <w:t xml:space="preserve">The dashboard will automatically open in your web browser.</w:t>
      </w:r>
    </w:p>
    <w:p>
      <w:r>
        <w:br w:type="page"/>
      </w:r>
    </w:p>
    <w:p>
      <w:pPr>
        <w:pStyle w:val="Heading1"/>
        <w:spacing w:after="150" w:before="300"/>
      </w:pPr>
      <w:r>
        <w:rPr>
          <w:rFonts w:ascii="Arial" w:cs="Arial" w:eastAsia="Arial" w:hAnsi="Arial"/>
          <w:b/>
          <w:bCs/>
          <w:color w:val="2E75B6"/>
          <w:sz w:val="32"/>
          <w:szCs w:val="32"/>
        </w:rPr>
        <w:t xml:space="preserve">References</w:t>
      </w:r>
    </w:p>
    <w:p>
      <w:pPr>
        <w:spacing w:after="60" w:before="60"/>
      </w:pPr>
      <w:r>
        <w:t xml:space="preserve"/>
      </w:r>
    </w:p>
    <w:p>
      <w:pPr>
        <w:spacing w:after="80" w:before="80" w:line="320"/>
        <w:jc w:val="left"/>
      </w:pPr>
      <w:r>
        <w:rPr>
          <w:rFonts w:ascii="Arial" w:cs="Arial" w:eastAsia="Arial" w:hAnsi="Arial"/>
          <w:b w:val="false"/>
          <w:bCs w:val="false"/>
          <w:i w:val="false"/>
          <w:iCs w:val="false"/>
          <w:color w:val="000000"/>
          <w:sz w:val="22"/>
          <w:szCs w:val="22"/>
        </w:rPr>
        <w:t xml:space="preserve">The following sources were referenced during this project:</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IBM Sample Data. (2019). Telco Customer Churn Dataset. Retrieved from Kaggle: https://www.kaggle.com/datasets/blastchar/telco-customer-churn</w:t>
      </w:r>
    </w:p>
    <w:p>
      <w:pPr>
        <w:pStyle w:val="ListParagraph"/>
        <w:numPr>
          <w:ilvl w:val="0"/>
          <w:numId w:val="3"/>
        </w:numPr>
        <w:spacing w:after="60" w:before="60"/>
      </w:pPr>
      <w:r>
        <w:rPr>
          <w:rFonts w:ascii="Arial" w:cs="Arial" w:eastAsia="Arial" w:hAnsi="Arial"/>
          <w:sz w:val="22"/>
          <w:szCs w:val="22"/>
        </w:rPr>
        <w:t xml:space="preserve">Scikit-learn Documentation. (2024). Machine Learning in Python. Retrieved from https://scikit-learn.org/stable/</w:t>
      </w:r>
    </w:p>
    <w:p>
      <w:pPr>
        <w:pStyle w:val="ListParagraph"/>
        <w:numPr>
          <w:ilvl w:val="0"/>
          <w:numId w:val="3"/>
        </w:numPr>
        <w:spacing w:after="60" w:before="60"/>
      </w:pPr>
      <w:r>
        <w:rPr>
          <w:rFonts w:ascii="Arial" w:cs="Arial" w:eastAsia="Arial" w:hAnsi="Arial"/>
          <w:sz w:val="22"/>
          <w:szCs w:val="22"/>
        </w:rPr>
        <w:t xml:space="preserve">Chen, T., &amp; Guestrin, C. (2016). XGBoost: A Scalable Tree Boosting System. Proceedings of the 22nd ACM SIGKDD International Conference on Knowledge Discovery and Data Mining.</w:t>
      </w:r>
    </w:p>
    <w:p>
      <w:pPr>
        <w:pStyle w:val="ListParagraph"/>
        <w:numPr>
          <w:ilvl w:val="0"/>
          <w:numId w:val="3"/>
        </w:numPr>
        <w:spacing w:after="60" w:before="60"/>
      </w:pPr>
      <w:r>
        <w:rPr>
          <w:rFonts w:ascii="Arial" w:cs="Arial" w:eastAsia="Arial" w:hAnsi="Arial"/>
          <w:sz w:val="22"/>
          <w:szCs w:val="22"/>
        </w:rPr>
        <w:t xml:space="preserve">Streamlit Inc. (2024). Streamlit Documentation. Retrieved from https://docs.streamlit.io/</w:t>
      </w:r>
    </w:p>
    <w:p>
      <w:pPr>
        <w:pStyle w:val="ListParagraph"/>
        <w:numPr>
          <w:ilvl w:val="0"/>
          <w:numId w:val="3"/>
        </w:numPr>
        <w:spacing w:after="60" w:before="60"/>
      </w:pPr>
      <w:r>
        <w:rPr>
          <w:rFonts w:ascii="Arial" w:cs="Arial" w:eastAsia="Arial" w:hAnsi="Arial"/>
          <w:sz w:val="22"/>
          <w:szCs w:val="22"/>
        </w:rPr>
        <w:t xml:space="preserve">Pandas Development Team. (2024). Pandas: Python Data Analysis Library. Retrieved from https://pandas.pydata.org/</w:t>
      </w:r>
    </w:p>
    <w:p>
      <w:pPr>
        <w:pStyle w:val="ListParagraph"/>
        <w:numPr>
          <w:ilvl w:val="0"/>
          <w:numId w:val="3"/>
        </w:numPr>
        <w:spacing w:after="60" w:before="60"/>
      </w:pPr>
      <w:r>
        <w:rPr>
          <w:rFonts w:ascii="Arial" w:cs="Arial" w:eastAsia="Arial" w:hAnsi="Arial"/>
          <w:sz w:val="22"/>
          <w:szCs w:val="22"/>
        </w:rPr>
        <w:t xml:space="preserve">Breiman, L. (2001). Random Forests. Machine Learning, 45(1), 5-32.</w:t>
      </w:r>
    </w:p>
    <w:p>
      <w:pPr>
        <w:pStyle w:val="ListParagraph"/>
        <w:numPr>
          <w:ilvl w:val="0"/>
          <w:numId w:val="3"/>
        </w:numPr>
        <w:spacing w:after="60" w:before="60"/>
      </w:pPr>
      <w:r>
        <w:rPr>
          <w:rFonts w:ascii="Arial" w:cs="Arial" w:eastAsia="Arial" w:hAnsi="Arial"/>
          <w:sz w:val="22"/>
          <w:szCs w:val="22"/>
        </w:rPr>
        <w:t xml:space="preserve">Hosmer, D. W., &amp; Lemeshow, S. (2000). Applied Logistic Regression (2nd ed.). Wiley-Interscience.</w:t>
      </w:r>
    </w:p>
    <w:p>
      <w:pPr>
        <w:spacing w:after="60" w:before="60"/>
      </w:pPr>
      <w:r>
        <w:t xml:space="preserve"/>
      </w:r>
    </w:p>
    <w:p>
      <w:pPr>
        <w:spacing w:after="60" w:before="60"/>
      </w:pPr>
      <w:r>
        <w:t xml:space="preserve"/>
      </w:r>
    </w:p>
    <w:p>
      <w:pPr>
        <w:spacing w:after="100" w:before="300"/>
        <w:jc w:val="center"/>
      </w:pPr>
      <w:r>
        <w:rPr>
          <w:rFonts w:ascii="Arial" w:cs="Arial" w:eastAsia="Arial" w:hAnsi="Arial"/>
          <w:i/>
          <w:iCs/>
          <w:color w:val="888888"/>
          <w:sz w:val="22"/>
          <w:szCs w:val="22"/>
        </w:rPr>
        <w:t xml:space="preserve">--- End of Report ---</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666666"/>
        <w:sz w:val="16"/>
        <w:szCs w:val="16"/>
      </w:rPr>
      <w:t xml:space="preserve">Computational Analysis and Decision Making</w:t>
    </w:r>
    <w:r>
      <w:rPr>
        <w:rFonts w:ascii="Arial" w:cs="Arial" w:eastAsia="Arial" w:hAnsi="Arial"/>
        <w:color w:val="666666"/>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2E75B6"/>
        <w:sz w:val="18"/>
        <w:szCs w:val="18"/>
      </w:rPr>
      <w:t xml:space="preserve">Customer Churn Prediction  |  Machine Learning for Business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49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2026-06-25T09:57:22.457Z</dcterms:created>
  <dcterms:modified xsi:type="dcterms:W3CDTF">2026-06-25T09:57:22.458Z</dcterms:modified>
</cp:coreProperties>
</file>

<file path=docProps/custom.xml><?xml version="1.0" encoding="utf-8"?>
<Properties xmlns="http://schemas.openxmlformats.org/officeDocument/2006/custom-properties" xmlns:vt="http://schemas.openxmlformats.org/officeDocument/2006/docPropsVTypes"/>
</file>