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d2n4hrq0vqh" w:id="0"/>
      <w:bookmarkEnd w:id="0"/>
      <w:r w:rsidDel="00000000" w:rsidR="00000000" w:rsidRPr="00000000">
        <w:rPr>
          <w:rtl w:val="0"/>
        </w:rPr>
        <w:t xml:space="preserve">Domain: Risk Scanner &amp; Compliance Checker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jmu49rga8wn" w:id="1"/>
      <w:bookmarkEnd w:id="1"/>
      <w:r w:rsidDel="00000000" w:rsidR="00000000" w:rsidRPr="00000000">
        <w:rPr>
          <w:rtl w:val="0"/>
        </w:rPr>
        <w:t xml:space="preserve">1. Tujuan Domain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Mendeteksi transaksi/aktivitas berisiko secara otomatis berbasis rule, menandai tingkat risiko, dan mencatat alasan flag — sebagai lapisan perlindungan utama bagi pengurus (fitur pembeda AmanDes dari sistem koperasi biasa).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3r5rnd33w67" w:id="2"/>
      <w:bookmarkEnd w:id="2"/>
      <w:r w:rsidDel="00000000" w:rsidR="00000000" w:rsidRPr="00000000">
        <w:rPr>
          <w:rtl w:val="0"/>
        </w:rPr>
        <w:t xml:space="preserve">2. Actors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 (otomatis, triggered oleh domain 03)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Pengurus/Ketua (menerima &amp; menindaklanjuti flag)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Pendamping (melihat ringkasan tingkat kepatuhan koperasi)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hkg74phvmee" w:id="3"/>
      <w:bookmarkEnd w:id="3"/>
      <w:r w:rsidDel="00000000" w:rsidR="00000000" w:rsidRPr="00000000">
        <w:rPr>
          <w:rtl w:val="0"/>
        </w:rPr>
        <w:t xml:space="preserve">3. Data Model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nv8w3a87phq6" w:id="4"/>
      <w:bookmarkEnd w:id="4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risk_logs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transactions.id,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Kode rule yang terpicu (lihat daftar rule di bawah)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risk_level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perlu_perhatian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berisiko_tinggi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Penjelasan human-readable kenapa terpicu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Apakah sudah ditindaklanjuti pengurus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resolved_note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Catatan tindak lanjut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za6pq2wl2cbe" w:id="5"/>
      <w:bookmarkEnd w:id="5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koperasi_health_score</w:t>
      </w:r>
      <w:r w:rsidDel="00000000" w:rsidR="00000000" w:rsidRPr="00000000">
        <w:rPr>
          <w:rtl w:val="0"/>
        </w:rPr>
        <w:t xml:space="preserve"> (agregat, di-update berkala)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koperasi_id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koperasi.id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(0-100)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Skor kesehatan kepatuhan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last_calculated_at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6l4otkbh32tq" w:id="6"/>
      <w:bookmarkEnd w:id="6"/>
      <w:r w:rsidDel="00000000" w:rsidR="00000000" w:rsidRPr="00000000">
        <w:rPr>
          <w:rtl w:val="0"/>
        </w:rPr>
        <w:t xml:space="preserve">4. Daftar Rule (Rule-Based Engine — bukan ML, deterministik)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R01_NO_EVIDENCE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  <w:t xml:space="preserve"> &gt; Rp5.000.000 dan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evidence_url</w:t>
            </w:r>
            <w:r w:rsidDel="00000000" w:rsidR="00000000" w:rsidRPr="00000000">
              <w:rPr>
                <w:rtl w:val="0"/>
              </w:rPr>
              <w:t xml:space="preserve"> kosong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berisiko_tinggi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"Transaksi besar tanpa bukti pendukung"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R02_DANA_DESA_MISMATCH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kategori = dana_desa</w:t>
            </w:r>
            <w:r w:rsidDel="00000000" w:rsidR="00000000" w:rsidRPr="00000000">
              <w:rPr>
                <w:rtl w:val="0"/>
              </w:rPr>
              <w:t xml:space="preserve"> tapi sub-kategori bukan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pembangunan_fisik</w:t>
            </w:r>
            <w:r w:rsidDel="00000000" w:rsidR="00000000" w:rsidRPr="00000000">
              <w:rPr>
                <w:rtl w:val="0"/>
              </w:rPr>
              <w:t xml:space="preserve"> (gerai/gudang/kelengkapan) atau angsuran pinjaman terkait KDMP — sesuai peruntukan resmi Pasal 20 PMK 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berisiko_tinggi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"Penggunaan Dana Desa tidak sesuai peruntukan resmi KDMP (gerai/gudang/kelengkapan)"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R02b_DANA_DESA_ALOKASI_CAP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Akumulasi transaksi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kategori = dana_desa</w:t>
            </w:r>
            <w:r w:rsidDel="00000000" w:rsidR="00000000" w:rsidRPr="00000000">
              <w:rPr>
                <w:rtl w:val="0"/>
              </w:rPr>
              <w:t xml:space="preserve"> pada satu koperasi melebihi 58,03% dari total Dana Desa yang diterima desa tsb (field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pagu_dana_desa_desa</w:t>
            </w:r>
            <w:r w:rsidDel="00000000" w:rsidR="00000000" w:rsidRPr="00000000">
              <w:rPr>
                <w:rtl w:val="0"/>
              </w:rPr>
              <w:t xml:space="preserve"> di tabel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koperasi</w:t>
            </w:r>
            <w:r w:rsidDel="00000000" w:rsidR="00000000" w:rsidRPr="00000000">
              <w:rPr>
                <w:rtl w:val="0"/>
              </w:rPr>
              <w:t xml:space="preserve">, diisi manual dari data resmi desa)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perlu_perhatian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"Realisasi Dana Desa untuk KDMP mendekati/melebihi batas alokasi 58,03% sesuai PMK 7/2026"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R03_OVER_BUDGET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pengeluaran</w:t>
            </w:r>
            <w:r w:rsidDel="00000000" w:rsidR="00000000" w:rsidRPr="00000000">
              <w:rPr>
                <w:rtl w:val="0"/>
              </w:rPr>
              <w:t xml:space="preserve"> bulan berjalan &gt; saldo kas tersedia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berisiko_tinggi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"Pengeluaran melebihi saldo kas koperasi"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R04_SINGLE_APPROVER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Transaksi besar (di atas threshold) hanya disetujui oleh 1 orang, bukan minimal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perlu_perhatian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"Transaksi besar memerlukan minimal 2 persetujuan"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R05_LATE_RAT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 (Rapat Anggota Tahunan) belum dilaksanakan padahal sudah lewat jadwal tahunan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perlu_perhatian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"RAT terlambat dari jadwal"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R06_DUPLICATE_TX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transaksi dengan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, dan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transaction_date</w:t>
            </w:r>
            <w:r w:rsidDel="00000000" w:rsidR="00000000" w:rsidRPr="00000000">
              <w:rPr>
                <w:rtl w:val="0"/>
              </w:rPr>
              <w:t xml:space="preserve"> identik dalam 24 jam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perlu_perhatian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"Kemungkinan transaksi duplikat"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R07_ROUND_NUMBER_PATTERN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3+ transaksi pengeluaran berturut-turut dengan nominal bulat mencurigakan (misal selalu persis Rp5.000.000) tanpa variasi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perlu_perhatian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"Pola nominal transaksi perlu ditinjau"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R08_PINJAMAN_LIMIT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Akumulasi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pinjaman</w:t>
            </w:r>
            <w:r w:rsidDel="00000000" w:rsidR="00000000" w:rsidRPr="00000000">
              <w:rPr>
                <w:rtl w:val="0"/>
              </w:rPr>
              <w:t xml:space="preserve"> koperasi melebihi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Rp3.000.000.000</w:t>
            </w:r>
            <w:r w:rsidDel="00000000" w:rsidR="00000000" w:rsidRPr="00000000">
              <w:rPr>
                <w:rtl w:val="0"/>
              </w:rPr>
              <w:t xml:space="preserve"> (plafon maksimal per koperasi sesuai PMK 49/2025 Pasal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berisiko_tinggi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"Total pinjaman melebihi plafon Rp3 miliar per koperasi"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R09_PINJAMAN_OPERASIONAL_LIMIT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Bagian pinjaman berkategori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operasional</w:t>
            </w:r>
            <w:r w:rsidDel="00000000" w:rsidR="00000000" w:rsidRPr="00000000">
              <w:rPr>
                <w:rtl w:val="0"/>
              </w:rPr>
              <w:t xml:space="preserve"> melebihi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Rp500.000.000</w:t>
            </w:r>
            <w:r w:rsidDel="00000000" w:rsidR="00000000" w:rsidRPr="00000000">
              <w:rPr>
                <w:rtl w:val="0"/>
              </w:rPr>
              <w:t xml:space="preserve"> dari total plafon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berisiko_tinggi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"Alokasi pinjaman untuk belanja operasional melebihi batas Rp500 juta"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R10_PINJAMAN_TENOR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tenor_bulan</w:t>
            </w:r>
            <w:r w:rsidDel="00000000" w:rsidR="00000000" w:rsidRPr="00000000">
              <w:rPr>
                <w:rtl w:val="0"/>
              </w:rPr>
              <w:t xml:space="preserve"> pada transaksi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pinjaman</w:t>
            </w:r>
            <w:r w:rsidDel="00000000" w:rsidR="00000000" w:rsidRPr="00000000">
              <w:rPr>
                <w:rtl w:val="0"/>
              </w:rPr>
              <w:t xml:space="preserve"> melebihi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72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perlu_perhatian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"Tenor pinjaman melebihi batas maksimal 72 bulan (6 tahun) sesuai PMK 49/2025"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cj3gjetjahyf" w:id="7"/>
      <w:bookmarkEnd w:id="7"/>
      <w:r w:rsidDel="00000000" w:rsidR="00000000" w:rsidRPr="00000000">
        <w:rPr>
          <w:rtl w:val="0"/>
        </w:rPr>
        <w:t xml:space="preserve">Sumber Data Resmi (Referensi Regulasi — per Juli 2026)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PMK Nomor 7 Tahun 2026</w:t>
      </w:r>
      <w:r w:rsidDel="00000000" w:rsidR="00000000" w:rsidRPr="00000000">
        <w:rPr>
          <w:rtl w:val="0"/>
        </w:rPr>
        <w:t xml:space="preserve"> (berlaku 12 Feb 2026): pagu Dana Desa nasional Rp60,57 triliun;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58,03% (≈Rp34,57 triliun)</w:t>
      </w:r>
      <w:r w:rsidDel="00000000" w:rsidR="00000000" w:rsidRPr="00000000">
        <w:rPr>
          <w:rtl w:val="0"/>
        </w:rPr>
        <w:t xml:space="preserve"> wajib dialokasikan untuk KDMP, dipakai untuk pembangunan fisik gerai, gudang, dan kelengkapan koperasi (Pasal 15 ayat 3, Pasal 20 ayat 1 huruf e).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PMK Nomor 49 Tahun 2025</w:t>
      </w:r>
      <w:r w:rsidDel="00000000" w:rsidR="00000000" w:rsidRPr="00000000">
        <w:rPr>
          <w:rtl w:val="0"/>
        </w:rPr>
        <w:t xml:space="preserve"> (skema pinjaman perbankan Himbara untuk KDMP): plafon maksimal </w:t>
      </w:r>
      <w:r w:rsidDel="00000000" w:rsidR="00000000" w:rsidRPr="00000000">
        <w:rPr>
          <w:b w:val="1"/>
          <w:bCs w:val="1"/>
          <w:rtl w:val="0"/>
        </w:rPr>
        <w:t xml:space="preserve">Rp3 miliar per koperasi</w:t>
      </w:r>
      <w:r w:rsidDel="00000000" w:rsidR="00000000" w:rsidRPr="00000000">
        <w:rPr>
          <w:rtl w:val="0"/>
        </w:rPr>
        <w:t xml:space="preserve">, dari situ maksimal </w:t>
      </w:r>
      <w:r w:rsidDel="00000000" w:rsidR="00000000" w:rsidRPr="00000000">
        <w:rPr>
          <w:b w:val="1"/>
          <w:bCs w:val="1"/>
          <w:rtl w:val="0"/>
        </w:rPr>
        <w:t xml:space="preserve">Rp500 juta</w:t>
      </w:r>
      <w:r w:rsidDel="00000000" w:rsidR="00000000" w:rsidRPr="00000000">
        <w:rPr>
          <w:rtl w:val="0"/>
        </w:rPr>
        <w:t xml:space="preserve"> untuk belanja operasional, bunga/margin </w:t>
      </w:r>
      <w:r w:rsidDel="00000000" w:rsidR="00000000" w:rsidRPr="00000000">
        <w:rPr>
          <w:b w:val="1"/>
          <w:bCs w:val="1"/>
          <w:rtl w:val="0"/>
        </w:rPr>
        <w:t xml:space="preserve">6% per tahun (flat)</w:t>
      </w:r>
      <w:r w:rsidDel="00000000" w:rsidR="00000000" w:rsidRPr="00000000">
        <w:rPr>
          <w:rtl w:val="0"/>
        </w:rPr>
        <w:t xml:space="preserve">, tenor maksimal </w:t>
      </w:r>
      <w:r w:rsidDel="00000000" w:rsidR="00000000" w:rsidRPr="00000000">
        <w:rPr>
          <w:b w:val="1"/>
          <w:bCs w:val="1"/>
          <w:rtl w:val="0"/>
        </w:rPr>
        <w:t xml:space="preserve">72 bulan</w:t>
      </w:r>
      <w:r w:rsidDel="00000000" w:rsidR="00000000" w:rsidRPr="00000000">
        <w:rPr>
          <w:rtl w:val="0"/>
        </w:rPr>
        <w:t xml:space="preserve">, grace period 6–8 bulan.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Catatan: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pagu_dana_desa_desa</w:t>
      </w:r>
      <w:r w:rsidDel="00000000" w:rsidR="00000000" w:rsidRPr="00000000">
        <w:rPr>
          <w:rtl w:val="0"/>
        </w:rPr>
        <w:t xml:space="preserve"> di rule R02b perlu diisi manual per koperasi (data ini spesifik per desa, tidak tersedia via API publik) — sumber data bisa diambil dari SIMKOPDES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https://simkopdes.go.id/pers/dashboard</w:t>
      </w:r>
      <w:r w:rsidDel="00000000" w:rsidR="00000000" w:rsidRPr="00000000">
        <w:rPr>
          <w:rtl w:val="0"/>
        </w:rPr>
        <w:t xml:space="preserve">) sesuai referensi TOR, atau diinput manual oleh pendamping. Angka regulasi di atas bisa berubah, cek ulang ke JDIH Kementerian Keuangan sebelum submission final.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rcg54zjhjwsd" w:id="8"/>
      <w:bookmarkEnd w:id="8"/>
      <w:r w:rsidDel="00000000" w:rsidR="00000000" w:rsidRPr="00000000">
        <w:rPr>
          <w:rtl w:val="0"/>
        </w:rPr>
        <w:t xml:space="preserve">5. Business Rules (Logika Eksekusi)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 Scanner dijalankan otomatis (via Supabase Edge Function/Trigger) setiap kali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di-insert atau di-update ke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menunggu_approval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Setiap rule yang terpicu menghasilkan satu baris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 pada tabel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diambil dari level tertinggi di antara semua rule yang terpicu untuk transaksi tersebut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berisiko_tinggi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perlu_perhatian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 </w:t>
      </w:r>
      <w:r w:rsidDel="00000000" w:rsidR="00000000" w:rsidRPr="00000000">
        <w:rPr>
          <w:b w:val="1"/>
          <w:bCs w:val="1"/>
          <w:rtl w:val="0"/>
        </w:rPr>
        <w:t xml:space="preserve">tidak pernah</w:t>
      </w:r>
      <w:r w:rsidDel="00000000" w:rsidR="00000000" w:rsidRPr="00000000">
        <w:rPr>
          <w:rtl w:val="0"/>
        </w:rPr>
        <w:t xml:space="preserve"> memblokir transaksi secara otomatis (fail-safe/human-in-the-loop) — hanya menambah syarat approval (lihat domain 05: transaksi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berisiko_tinggi</w:t>
      </w:r>
      <w:r w:rsidDel="00000000" w:rsidR="00000000" w:rsidRPr="00000000">
        <w:rPr>
          <w:rtl w:val="0"/>
        </w:rPr>
        <w:t xml:space="preserve"> butuh approval dari ketua, bukan cukup pengurus biasa).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koperasi_health_score</w:t>
      </w:r>
      <w:r w:rsidDel="00000000" w:rsidR="00000000" w:rsidRPr="00000000">
        <w:rPr>
          <w:rtl w:val="0"/>
        </w:rPr>
        <w:t xml:space="preserve"> dihitung ulang harian: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100 - (jumlah risk_logs unresolved berisiko_tinggi * 10) - (jumlah risk_logs unresolved perlu_perhatian * 3)</w:t>
      </w:r>
      <w:r w:rsidDel="00000000" w:rsidR="00000000" w:rsidRPr="00000000">
        <w:rPr>
          <w:rtl w:val="0"/>
        </w:rPr>
        <w:t xml:space="preserve">, floor di 0.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jqor7lyqmg4k" w:id="9"/>
      <w:bookmarkEnd w:id="9"/>
      <w:r w:rsidDel="00000000" w:rsidR="00000000" w:rsidRPr="00000000">
        <w:rPr>
          <w:rtl w:val="0"/>
        </w:rPr>
        <w:t xml:space="preserve">6. API / Service Contract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gv8247nuqyr9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/risk-scanner/evaluate</w:t>
      </w:r>
      <w:r w:rsidDel="00000000" w:rsidR="00000000" w:rsidRPr="00000000">
        <w:rPr>
          <w:rtl w:val="0"/>
        </w:rPr>
        <w:t xml:space="preserve"> (dipanggil internal oleh domain 03, bukan dari client langsung)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 "transaction_id": "uuid"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Response: list rule yang terpicu + risk_level final.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iu79z8uhnsxy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/risk-logs?koperasi_id=&amp;resolved=false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List flag yang belum ditindaklanjuti (untuk dashboard pengurus).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5eqp15m08nf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/risk-logs/:id/resolve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 "resolved_note": "string" }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lnnq2h5krvq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/koperasi/:id/health-score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Response: skor terkini + trend 30 hari terakhir.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mf6m1ff6vjv" w:id="14"/>
      <w:bookmarkEnd w:id="14"/>
      <w:r w:rsidDel="00000000" w:rsidR="00000000" w:rsidRPr="00000000">
        <w:rPr>
          <w:rtl w:val="0"/>
        </w:rPr>
        <w:t xml:space="preserve">7. UI Screens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Alert Banner</w:t>
      </w:r>
      <w:r w:rsidDel="00000000" w:rsidR="00000000" w:rsidRPr="00000000">
        <w:rPr>
          <w:rtl w:val="0"/>
        </w:rPr>
        <w:t xml:space="preserve"> — muncul di dashboard pengurus jika ada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berisiko_tinggi</w:t>
      </w:r>
      <w:r w:rsidDel="00000000" w:rsidR="00000000" w:rsidRPr="00000000">
        <w:rPr>
          <w:rtl w:val="0"/>
        </w:rPr>
        <w:t xml:space="preserve"> belum ditindaklanjuti.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Daftar Risk Log</w:t>
      </w:r>
      <w:r w:rsidDel="00000000" w:rsidR="00000000" w:rsidRPr="00000000">
        <w:rPr>
          <w:rtl w:val="0"/>
        </w:rPr>
        <w:t xml:space="preserve"> — filter by resolved/unresolved, risk level.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Score Widget</w:t>
      </w:r>
      <w:r w:rsidDel="00000000" w:rsidR="00000000" w:rsidRPr="00000000">
        <w:rPr>
          <w:rtl w:val="0"/>
        </w:rPr>
        <w:t xml:space="preserve"> — gauge/skor di dashboard utama.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Rule Terpicu</w:t>
      </w:r>
      <w:r w:rsidDel="00000000" w:rsidR="00000000" w:rsidRPr="00000000">
        <w:rPr>
          <w:rtl w:val="0"/>
        </w:rPr>
        <w:t xml:space="preserve"> — penjelasan rule + tombol "Tandai Sudah Ditindaklanjuti".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6y8t5j9prbav" w:id="15"/>
      <w:bookmarkEnd w:id="15"/>
      <w:r w:rsidDel="00000000" w:rsidR="00000000" w:rsidRPr="00000000">
        <w:rPr>
          <w:rtl w:val="0"/>
        </w:rPr>
        <w:t xml:space="preserve">8. Edge Cases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Transaksi tanpa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kategori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yang jelas (edge input error) → default masuk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perlu_perhatian</w:t>
      </w:r>
      <w:r w:rsidDel="00000000" w:rsidR="00000000" w:rsidRPr="00000000">
        <w:rPr>
          <w:rtl w:val="0"/>
        </w:rPr>
        <w:t xml:space="preserve"> dengan rule generik "Kategori tidak lengkap".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Rule R03 (over budget) butuh saldo kas real-time — pastikan query saldo dihitung dari SUM transaksi disetujui, bukan cache basi.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ptg0w0qb2lz2" w:id="16"/>
      <w:bookmarkEnd w:id="16"/>
      <w:r w:rsidDel="00000000" w:rsidR="00000000" w:rsidRPr="00000000">
        <w:rPr>
          <w:rtl w:val="0"/>
        </w:rPr>
        <w:t xml:space="preserve">9. Dependency ke Domain Lain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Triggered oleh domain 03 (transactions).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Menentukan syarat approval di domain 05.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Ditampilkan agregat di domain 07 (dashboard) dan dikirim sebagai notifikasi via domain 06.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