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Process qualification of laser powder bed fusion based on processing-defect structure-fatigue properties in Ti-6Al-4V</w:t>
      </w:r>
    </w:p>
    <w:p>
      <w:r>
        <w:t>Abstract: The aim of this manuscript is to give a compact overview of the results that illustrate the applicability of processing-structure-property relationships in the increasingly important context of 3D printing of metals. A process qualification approach based on the physics-based understanding of defect formation in laser powder bed fusion (L-PBF) additive manufacturing (AM) is investigated for an aerospace-grade titanium alloy (Ti-6Al-4V). A physically interpretable qualification approach is critical for enabling L-PBF part certification for structurecritical applications. This approach relies on systematic experimentation, characterization, testing, and data analysis tasks including design of experiments varying power and velocity to generate varying defect populations, process window development based on defect structure, high throughput fatigue testing, and fractography, 2D porosity characterization, and use of extreme value statistics to develop a porosity metric that, in turn, could have predictive power for the variation in fatigue performance. Results from four-point bend fatigue tests demonstrate that a process window can be defined based on this key mechanical property. This relatively high throughput approach can, in turn, support a reduced set of round bar fatigue tests typically used for qualification. Overall, the proposed ecosystem for process qualification of L-PBF AM shows promise and is expected to apply to other materials and powder bed fusion AM technologies</w:t>
      </w:r>
    </w:p>
    <w:p>
      <w:r>
        <w:t>The recognition of the unique capabilities of laser powder bed fusion (L-PBF) additive manufacturing (AM) technologies has led to significant growth of research and development in the field over the last two decades. The growth is primarily driven by the aerospace and medical industries due to its ability to fabricate complex geometry parts and provide significant benefits such as weight reduction and customization. However, the nature of AM process results in defects in the final part and understanding the fundamental mechanism is necessary to fabricate parts for critical loading carrying applications. While defects can affect the tensile, toughness, and corrosion properties, they are particularly detrimental to fatigue-critical properties. Hence, it is necessary to establish the process-defect structure-fatigue relationships in AM. A substantial literature has accumulated on 3D printing with L-PBF that addresses defect structures as a function of the process parameters. Particularly relevant to this work, highlights the variation of properties with processing parameters among other factors and the need for better understanding of the process to minimize defects and tailor microstructure. Along the same lines, also highlights the effect of processing variables such as power, velocity, hatch spacing, and layer thickness on part porosity and discusses the competing interactions between these variables on final part porosity. In the light of community’s efforts in establishing process-structure-property relationships for AM parts, there is also a substantial literature on the mechanical properties of materials printed via L-PBF, including fatigue. (2 ) emphasize that it is important to minimize processing defects to elicit the importance of microstructural features that govern fatigue behavior. Furthermore, a two part review by; discusses the powder-processing-structure-property relationships for AM Ti-6Al-4V. highlighted the possibility of encountering defects in high density parts and there could be potential variation in the defects and microstructure within in the process window with a variation in processing parameters and powder conditions. The authors also highlight the presence of complex microstructure and defects in the AM material compared to the wrought material that can make fatigue prediction a non-trivial problem. The follow-on review by highlights the importance of shape and location of the defect in addition to the defect size. The same authors also reported the use of extreme value statistics to predict the fatigue life based on maximum defect size and reported acceptable agreement with the experimental measurements in 8 % of the cases. A recent review by (2 ) also highlights that research efforts are still underway in fully understanding the effects of defects such as defect distribution and variation on fatigue behavior and being able to predict the fatigue performance. The same authors also discuss the effectiveness of extreme value statistics in predicting the fatigue life. Similarly, opines that research on defect classification and quantification are in their early stages and require further work. (2 ) performed fatigue testing on L-PBF fabricated Ti-6Al-4V samples and found lower performance compared to the wrought material due to defects in as-fabricated parts such as rough surfaces, residual stress, and porosity. In efforts to parse out the effects of these defects, this section discusses specific example literature related to porosity, as-fabricated surface roughness, post-process optimization treatments including HIP for bulk defects and surface treatments, and applicability of coupon-level testing to final components. tested as-fabricated surfaces for fatigue properties and reported an inverse relationship between the maximum surface notch and the fatigue life. In the same work, the authors also highlighted that average roughness, a popularly used measurement for machined surfaces does not strongly correlate with the fatigue life. In recent efforts to accurately correlate surface roughness to fatigue life irrespective of the surface treatment, have developed a hybrid surface roughness parameter that combines mode, skewness, kurtosis, and maximum valley depth. On the other hand, performed high cycle fatigue tests on Ti-6Al-4V as-built, polished, and shot-peened specimens to investigate the effect of surface conditions and internal defects on fatigue limit. The polished specimens were found to have highest fatigue limit, which is comparable to wrought data, followed by shot-peened, and as-built specimens. The low fatigue limit value of as-built specimens was attributed to poor surface quality. However, the shot-peened specimens had lower fatigue limit than polished specimens, although shot peening is thought to introduce compressive residual stresses on the outer surface thereby increases fatigue resistance. The reason for this deviation is that in case of shot peened specimens, the crack initiation occurred at subsurface defects and hence reduced the time to failure. Similarly, also reported an improvement in fatigue strength with laser polishing and stress relief and observed crack initiation at the subsurface defects. To improve the fatigue performance and ductility of additively manufactured Ti-6Al-4V, (2 ) performed a two stage optimization procedure which involved reducing internal porosity by optimizing processing parameters, followed by thermomechanical treatments. They high temperature HIP post treatment is highly effective compared to simple heat treatments because it results in favorable microstructural changes as well reduces residual porosity thereby resulting in fatigue resistance and ductility comparable to that of wrought alloy. Nevertheless, the number of fatigue tests conducted is limited in this investigation. This means a combination of surface treatment and HIP can potentially address the effect of surface, sub-surface, and residual stress defects on fatigue. Finally, latest work by investigated the transferability of mechanical properties of AM lab-scale specimens to application based structures and then compared the properties against parts manufactured through established investment casting processing route. They attributed the superior performance of LPBF-processed Ti-6Al-4V under monotonic loadings to fine microstructure because of high cooling rates. However, they the fatigue performance of investment cast is superior to LPBF-processed material in case of both lab-scale specimens and application based structures. They though post treatments like HIP and shot peening reduce the porosity and residual stresses, the dominant mode of fatigue failure initiation continues to be at single defects. Whereas, in case of investment casting alloy, the damage mechanisms are largely microstructural and hence they exhibit better fatigue performance.</w:t>
      </w:r>
    </w:p>
    <w:p>
      <w:r>
        <w:t>3.1. Fatigue-based process window The goal of the project is to determine whether the process window fatigue resistance. Testing was conducted in 4-point bending at R= 0.1 on square bars printed standing up, i.e., vertical, as described above. The results obtained to date on samples across P-V space along with typical appearance of fracture initiation sites are . The individual points denote the number of cycles to failure at the peak stress noted. A right-pointing arrow denotes a run-out, i.e., the test was stopped at 1 cycles. Three different groups of samples are identified by the colored bands to guide the eye, each of which encloses a different print condition. The colored bands are only provided to capture this initial data and do not represent any statistical analysis. This will be included in future reports where 3 + samples have been tested and show very similar results. Each parameter variation has more than one sample, denoted by “repeat” following the sample designation in. For low-power and high-speed conditions (C), LoF porosity is expected, and this corresponds to the (light yellow) band at the lowest peak stress levels. For high power and low speed conditions (A), keyhole porosity is expected corresponding to one of the bands (light orange) at moderately low stress. The highest stress levels (i.e., 1 MPa, 1 MPa) correspond to the (light gray) band for printing conditions inside the process window (B and D) and approach the yield stress reported for as-fabricated and stress-relieved L-PBF Ti-6Al-4V samples in a comprehensive review on mechanical properties of AM materials by. They summarized the yield strength from various reports and reported values ranging between 9 and 1 MPa with some effects of L-PBF machine and the loading direction compared to the build direction. The average microhardness of these samples exceeded 4.2 GPa while the finite element analysis conducted on these samples confirmed that these peak stresses in the 4PB fatigue tests are only experienced on the outer 5 × 1 mm surface area. This along with the smaller sampling volume compared to axial fatigue testing, will produce higher fatigue run out stresses and better S-N fatigue performance than that reported for axial fatigue in the literature. The S-N behavior of the poor performing samples (i.e., ) are in the range of those reviewed in the literature for defected samples, although upcoming axial fatigue tests will also likely reduce these values for the same reasons. Prior work by reported peak stresses varying between 8 and 9 MPa for wrought Ti-6Al-4V and 1 MPa for laser powder fed directed energy deposited Ti-6Al-4V when tested using the four-point bend procedure. The initiation sites included roughness and defects for the wrought samples and defects for the AM samples. Compared to the literature, the AM samples in the current work and the prior work have similar peak stress levels that are approaching yield stress, while the peak stress for the wrought samples is relatively lower. On the other hand, reported significantly lower stress and lower number of cycles to failure for both electron beam PBF manufactured and wrought Ti-6Al-4V with internal holes. The number of cycles varies between 1 and 5 depending on the surface conditions. Interestingly, the S-N curves for the process window samples in the current work indicate superior fatigue performance compared to the sand blasted, shot peened, and laser peened L-PBF Ti-6Al-4V samples tested in a recent study by. Specifically, sandblasted samples with surface roughness higher than the roughness measured in the current work had multiple initiation points on the surface and failed at 6 MPa and 7 cycles, which is within the LoF band in the current work. On the other hand, at similar stress levels of 7 MPa, laser and shot peened samples with spherical and LoF pores, respectively failed after 8 and 4 cycles which qualitatively falls within the keyhole and LoF bands reported in the current work. Furthermore, sample that has undergone shot peening and chemical assisted surface enhancement but containing a spherical pore on the order of 4 µm in diameter performed like the sample in the keyhole band. All these prior works utilizing four-point bend tests demonstrate that the results that are reported in the current work follow similar trends reported in the literature. The authors intend to report a more comprehensive comparison in the future publication primarily focused on the fatigue testing part of the broader ULI effort. All four print conditions are identified in the small insert showing demarcated regions in P-V space. Inset on the right edge of the For LoF conditions, the initiating flaw is large, irregular in shape, and contains unmelted particles. For keyhole conditions, the initiating flaw is also large but circular in cross section as expected for vapor bubbles. For the example from the B condition inside the process window, the initiation does not contain a pore but appears to be of microstructural origin, which raises the intriguing possibility that for a low enough defect content, the fatigue testing may be probing microstructural features that promote crack formation. It is important to note that these bend fatigue tests do not offer any simple approach to determining the number of cycles to initiation. Although detailed analysis of the results will be reported separately, the large variations in effective S-N curve with process conditions points to a strong sensitivity to defect content as originally postulated.</w:t>
      </w:r>
    </w:p>
    <w:p>
      <w:r>
        <w:t>Based on the S-N plot in. Summary of 4PB fatigue tests conducted on samples across P-V space along with typical appearance of fracture initiation sites., select samples were characterized to quantify porosity. The following two scenarios are of interest in this discussion – (i) samples with different peak stress and similar number of cycles to failure (C and B ) (ii) samples with similar peak stress and different cycles to failure (C , A , and A ; B , B , and D ). In the latter category, samples with moats and no moats were separated to ensure any possible changes in porosity content due to variation in part geometry caused by the addition of moat. Each parameter variation has more than one sample and each sample was imaged at multiple locations along the length of the fatigue bar to capture sufficient porosity information. The availability of sufficient data is especially challenging in samples within the process window due to low porosity. shows a qualitative variation in porosity as a function of processing conditions. The nearspherical pores are typically observed in the keyhole samples and the irregularly shaped pores are observed in the LoF samples, while the samples in the process window have minimal porosity and it is possible that the observed cross-section didn’t contain any resolvable pores. Further, details corresponding porosity metrics. The purpose of this As expected at a constant power of 3 W, an increase in velocity from 6 mm/s to 3 mm/s first resulted in a decrease in porosity at 1 mm/s followed by an increase in porosity at higher velocities due to incomplete fusion of the powder layer. The sample with nominal processing conditions recommended by the EOS resulted in the lowest number of pores per cross section. This indicates that the expected process regimes used in the design of experiments is repeatable. shows the pore size distribution of the samples considering all the pores captured in the segmentation step. There is a shift in the overall distribution with change in processing conditions. A closer look at the upper tail of these distributions shows the difference in extents of the measured maximum pore size with change in processing conditions. Specifically, there is a discernible separation between the upper tail of the samples in the process window region (B , B , and D ) containing the lowest number of pores per cross-section and samples from the keyhole and LoF region. This observation also aligns with the fatigue results reported in, where samples in the process window have higher peak stress or higher number of cycles to failure compared to the keyhole and LoF samples. In addition, fractography has shown that the crack initiation sites are microstructural in the process window samples compared to porosity-initiated cracks in the LoF and keyhole conditions. For the keyhole (A and A ) and LoF (C and C ) samples, the difference in the upper tail behavior is not as clear from compared to the process window samples. Hence, extreme value analysis (EVA) was performed on the samples from keyhole and LoF regions to achieve a better understanding of the similarities and differences in the upper tail and relate it to the fatigue behavior in these samples. Beretta (2 ) provides a detailed review of adoption and development of statics of extreme for fatigue assessment and its applicability to AM defects. EVA involves identifying the threshold pore size to separate the upper tail from the rest of the pore size distribution and then fit a generalized pareto distribution (GPD) distribution to this data. Prior work, (2 ) compared the prediction accuracy of block maxima (BM) and peaks over threshold (POT) methods using defect size distributions obtained via 2D cross-sectional microscopy. They reported accurate predictions using POT sampling strategy which considers all defect sizes above threshold thereby reducing the probability of missing extreme defect sizes. Whereas applied POT method to defect distribution obtained using non-destructive characterization technique, i.e., X-ray micro-computed tomography. They discuss the influence of defect density assumptions on predictions of the maximum defect size and the application of POT to CT data yields in predictions which align well with the experimental data. Hence, POT analysis was adopted in this work. Defining the threshold in this method is of high importance in the POT method. In this analysis the threshold was chosen based on mean residual life plot’s linear region and stability in GPD shape and scale parameter plots. lists the model parameters used for the samples studied in this work and shows the pore size distribution plots from pores that were determined to belong to the upper tail of the pore size distribution using the threshold. The fitted models were then tested to make sure they result in less than 1 % normalized root mean square error (NRMSE) and show good agreement with the empirical data. The resulting GPD models were then used to generate return value plots. The return level plots corresponding to the fitted GPD models are . In this problem, return level refers to the value of the maximum pore size that can be expected when examining a certain number of pores. The number of pores expected in the maximum stress region on the top surface of the 4-point bend sample was calculated by multiplying the pore density with the estimated maximum stress area (5×1 mm ) for this sample geometry. Pore density is defined as the number of pores per unit area and calculated using the measurements . shows a plot of the maximum pore size estimate, expected number of pores in the maximum stress region, and number of cycles to failure from fatigue tests. The maximum pore size is estimated by reading the maximum expected pore size corresponding to the expected number of pores in return level plots. From further examining, it can be maximum expected pore size from EVA could clearly distinguish between the LoF and keyhole parameters. In addition, the maximum expected pore size from EVA and the crack initiation pore size measured from the fracture surface are in good agreement. This demonstrated the applicability of EVA to predict the range of crack initiating pore sizes in the stressed region. However, within the keyhole conditions, for similar maximum expected pore size, the number of cycles to failure vary significantly. This will require further investigation to understand other factors such as the presence of clustered pores, surface vs. sub-surface initiation, etc., that could possibly affect the fatigue behavior in addition to the initiating pore size.</w:t>
      </w:r>
    </w:p>
    <w:p>
      <w:r>
        <w:t>4. Discussion 4.1. Transferability approach applied to a high-strength AlMgZr alloy This discussion provides a summary of the main issues encountered when transferring parameter development approach across materials and indicate that the approach is indeed transferable with the need to calibrate absorptivity via single track beads. Materials Resources, LLC (MRL), is a small business service bureau whose role in the ULI project has been to transfer the process mapping technique that was developed for Ti-6Al-4V on an EOS M machines to a novel high strength aluminum alloy for AM (AlMgZr) printed on a 3DSystems Prox L-PBF machine. In this project, MRL acted as a manufacturer responding to the customer specification to demonstrate technology transition from CMU to a service bureau by completing builds and delivering porosity and melt pool analytics for process parameter sets designed by the rest of the team. Firstly, the process map boundaries were calculated according to prior work on Ti-6Al-4V by, and process parameter sets were selected based on these boundaries, see the workflow in. In planning for the first build with the AlMgZr alloy, material constants obtained from literature on AlSi Mg were used to estimate the melt pool dimensions that are required to predict process map boundaries. The resulting porosity measured by MRL reflected process map boundaries that were significantly shifted from the predictions. By completing an additional build of single tracks at various power and velocity combinations, MRL was able to provide melt pool width data to recalculate the material constants for this specific combination of material and printer. This resulted in more accurate, calibrated process map predictions that were validated by a subsequent build and porosity analysis at MRL. Throughout this technology transfer effort, the critical takeaway was the necessity of a calibration step when applying the process mapping models to a new material and machine. The authors intend to share a full description of this work along with the results in the future publications.</w:t>
      </w:r>
    </w:p>
    <w:p>
      <w:r>
        <w:t>4.2. Effect of powder batch Prior work by on electron beam powder bed fusion with adjustments in process parameters such as power, velocity, hatch spacing, and spot size, hydride-dehydride (HDH) powders that are non-spherical and irregular in shape can be used to fabricate parts with similar quality to the ones fabricated using spherical powder. Furthermore, reported similar findings when using HDH powders in the L-PBF process. Based on these studies the authors expect that for a new powder batch with different morphology and size distribution, the process window shifts, and adjustments must be made to achieve high part density. This means consistent results can be obtained if the powder size distribution, composition, and quality are reasonably the same. In ongoing work as part of the broader ULI effort, the effect of change in powder batch, location of printing, and across different machines is being studied. The authors intend to share these findings in future publications. 4.3. Thermal history The intrinsic fatigue strength of the L-PBF processed Ti-6Al-4V (i.e., with no porosity or minimal porosity such as the process window samples) depends on its microstructure, which is a function of its thermal history, and hence it is of great importance to model the processmicrostructure relationship in an L-PBF part as a first step toward predicting the intrinsic fatigue life. The more data-driven approach is to note that, although the large variation in fatigue life is clearly determined by the defect content, part of the remaining variation may be explainable from the dependence of microstructure on thermal history. In general terms, cooling rate is inversely related with energy input per unit length, which means that conditions close to keyholing have low cooling rates whereas those close to LoF have higher cooling rates, see. One approach to achieve this is to compute the detailed temperature history using scanwise thermal process simulation following the exact laser scanning path and utilize it to predict the volume fractions of the different phases with a mean-field metallurgical phase transformation model. In the phase transformation model, the solid-state diffusional kinetics is modelled using the Johnson-Mehl-Avrami-Kolmogorov (JMAK) equation, while the kinetics of martensitic transformation (diffusionless) are modeled using the (KM) equation. Baykasoglu ˘ et al. (2 ) used this approach and has successfully employed to predict the detailed thermal history and microstructure in a small Ti-6Al-4V part consisting of 2 single tracks processed by a laser powder directed energy deposition (DED) process. However, scanwise process simulation following the laser scanning path is computationally intractable for L-PBF part-scale simulation involving millions to billions of scan lines. In a review on modeling challenges and opportunities, suggest that the simulations should capture sufficient physics to practically model kilometers of laser scans during the layer-by-layer fabrication. It may be feasible to employ a global-local analysis, where a part-scale layerwise simulation can be performed first over the entire part, and several locations of interest can be selected for high-resolution microscale scanwise simulations. To make the part-scale simulation efficient, a layerwise approach will be adopted where the entire numerical layer is activated and heated simultaneously. Then a detailed thermal history can be computed at selected locations of interest using the scanwise simulation of a millimeter-scale region. The thermal boundary conditions on the microscale simulation domain will be subjected to the temperature time histories obtained from the part-scale simulation at the locations of interest. With the advancement in Graphical Processing Unit (GPU) technology, both the part-scale and microscale process simulation models can take advantage of GPUs to significantly speed up the simulations on relatively inexpensive workstations. The layerwise thermal process simulation of a complex geometry using the GPU-accelerated process simulation approach demonstrated by is presented here, see. The size of the baseplate used in the simulation is 5 × 5 × 1 mm and the size of the part is 5 × 5 × 5 mm . The mesh resolution is 5 µm along the build direction and 2 µm in x and y directions. Hence there are 2 × 2 elements in the x-y plane and 1 layers of elements in the build direction. To reduce computational cost, an adaptive meshing technique is implemented, where elements with 5 µm layer thickness are used in the top eight layers, while for the layers below, the mesh is coarsened automatically to a height of 2 µm in each layer . The default EOS M DMLS processing parameters for Ti-6Al-4V and temperature-dependent properties are used in the simulation. A simulation time of 3.3 h for this complex part is achieved using the simulation approach running on a workstation with four NVIDIA Titan V GPU cards. This simulation time is comparable with the actual build time of 3 h. This example demonstrates that it is very much feasible to utilize GPU-accelerated process simulation to simulate the detailed thermal history and phase transformation in a complex L-PBF Ti-6Al-4V part.</w:t>
      </w:r>
    </w:p>
    <w:p>
      <w:r>
        <w:t>4.4. Guidelines for qualification of L-PBF Printers The destination of this work is a physics-based approach to qualification of L-PBF printers. The basic motivation is both evidential, i.e., minimal porosity when printing inside a process window with corresponding optimal fatigue resistance over the same range, and physical, i. e., the strong evidence for keyhole instability ergo porosity at high power plus low speed and LoF on the other side. This realization leads directly to guidelines for qualification that focus on determining the position of the process window, along with checking that its borders are in reasonable locations relative to prior work on similar materials.</w:t>
      </w:r>
    </w:p>
    <w:p>
      <w:r>
        <w:t>Maintenance of the process window should be based on tracking changes in position of the borders over time. The most likely reasons for changes include degradation of the laser optics over time (i.e., delivery of less power) and changes in the feedstock powder that cause changes in, e.g., packing density. Measurement of the variations in porosity as a function of parameters can be accomplished via printing test cubes which should be no smaller than a centimeter on a side. As above shows, an essential component of the qualification process is to check the dimensions of single-track beads, which is a way of measuring the variation in absorptivity. The latter is expected to vary strongly as a function of laser power density, i.e., the greater the extent of keyholing (i.e., depth of the vapor cavity), the greater the fraction of laser power absorbed, which is especially true in materials with low intrinsic absorptivity such as copper and aluminum. (2 ) reported variability in melt pool geometry (e.g., width and depth) across process space. Therefore, it is important to quantify the variance in addition to the average values because LoF can occur wherever any insufficiency in overlap occurs (which may explain the occurrence of so-called “rogue flaws”). The significance of power density also motivates the importance of tracking laser power and spot size over time. Lastly, it is important to note that the “recipe” supplied by the printer manufacturer is likely to be within the process window, even if it was determined empirically, but there is no reason why the user should not adopt a recipe that is more nearly in the center of the process window. Moreover, maximizing print rate generally requires use of higher scan speed and concomitant higher power, which provides a further motivation for determination of the process window. With respect to variations in local conditions during an extended build, there are many examples in the literature of heat build-up, which was one of the motivations for the thermal modeling discussed in the section above on thermal modeling. In other words, one must, in practical printing expect local temperature variations that run the risk of effectively taking the conditions outside the process window. The best approach to this challenge is to measure the process window location as a function of pre-heat.</w:t>
      </w:r>
    </w:p>
    <w:p>
      <w:r>
        <w:t>Gaps still exist in establishing the process-critical defect/microstructure-fatigue relationships, which is the primary focus of the present work. A thorough understanding of the contributions of defect and microstructure to fatigue can be accomplished by the framework in the present work utilizing variation in processing conditions based on a fundamental understanding of the defect formation mechanisms. This work provides a compact overview of the physics-based process qualification approach to establish process-defect structure-fatigue relationships in 3D printing of metals. Our conclusions from the current work are as follows. • 4-point bend fatigue testing was demonstrated to be effective as a screening technique for distinguishing between different defect content levels, to be followed with axial fatigue testing of selected sample conditions. Lack-of-fusion (LoF) conditions resulted in the worst fatigue performance, with keyhole porosity giving slightly better performance. The best performance was recorded for printing in the center of the process window and conditions towards LoF but still within the process window showed poorer performance. • For the power and scan speed levels available in the L-PBF printer used, the variation in defect content from keyholing to (near) full density to LoF conditions were in accord with prior experience. This indicates that porosity variations are reproducible and consistent with the known physics of the process. • Guidelines for L-PBF qualification have been developed that focus on a 2-stage protocol. The first stage involves measuring the melt pool size as a function of power and speed while maintaining other parameters such as spot size (function of focus settings on the equipment), layer thickness, and preheat constant. This information combined with hatch spacing is used to predict the boundaries of the process window. The second stage involves printing test coupons with different parameter combinations designed to cover the process window; these coupons must of course be sectioned, polished, imaged and analyzed for porosity content. Although average pore area fraction (equivalent stereologically to volume fraction) is sufficient to establish the process window, extreme value analysis is recommended for connection to properties such as fatigue. In addition, local temperature variations could be addressed by incorporating preheat as an additional variable during the development of the process windows. The need for this depends on the part geometry under consideration. • The process window approach was successfully transferred to a different location, printer type and material (aluminum alloy, as opposed to Ti-6Al-4V). The initially assumed absorptivity was, however, found to be incorrect and emphasized the need to use single melt track experiments to calibrate the models used to predict the process window, most particularly for the LoF boundary which is directly tied to melt pool overlap. • A combination of layerwise and scanwise simulation utilizing GPUaccelerated process simulation approach will play a key role in understanding the microstructural changes caused by thermal history variations during the fabrication. This could possibly explain fatigue behavior observed in samples fabricated using optimal processing conditions resulting in low porosity. The results presented here point to many potential extensions. The efficacy of 4-point bend fatigue as a screening technique would allow quantification of the effect on the process window of many other parameters relating to both printing and materials. The use of extreme value analysis, while known in the fatigue community, could broaden out from being primarily a modeling tool to being based on experimental data. For instance, (2 ) utilized extreme value statistics on non-local fatigue indicator parameters calculated using the polycrystalline plasticity models to understand the competing effects of surface and sub-surface defects in Ti-6Al-4V. On the other hand, applied extreme value statistics on experimental data from the cross sections and fracture surfaces to develop empirical correlations between the extreme inclusions in Nitinol to the fatigue limit. Pursing the latter clearly depends on the development of more efficient methods for assessing defect (porosity) content, given that both computed tomography and metallography on cross-sections are time-consuming and thus expensive. Community-based pooling of characterization and mechanical test data represents an opportunity for the application of Findability, Accessibility, Interoperability, and Reusability (FAIR) principles reported by. Although the preliminary results shown here suggest comparable performance for the same type of printer in different locations, such round robin testing needs to continue to increase confidence in the process window approach to qualification. Although computational engineering is represented here only via simulation of thermal history, there are clear opportunities for using integrated computational materials engineering (ICME) to predict many aspects of defect generation in 3D printing such as keyhole instability, spatter, melt pool size &amp; shape, and micro-mechanical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