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252B2" w14:textId="77777777" w:rsidR="00E13BC9" w:rsidRDefault="00000000">
      <w:pPr>
        <w:spacing w:after="211"/>
        <w:ind w:left="-5" w:right="33"/>
      </w:pPr>
      <w:r>
        <w:t>Page 9</w:t>
      </w:r>
    </w:p>
    <w:p w14:paraId="41BB299E" w14:textId="454BB5FA" w:rsidR="00E13BC9" w:rsidRDefault="00000000">
      <w:pPr>
        <w:ind w:left="-5" w:right="33"/>
      </w:pPr>
      <w:r>
        <w:t xml:space="preserve">2.2. Vision: To </w:t>
      </w:r>
      <w:r w:rsidR="002543AD">
        <w:t>fulfil</w:t>
      </w:r>
      <w:r>
        <w:t xml:space="preserve"> and enhance the community standard of livelihood into better standards through improved household income by 2030 following the Uganda's sustainable development goals for all.</w:t>
      </w:r>
    </w:p>
    <w:p w14:paraId="443859A8" w14:textId="77777777" w:rsidR="00E13BC9" w:rsidRDefault="00000000">
      <w:pPr>
        <w:spacing w:after="211"/>
        <w:ind w:left="-5" w:right="33"/>
      </w:pPr>
      <w:r>
        <w:t>2.3: Target Population</w:t>
      </w:r>
    </w:p>
    <w:p w14:paraId="40D451E8" w14:textId="77777777" w:rsidR="00E13BC9" w:rsidRDefault="00000000">
      <w:pPr>
        <w:spacing w:after="211"/>
        <w:ind w:left="-5" w:right="33"/>
      </w:pPr>
      <w:r>
        <w:t>The vulnerable Children</w:t>
      </w:r>
    </w:p>
    <w:p w14:paraId="2C56FCE3" w14:textId="77777777" w:rsidR="00E13BC9" w:rsidRDefault="00000000">
      <w:pPr>
        <w:spacing w:after="211"/>
        <w:ind w:left="-5" w:right="33"/>
      </w:pPr>
      <w:r>
        <w:t>Vulnerable Women</w:t>
      </w:r>
    </w:p>
    <w:p w14:paraId="20304E82" w14:textId="77777777" w:rsidR="00E13BC9" w:rsidRDefault="00000000">
      <w:pPr>
        <w:spacing w:after="211"/>
        <w:ind w:left="-5" w:right="33"/>
      </w:pPr>
      <w:r>
        <w:t>Girl child early bearing children</w:t>
      </w:r>
    </w:p>
    <w:p w14:paraId="784093FC" w14:textId="77777777" w:rsidR="00E13BC9" w:rsidRDefault="00000000">
      <w:pPr>
        <w:spacing w:after="211"/>
        <w:ind w:left="-5" w:right="33"/>
      </w:pPr>
      <w:r>
        <w:t>Youth</w:t>
      </w:r>
    </w:p>
    <w:p w14:paraId="607A24AE" w14:textId="77777777" w:rsidR="00E13BC9" w:rsidRDefault="00000000">
      <w:pPr>
        <w:spacing w:after="211"/>
        <w:ind w:left="-5" w:right="33"/>
      </w:pPr>
      <w:r>
        <w:t>Elderly</w:t>
      </w:r>
    </w:p>
    <w:p w14:paraId="48DE040C" w14:textId="77777777" w:rsidR="00E13BC9" w:rsidRDefault="00000000">
      <w:pPr>
        <w:spacing w:after="211"/>
        <w:ind w:left="-5" w:right="33"/>
      </w:pPr>
      <w:r>
        <w:t>People with Disabilities</w:t>
      </w:r>
    </w:p>
    <w:p w14:paraId="084E1C3A" w14:textId="77777777" w:rsidR="00E13BC9" w:rsidRDefault="00000000">
      <w:pPr>
        <w:spacing w:after="211"/>
        <w:ind w:left="-5" w:right="33"/>
      </w:pPr>
      <w:r>
        <w:t>Widows</w:t>
      </w:r>
    </w:p>
    <w:p w14:paraId="379D84B5" w14:textId="25EDF295" w:rsidR="00E13BC9" w:rsidRDefault="00000000">
      <w:pPr>
        <w:ind w:left="-5" w:right="33"/>
      </w:pPr>
      <w:r>
        <w:t>Prisoners and ex. Prisoners</w:t>
      </w:r>
    </w:p>
    <w:p w14:paraId="30F8F0F7" w14:textId="1F173DC2" w:rsidR="00E13BC9" w:rsidRDefault="00000000">
      <w:pPr>
        <w:spacing w:after="722" w:line="265" w:lineRule="auto"/>
        <w:ind w:left="-5"/>
      </w:pPr>
      <w:r>
        <w:t>3.0: STRENGTHS</w:t>
      </w:r>
      <w:r w:rsidRPr="002543AD">
        <w:t>,</w:t>
      </w:r>
      <w:r w:rsidR="002543AD" w:rsidRPr="002543AD">
        <w:t xml:space="preserve"> </w:t>
      </w:r>
      <w:r>
        <w:t>WEAKNESSES</w:t>
      </w:r>
      <w:r w:rsidRPr="002543AD">
        <w:t>,</w:t>
      </w:r>
      <w:r w:rsidR="002543AD">
        <w:t xml:space="preserve"> </w:t>
      </w:r>
      <w:r>
        <w:t>OPPORTUNITIES AND THREATS</w:t>
      </w:r>
    </w:p>
    <w:p w14:paraId="59410C12" w14:textId="21A35931" w:rsidR="00E13BC9" w:rsidRDefault="00000000">
      <w:pPr>
        <w:ind w:left="-5" w:right="33"/>
      </w:pPr>
      <w:r>
        <w:t xml:space="preserve">3.1 SWOT: Analysis In order to move forward in 2024, Bishop </w:t>
      </w:r>
      <w:proofErr w:type="spellStart"/>
      <w:r w:rsidR="002543AD">
        <w:t>Tasobya</w:t>
      </w:r>
      <w:proofErr w:type="spellEnd"/>
      <w:r>
        <w:t xml:space="preserve"> Foundation (BTF) and internal issues were </w:t>
      </w:r>
      <w:r w:rsidR="002543AD">
        <w:t>analysed</w:t>
      </w:r>
      <w:r>
        <w:t xml:space="preserve"> using a SWOT analysis. The SWOT will enable BTF to implement her activities with an informed perspective of her strengths, weaknesses, threats and opportunities. BTF will consider these factors to help her effectively implement her mandate and to assess her ability to deliver quality services.</w:t>
      </w:r>
    </w:p>
    <w:p w14:paraId="2F78EE4C" w14:textId="77777777" w:rsidR="00E13BC9" w:rsidRDefault="00000000">
      <w:pPr>
        <w:ind w:left="-5" w:right="33"/>
      </w:pPr>
      <w:r>
        <w:t>Strengths</w:t>
      </w:r>
    </w:p>
    <w:p w14:paraId="4D5AB8B1" w14:textId="77777777" w:rsidR="00E13BC9" w:rsidRDefault="00000000">
      <w:pPr>
        <w:ind w:left="-5" w:right="33"/>
      </w:pPr>
      <w:r>
        <w:t>Ownership of five (5) acres of Land in Kayunga District</w:t>
      </w:r>
    </w:p>
    <w:p w14:paraId="2C6C4B66" w14:textId="77777777" w:rsidR="00E13BC9" w:rsidRDefault="00000000">
      <w:pPr>
        <w:ind w:left="-5" w:right="33"/>
      </w:pPr>
      <w:r>
        <w:t>Legally registered</w:t>
      </w:r>
    </w:p>
    <w:p w14:paraId="51954D83" w14:textId="77777777" w:rsidR="00E13BC9" w:rsidRDefault="00000000">
      <w:pPr>
        <w:ind w:left="-5" w:right="33"/>
      </w:pPr>
      <w:r>
        <w:lastRenderedPageBreak/>
        <w:t>Incorporated Non-Government Organization (NGO)</w:t>
      </w:r>
    </w:p>
    <w:p w14:paraId="67CB830A" w14:textId="54F44A15" w:rsidR="00E13BC9" w:rsidRDefault="00000000">
      <w:pPr>
        <w:ind w:left="-5" w:right="33"/>
      </w:pPr>
      <w:r>
        <w:t xml:space="preserve">Respected </w:t>
      </w:r>
      <w:r w:rsidR="002543AD">
        <w:t>community-based</w:t>
      </w:r>
      <w:r>
        <w:t xml:space="preserve"> Organization</w:t>
      </w:r>
    </w:p>
    <w:p w14:paraId="056EF86B" w14:textId="77777777" w:rsidR="00E13BC9" w:rsidRDefault="00000000">
      <w:pPr>
        <w:ind w:left="-5" w:right="33"/>
      </w:pPr>
      <w:r>
        <w:t>Board/secretariat/internal human resource in place</w:t>
      </w:r>
    </w:p>
    <w:p w14:paraId="0D3CD5EC" w14:textId="77777777" w:rsidR="00E13BC9" w:rsidRDefault="00000000">
      <w:pPr>
        <w:ind w:left="-5" w:right="33"/>
      </w:pPr>
      <w:r>
        <w:t>Values, beliefs and principles followed</w:t>
      </w:r>
    </w:p>
    <w:p w14:paraId="71E78949" w14:textId="77777777" w:rsidR="00E13BC9" w:rsidRDefault="00000000">
      <w:pPr>
        <w:spacing w:after="1738"/>
        <w:ind w:left="-5" w:right="33"/>
      </w:pPr>
      <w:r>
        <w:t>Ability to impart skills</w:t>
      </w:r>
    </w:p>
    <w:p w14:paraId="5A8AAB75" w14:textId="77777777" w:rsidR="00E13BC9" w:rsidRDefault="00000000">
      <w:pPr>
        <w:ind w:left="-5" w:right="33"/>
      </w:pPr>
      <w:r>
        <w:t>Page 10</w:t>
      </w:r>
    </w:p>
    <w:p w14:paraId="14E07DC0" w14:textId="77777777" w:rsidR="00E13BC9" w:rsidRDefault="00000000">
      <w:pPr>
        <w:ind w:left="-5" w:right="33"/>
      </w:pPr>
      <w:r>
        <w:t>Ability to address real needs within communities</w:t>
      </w:r>
    </w:p>
    <w:p w14:paraId="0344E4DA" w14:textId="77777777" w:rsidR="00E13BC9" w:rsidRDefault="00000000">
      <w:pPr>
        <w:ind w:left="-5" w:right="33"/>
      </w:pPr>
      <w:r>
        <w:t>Support of the political will</w:t>
      </w:r>
    </w:p>
    <w:p w14:paraId="050C3838" w14:textId="77777777" w:rsidR="00E13BC9" w:rsidRDefault="00000000">
      <w:pPr>
        <w:ind w:left="-5" w:right="33"/>
      </w:pPr>
      <w:r>
        <w:t>Relevant and attractive programs</w:t>
      </w:r>
    </w:p>
    <w:p w14:paraId="40D57897" w14:textId="77777777" w:rsidR="00E13BC9" w:rsidRDefault="00000000">
      <w:pPr>
        <w:spacing w:after="211"/>
        <w:ind w:left="-5" w:right="33"/>
      </w:pPr>
      <w:r>
        <w:t>Structure and constitution</w:t>
      </w:r>
    </w:p>
    <w:p w14:paraId="588004D2" w14:textId="77777777" w:rsidR="00E13BC9" w:rsidRDefault="00000000">
      <w:pPr>
        <w:spacing w:after="211"/>
        <w:ind w:left="-5" w:right="33"/>
      </w:pPr>
      <w:r>
        <w:t>Credible members and staff</w:t>
      </w:r>
    </w:p>
    <w:p w14:paraId="4245E440" w14:textId="77777777" w:rsidR="00E13BC9" w:rsidRDefault="00000000">
      <w:pPr>
        <w:spacing w:after="211"/>
        <w:ind w:left="-5" w:right="33"/>
      </w:pPr>
      <w:r>
        <w:t>Operational policies in place</w:t>
      </w:r>
    </w:p>
    <w:p w14:paraId="0E523DAD" w14:textId="77777777" w:rsidR="00E13BC9" w:rsidRDefault="00000000">
      <w:pPr>
        <w:ind w:left="-5" w:right="33"/>
      </w:pPr>
      <w:r>
        <w:t>Weaknesses</w:t>
      </w:r>
    </w:p>
    <w:p w14:paraId="0414C1D6" w14:textId="77777777" w:rsidR="00E13BC9" w:rsidRDefault="00000000">
      <w:pPr>
        <w:spacing w:after="211"/>
        <w:ind w:left="-5" w:right="33"/>
      </w:pPr>
      <w:r>
        <w:lastRenderedPageBreak/>
        <w:t>Misunderstanding of company objectives by some local communities.</w:t>
      </w:r>
    </w:p>
    <w:p w14:paraId="2B5CD3C2" w14:textId="77777777" w:rsidR="00E13BC9" w:rsidRDefault="00000000">
      <w:pPr>
        <w:spacing w:after="211"/>
        <w:ind w:left="-5" w:right="33"/>
      </w:pPr>
      <w:r>
        <w:t>Opportunities</w:t>
      </w:r>
    </w:p>
    <w:p w14:paraId="233488FA" w14:textId="77777777" w:rsidR="00E13BC9" w:rsidRDefault="00000000">
      <w:pPr>
        <w:ind w:left="-5" w:right="33"/>
      </w:pPr>
      <w:r>
        <w:t>Willingness of political leaders to work with BTF</w:t>
      </w:r>
    </w:p>
    <w:p w14:paraId="3177ADF2" w14:textId="77777777" w:rsidR="00E13BC9" w:rsidRDefault="00000000">
      <w:pPr>
        <w:ind w:left="-5" w:right="33"/>
      </w:pPr>
      <w:r>
        <w:t>Government is willing to work with Nongovernment Organizations/private companies and/or civil society organizations in different specialities.</w:t>
      </w:r>
    </w:p>
    <w:p w14:paraId="5758EF8F" w14:textId="77777777" w:rsidR="00E13BC9" w:rsidRDefault="00000000">
      <w:pPr>
        <w:ind w:left="-5" w:right="33"/>
      </w:pPr>
      <w:r>
        <w:t>Market availability for skills training</w:t>
      </w:r>
    </w:p>
    <w:p w14:paraId="09EB2834" w14:textId="77777777" w:rsidR="00E13BC9" w:rsidRDefault="00000000">
      <w:pPr>
        <w:spacing w:after="1229"/>
        <w:ind w:left="-5" w:right="33"/>
      </w:pPr>
      <w:r>
        <w:t>Decentralization is available and providing chance to expand.</w:t>
      </w:r>
    </w:p>
    <w:p w14:paraId="1D7211E8" w14:textId="77777777" w:rsidR="00E13BC9" w:rsidRDefault="00000000">
      <w:pPr>
        <w:ind w:left="-5" w:right="33"/>
      </w:pPr>
      <w:r>
        <w:t>Threats</w:t>
      </w:r>
    </w:p>
    <w:p w14:paraId="3C25C1E8" w14:textId="77777777" w:rsidR="00E13BC9" w:rsidRDefault="00000000">
      <w:pPr>
        <w:ind w:left="-5" w:right="33"/>
      </w:pPr>
      <w:r>
        <w:t>Government/Local Authorities threatens to tax highly private organization</w:t>
      </w:r>
    </w:p>
    <w:p w14:paraId="0F8CA5D8" w14:textId="77777777" w:rsidR="00E13BC9" w:rsidRDefault="00000000">
      <w:pPr>
        <w:ind w:left="-5" w:right="33"/>
      </w:pPr>
      <w:r>
        <w:t>Declining prospects of funding from local and international sources</w:t>
      </w:r>
    </w:p>
    <w:p w14:paraId="21C30AAA" w14:textId="77777777" w:rsidR="00E13BC9" w:rsidRDefault="00000000">
      <w:pPr>
        <w:spacing w:after="509" w:line="910" w:lineRule="auto"/>
        <w:ind w:left="-5" w:right="3898"/>
      </w:pPr>
      <w:r>
        <w:t>Political and domestic violence on the increase Threaten theft of undeveloped land value.</w:t>
      </w:r>
    </w:p>
    <w:p w14:paraId="527CE244" w14:textId="77777777" w:rsidR="00E13BC9" w:rsidRDefault="00000000">
      <w:pPr>
        <w:ind w:left="-5" w:right="33"/>
      </w:pPr>
      <w:r>
        <w:t>Strategies to address threats</w:t>
      </w:r>
    </w:p>
    <w:p w14:paraId="1C01219F" w14:textId="77777777" w:rsidR="00E13BC9" w:rsidRDefault="00000000">
      <w:pPr>
        <w:ind w:left="-5" w:right="33"/>
      </w:pPr>
      <w:r>
        <w:lastRenderedPageBreak/>
        <w:t>Advocate and lobby for better policy formulation for not taxing highly private companies or organizations</w:t>
      </w:r>
    </w:p>
    <w:p w14:paraId="72739F35" w14:textId="77777777" w:rsidR="00E13BC9" w:rsidRDefault="00000000">
      <w:pPr>
        <w:ind w:left="-5" w:right="33"/>
      </w:pPr>
      <w:r>
        <w:t>Publicizing the activities of BTF</w:t>
      </w:r>
    </w:p>
    <w:p w14:paraId="58AFBB46" w14:textId="77777777" w:rsidR="00E13BC9" w:rsidRDefault="00000000">
      <w:pPr>
        <w:ind w:left="-5" w:right="33"/>
      </w:pPr>
      <w:r>
        <w:t>Joint advocacy for causes and rights promotion.</w:t>
      </w:r>
    </w:p>
    <w:p w14:paraId="68B0528E" w14:textId="77777777" w:rsidR="00E13BC9" w:rsidRDefault="00000000">
      <w:pPr>
        <w:ind w:left="-5" w:right="33"/>
      </w:pPr>
      <w:r>
        <w:t>Embark on Alternative Dispute Resolution.</w:t>
      </w:r>
    </w:p>
    <w:p w14:paraId="4F5C0187" w14:textId="77777777" w:rsidR="00E13BC9" w:rsidRDefault="00000000">
      <w:pPr>
        <w:spacing w:after="1738"/>
        <w:ind w:left="-5" w:right="33"/>
      </w:pPr>
      <w:r>
        <w:t>Massively recruit the targeted population into skills training and support them to run activities.</w:t>
      </w:r>
    </w:p>
    <w:p w14:paraId="17B3801F" w14:textId="77777777" w:rsidR="00E13BC9" w:rsidRDefault="00000000">
      <w:pPr>
        <w:ind w:left="-5" w:right="33"/>
      </w:pPr>
      <w:r>
        <w:t>---</w:t>
      </w:r>
    </w:p>
    <w:p w14:paraId="5C46E433" w14:textId="77777777" w:rsidR="00E13BC9" w:rsidRDefault="00000000">
      <w:pPr>
        <w:spacing w:after="213" w:line="265" w:lineRule="auto"/>
        <w:ind w:left="-5"/>
      </w:pPr>
      <w:r>
        <w:t>Page 11</w:t>
      </w:r>
    </w:p>
    <w:p w14:paraId="26AD688C" w14:textId="33342CB8" w:rsidR="00E13BC9" w:rsidRDefault="00000000">
      <w:pPr>
        <w:spacing w:after="213" w:line="265" w:lineRule="auto"/>
        <w:ind w:left="-5"/>
      </w:pPr>
      <w:r>
        <w:t>4.0: ENVIRONMENTAL CONTEXT</w:t>
      </w:r>
    </w:p>
    <w:p w14:paraId="65908B8A" w14:textId="44802B8B" w:rsidR="00E13BC9" w:rsidRDefault="00000000">
      <w:pPr>
        <w:ind w:left="-5" w:right="33"/>
      </w:pPr>
      <w:r>
        <w:t xml:space="preserve">The work plan is informed by a scan of the external and internal environment that BTF intends to operate in. This has been done to enable BTF effectively plan by putting into consideration both internal and external factors that might have a positive or a negative influence or impact on her work. </w:t>
      </w:r>
      <w:r w:rsidR="002543AD">
        <w:t>Consequently,</w:t>
      </w:r>
      <w:r>
        <w:t xml:space="preserve"> the following factors have been put into consideration while planning in 2024.</w:t>
      </w:r>
    </w:p>
    <w:p w14:paraId="75460E50" w14:textId="77777777" w:rsidR="00E13BC9" w:rsidRDefault="00000000">
      <w:pPr>
        <w:ind w:left="-5" w:right="33"/>
      </w:pPr>
      <w:r>
        <w:t>4.1 External Environment These are explained in the following;</w:t>
      </w:r>
    </w:p>
    <w:p w14:paraId="1BA00375" w14:textId="77777777" w:rsidR="00E13BC9" w:rsidRDefault="00000000">
      <w:pPr>
        <w:ind w:left="-5" w:right="33"/>
      </w:pPr>
      <w:r>
        <w:t xml:space="preserve">4.1 Policy and Legal environment </w:t>
      </w:r>
      <w:proofErr w:type="gramStart"/>
      <w:r>
        <w:t>At</w:t>
      </w:r>
      <w:proofErr w:type="gramEnd"/>
      <w:r>
        <w:t xml:space="preserve"> national level, there has been good will and consolidated efforts from the government of Uganda and the East African Community, to develop an enabling policy and legal framework for operations where peace building, conflict resolution and transformation have been emphasized. During implementation of the work plan, BTF will seek and make use of the opportunities to influence and empower households so as to achieve their rights.</w:t>
      </w:r>
    </w:p>
    <w:p w14:paraId="64B164A9" w14:textId="77777777" w:rsidR="00E13BC9" w:rsidRDefault="00000000">
      <w:pPr>
        <w:spacing w:after="8"/>
        <w:ind w:left="-5" w:right="33"/>
      </w:pPr>
      <w:r>
        <w:lastRenderedPageBreak/>
        <w:t>4.2 Political Environment Although the government of Uganda has worked hard at democratizing and decentralizing her proceedings, the country still has many challenges related to the political environment including lack of public accountability, failure of leaders to execute their mandate, politicization of development work in communities, and increased corruption.</w:t>
      </w:r>
    </w:p>
    <w:p w14:paraId="046F9A57" w14:textId="77777777" w:rsidR="00E13BC9" w:rsidRDefault="00000000">
      <w:pPr>
        <w:ind w:left="-5" w:right="33"/>
      </w:pPr>
      <w:r>
        <w:t>Such circumstances have continued to affect the security and livelihoods of women. Hence, BTF will strengthen her cooperation and collaboration with the central and the local governments in her operation areas to find solutions to these challenges in order to foster community development.</w:t>
      </w:r>
    </w:p>
    <w:p w14:paraId="4880A125" w14:textId="049104A0" w:rsidR="00E13BC9" w:rsidRDefault="00000000">
      <w:pPr>
        <w:spacing w:after="213" w:line="265" w:lineRule="auto"/>
        <w:ind w:left="-5"/>
      </w:pPr>
      <w:r>
        <w:t>Page 12</w:t>
      </w:r>
    </w:p>
    <w:p w14:paraId="09B2E25C" w14:textId="77777777" w:rsidR="00E13BC9" w:rsidRDefault="00000000">
      <w:pPr>
        <w:ind w:left="-5" w:right="33"/>
      </w:pPr>
      <w:r>
        <w:t xml:space="preserve">4.3 Economic Environment Economic stability is key to BTF's successful implementation of activities. However, Uganda continues to be affected by economic related challenges including high inflation rates, high cost of poverty particularly in BTF operation areas where the poverty levels are alarming. In </w:t>
      </w:r>
      <w:proofErr w:type="gramStart"/>
      <w:r>
        <w:t>addition</w:t>
      </w:r>
      <w:proofErr w:type="gramEnd"/>
      <w:r>
        <w:t xml:space="preserve"> the climatic conditions in Uganda have further worsened rural farmers' lives due to the fact that they are very unpredictable and this makes planning very difficult. In 2024, BTF will take into consideration such issues in order to effectively implement her plan.</w:t>
      </w:r>
    </w:p>
    <w:p w14:paraId="2EA295B3" w14:textId="77777777" w:rsidR="00E13BC9" w:rsidRDefault="00000000">
      <w:pPr>
        <w:ind w:left="-5" w:right="33"/>
      </w:pPr>
      <w:r>
        <w:t xml:space="preserve">4.5 Social Environment In 2024, BTF will be sensitive to the community dynamics, the social norms and values in the communities that she intends to work in; BTF will pay attention to addressing social injustices that are sustained through cultural practices which negatively affect communities, especially poor children and women. Such issues include </w:t>
      </w:r>
      <w:proofErr w:type="gramStart"/>
      <w:r>
        <w:t>gender based</w:t>
      </w:r>
      <w:proofErr w:type="gramEnd"/>
      <w:r>
        <w:t xml:space="preserve"> violence, low decision-making and shaming bad cultural practices that disable women from effectively participate in communal work which is geared towards improving their livelihoods.</w:t>
      </w:r>
    </w:p>
    <w:p w14:paraId="2E55C94C" w14:textId="0413580E" w:rsidR="00E13BC9" w:rsidRDefault="00000000">
      <w:pPr>
        <w:spacing w:after="213" w:line="265" w:lineRule="auto"/>
        <w:ind w:left="-5"/>
      </w:pPr>
      <w:r>
        <w:t>5.0 BTF'S CORE VALUES</w:t>
      </w:r>
      <w:r>
        <w:rPr>
          <w:strike/>
          <w:u w:val="single" w:color="000000"/>
        </w:rPr>
        <w:t>:</w:t>
      </w:r>
    </w:p>
    <w:p w14:paraId="2C183736" w14:textId="77777777" w:rsidR="00E13BC9" w:rsidRDefault="00000000">
      <w:pPr>
        <w:spacing w:after="211"/>
        <w:ind w:left="-5" w:right="33"/>
      </w:pPr>
      <w:r>
        <w:t>Integrity</w:t>
      </w:r>
    </w:p>
    <w:p w14:paraId="380ADAD9" w14:textId="77777777" w:rsidR="00E13BC9" w:rsidRDefault="00000000">
      <w:pPr>
        <w:spacing w:after="211"/>
        <w:ind w:left="-5" w:right="33"/>
      </w:pPr>
      <w:r>
        <w:t>Creativity &amp; Innovation</w:t>
      </w:r>
    </w:p>
    <w:p w14:paraId="137A9492" w14:textId="77777777" w:rsidR="00E13BC9" w:rsidRDefault="00000000">
      <w:pPr>
        <w:spacing w:after="211"/>
        <w:ind w:left="-5" w:right="33"/>
      </w:pPr>
      <w:r>
        <w:t>Transparency</w:t>
      </w:r>
    </w:p>
    <w:p w14:paraId="60A2616E" w14:textId="77777777" w:rsidR="00E13BC9" w:rsidRDefault="00000000">
      <w:pPr>
        <w:spacing w:after="211"/>
        <w:ind w:left="-5" w:right="33"/>
      </w:pPr>
      <w:r>
        <w:t>Unity</w:t>
      </w:r>
    </w:p>
    <w:p w14:paraId="5080A23C" w14:textId="77777777" w:rsidR="00E13BC9" w:rsidRDefault="00000000">
      <w:pPr>
        <w:ind w:left="-5" w:right="33"/>
      </w:pPr>
      <w:r>
        <w:t>Accountability</w:t>
      </w:r>
    </w:p>
    <w:p w14:paraId="71DCB980" w14:textId="77777777" w:rsidR="00E13BC9" w:rsidRDefault="00000000">
      <w:pPr>
        <w:spacing w:after="211"/>
        <w:ind w:left="-5" w:right="33"/>
      </w:pPr>
      <w:r>
        <w:t>Efficiency</w:t>
      </w:r>
    </w:p>
    <w:p w14:paraId="3BC55E4F" w14:textId="77777777" w:rsidR="00E13BC9" w:rsidRDefault="00000000">
      <w:pPr>
        <w:spacing w:after="1229"/>
        <w:ind w:left="-5" w:right="33"/>
      </w:pPr>
      <w:r>
        <w:t>Effectiveness</w:t>
      </w:r>
    </w:p>
    <w:p w14:paraId="1DBFCB74" w14:textId="77777777" w:rsidR="00E13BC9" w:rsidRDefault="00000000">
      <w:pPr>
        <w:spacing w:after="211"/>
        <w:ind w:left="-5" w:right="33"/>
      </w:pPr>
      <w:r>
        <w:lastRenderedPageBreak/>
        <w:t>Page 13</w:t>
      </w:r>
    </w:p>
    <w:p w14:paraId="61ECD0F1" w14:textId="0C003698" w:rsidR="00E13BC9" w:rsidRDefault="00000000">
      <w:pPr>
        <w:spacing w:after="722" w:line="265" w:lineRule="auto"/>
        <w:ind w:left="-5"/>
      </w:pPr>
      <w:r>
        <w:t>KEY ACHIEVEMENTS As Program Level</w:t>
      </w:r>
    </w:p>
    <w:p w14:paraId="5518A968" w14:textId="77777777" w:rsidR="00E13BC9" w:rsidRDefault="00000000">
      <w:pPr>
        <w:ind w:left="-5" w:right="33"/>
      </w:pPr>
      <w:r>
        <w:t>Qualified, experienced and re-known staff</w:t>
      </w:r>
    </w:p>
    <w:p w14:paraId="2E27DE4A" w14:textId="77777777" w:rsidR="00E13BC9" w:rsidRDefault="00000000">
      <w:pPr>
        <w:ind w:left="-5" w:right="33"/>
      </w:pPr>
      <w:r>
        <w:t>Legally registered by the government</w:t>
      </w:r>
    </w:p>
    <w:p w14:paraId="4A8778C0" w14:textId="77777777" w:rsidR="00E13BC9" w:rsidRDefault="00000000">
      <w:pPr>
        <w:spacing w:after="509" w:line="910" w:lineRule="auto"/>
        <w:ind w:left="-5" w:right="1932"/>
      </w:pPr>
      <w:r>
        <w:t xml:space="preserve">Supports youths, children, women and entire community at all levels Working on MOUs to be signed with Local Governments in at the </w:t>
      </w:r>
      <w:proofErr w:type="gramStart"/>
      <w:r>
        <w:t>District</w:t>
      </w:r>
      <w:proofErr w:type="gramEnd"/>
      <w:r>
        <w:t>.</w:t>
      </w:r>
    </w:p>
    <w:p w14:paraId="4A303C9C" w14:textId="4A6B2892" w:rsidR="00E13BC9" w:rsidRDefault="00000000">
      <w:pPr>
        <w:spacing w:after="722" w:line="265" w:lineRule="auto"/>
        <w:ind w:left="-5"/>
      </w:pPr>
      <w:r>
        <w:t>THE MAIN OBJECTIVES ARE:</w:t>
      </w:r>
    </w:p>
    <w:p w14:paraId="379204DD" w14:textId="77777777" w:rsidR="00E13BC9" w:rsidRDefault="00000000">
      <w:pPr>
        <w:numPr>
          <w:ilvl w:val="0"/>
          <w:numId w:val="1"/>
        </w:numPr>
        <w:spacing w:after="208"/>
        <w:ind w:right="33" w:hanging="359"/>
      </w:pPr>
      <w:r>
        <w:t>To receive and or mobilize funds for the benefit of the youths, children, and any other gender sensitivity without any discrimination in the given community.</w:t>
      </w:r>
    </w:p>
    <w:p w14:paraId="77D1641B" w14:textId="77777777" w:rsidR="00E13BC9" w:rsidRDefault="00000000">
      <w:pPr>
        <w:numPr>
          <w:ilvl w:val="0"/>
          <w:numId w:val="1"/>
        </w:numPr>
        <w:spacing w:after="208"/>
        <w:ind w:right="33" w:hanging="359"/>
      </w:pPr>
      <w:r>
        <w:t>To invest the funds in agriculture production, construct primary school and vacation institution to empower youths with agricultural skills, tailoring skills, among other.</w:t>
      </w:r>
    </w:p>
    <w:p w14:paraId="36FA4723" w14:textId="77777777" w:rsidR="00E13BC9" w:rsidRDefault="00000000">
      <w:pPr>
        <w:numPr>
          <w:ilvl w:val="0"/>
          <w:numId w:val="1"/>
        </w:numPr>
        <w:spacing w:after="208"/>
        <w:ind w:right="33" w:hanging="359"/>
      </w:pPr>
      <w:r>
        <w:t>To support children from vulnerable background to acquire school bursaries, scholarships, carry out research on marketing, put store structures for produces, teaching and learning materials, staff remuneration and activities that are aimed at attaining the objectives for which the organization was established.</w:t>
      </w:r>
    </w:p>
    <w:p w14:paraId="3A87CFC6" w14:textId="77777777" w:rsidR="00E13BC9" w:rsidRDefault="00000000">
      <w:pPr>
        <w:numPr>
          <w:ilvl w:val="0"/>
          <w:numId w:val="1"/>
        </w:numPr>
        <w:ind w:right="33" w:hanging="359"/>
      </w:pPr>
      <w:r>
        <w:t>To come up with a demonstration on the farming and new agricultural modern skills.</w:t>
      </w:r>
    </w:p>
    <w:p w14:paraId="073AB267" w14:textId="77777777" w:rsidR="00E13BC9" w:rsidRDefault="00000000">
      <w:pPr>
        <w:numPr>
          <w:ilvl w:val="0"/>
          <w:numId w:val="1"/>
        </w:numPr>
        <w:spacing w:after="211"/>
        <w:ind w:right="33" w:hanging="359"/>
      </w:pPr>
      <w:r>
        <w:t>To involve in production of Pumpkins, macadamia, cashew nuts and apples on the farm</w:t>
      </w:r>
    </w:p>
    <w:p w14:paraId="71DADA3A" w14:textId="77777777" w:rsidR="00E13BC9" w:rsidRDefault="00000000">
      <w:pPr>
        <w:numPr>
          <w:ilvl w:val="0"/>
          <w:numId w:val="1"/>
        </w:numPr>
        <w:spacing w:after="211"/>
        <w:ind w:right="33" w:hanging="359"/>
      </w:pPr>
      <w:r>
        <w:t xml:space="preserve">To promote </w:t>
      </w:r>
      <w:proofErr w:type="spellStart"/>
      <w:r>
        <w:t>agro</w:t>
      </w:r>
      <w:proofErr w:type="spellEnd"/>
      <w:r>
        <w:t>-processing of agricultural products</w:t>
      </w:r>
    </w:p>
    <w:p w14:paraId="73F2E7D7" w14:textId="77777777" w:rsidR="00E13BC9" w:rsidRDefault="00000000">
      <w:pPr>
        <w:numPr>
          <w:ilvl w:val="0"/>
          <w:numId w:val="1"/>
        </w:numPr>
        <w:spacing w:after="211"/>
        <w:ind w:right="33" w:hanging="359"/>
      </w:pPr>
      <w:r>
        <w:t>To buy produces like maize's, beans from farmers</w:t>
      </w:r>
    </w:p>
    <w:p w14:paraId="48B51E36" w14:textId="77777777" w:rsidR="00E13BC9" w:rsidRDefault="00000000">
      <w:pPr>
        <w:numPr>
          <w:ilvl w:val="0"/>
          <w:numId w:val="1"/>
        </w:numPr>
        <w:spacing w:after="211"/>
        <w:ind w:right="33" w:hanging="359"/>
      </w:pPr>
      <w:r>
        <w:t xml:space="preserve">To carryout goat's rearing and local </w:t>
      </w:r>
      <w:proofErr w:type="gramStart"/>
      <w:r>
        <w:t>birds</w:t>
      </w:r>
      <w:proofErr w:type="gramEnd"/>
      <w:r>
        <w:t xml:space="preserve"> poultry</w:t>
      </w:r>
    </w:p>
    <w:p w14:paraId="6754E83D" w14:textId="77777777" w:rsidR="00E13BC9" w:rsidRDefault="00000000">
      <w:pPr>
        <w:numPr>
          <w:ilvl w:val="0"/>
          <w:numId w:val="1"/>
        </w:numPr>
        <w:spacing w:after="211"/>
        <w:ind w:right="33" w:hanging="359"/>
      </w:pPr>
      <w:r>
        <w:lastRenderedPageBreak/>
        <w:t>To construct a borehole water services</w:t>
      </w:r>
    </w:p>
    <w:p w14:paraId="3F5E5835" w14:textId="77777777" w:rsidR="00E13BC9" w:rsidRDefault="00000000">
      <w:pPr>
        <w:numPr>
          <w:ilvl w:val="0"/>
          <w:numId w:val="1"/>
        </w:numPr>
        <w:spacing w:after="211"/>
        <w:ind w:right="33" w:hanging="359"/>
      </w:pPr>
      <w:r>
        <w:t>To construct a hospital to serve community's health activities</w:t>
      </w:r>
    </w:p>
    <w:p w14:paraId="216AC03F" w14:textId="77777777" w:rsidR="00E13BC9" w:rsidRDefault="00000000">
      <w:pPr>
        <w:numPr>
          <w:ilvl w:val="0"/>
          <w:numId w:val="1"/>
        </w:numPr>
        <w:spacing w:after="8"/>
        <w:ind w:right="33" w:hanging="359"/>
      </w:pPr>
      <w:r>
        <w:t>To employ youth dropouts and parents on farms in the community to raise funds that will cater for those vulnerable children's school fees</w:t>
      </w:r>
    </w:p>
    <w:sectPr w:rsidR="00E13BC9">
      <w:pgSz w:w="12240" w:h="15840"/>
      <w:pgMar w:top="1418" w:right="1450" w:bottom="14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E9226C"/>
    <w:multiLevelType w:val="hybridMultilevel"/>
    <w:tmpl w:val="53C8975E"/>
    <w:lvl w:ilvl="0" w:tplc="893E9BE8">
      <w:start w:val="1"/>
      <w:numFmt w:val="decimal"/>
      <w:lvlText w:val="%1."/>
      <w:lvlJc w:val="left"/>
      <w:pPr>
        <w:ind w:left="3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A3E88F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30974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B083B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4C559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C026A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82251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AC9E0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F8BD4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291745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BC9"/>
    <w:rsid w:val="002543AD"/>
    <w:rsid w:val="00710D32"/>
    <w:rsid w:val="00E13B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4FDBB"/>
  <w15:docId w15:val="{F0F3CB3B-276F-46AF-8D12-3C4DC2F3D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18" w:line="268"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34640-9A5D-49D8-9579-305024100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995</Words>
  <Characters>5678</Characters>
  <Application>Microsoft Office Word</Application>
  <DocSecurity>0</DocSecurity>
  <Lines>47</Lines>
  <Paragraphs>13</Paragraphs>
  <ScaleCrop>false</ScaleCrop>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Horace Muhamya</dc:creator>
  <cp:keywords/>
  <cp:lastModifiedBy>Horace Muhamya</cp:lastModifiedBy>
  <cp:revision>2</cp:revision>
  <dcterms:created xsi:type="dcterms:W3CDTF">2025-08-26T21:20:00Z</dcterms:created>
  <dcterms:modified xsi:type="dcterms:W3CDTF">2025-08-26T21:20:00Z</dcterms:modified>
</cp:coreProperties>
</file>