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xmlns:wp14="http://schemas.microsoft.com/office/word/2010/wordprocessingDrawing" xmlns:w14="http://schemas.microsoft.com/office/word/2010/wordml" ns1:Ignorable="w14 wp14">
  <w:body>
    <w:p>
      <w:pPr>
        <w:pStyle w:val="Title"/>
        <w:widowControl/>
        <w:jc w:val="center"/>
      </w:pPr>
      <w:r>
        <w:t>Software Requirements Specification</w:t>
      </w:r>
    </w:p>
    <w:p>
      <w:pPr>
        <w:widowControl/>
        <w:jc w:val="center"/>
      </w:pPr>
      <w:r>
        <w:t>Grocery Intelligence Platform / Distributed Coupon System</w:t>
      </w:r>
    </w:p>
    <w:p>
      <w:pPr>
        <w:widowControl/>
        <w:jc w:val="center"/>
      </w:pPr>
      <w:r>
        <w:t>SRS Draft 1.16  •  24 October 2026</w:t>
      </w:r>
    </w:p>
    <w:p>
      <w:pPr>
        <w:widowControl/>
        <w:jc w:val="center"/>
      </w:pPr>
      <w:r>
        <w:t>Java 21  •  PostgreSQL 16  •  React / TypeScript  •  Future distributed-systems simulator</w:t>
      </w:r>
    </w:p>
    <w:p>
      <w:pPr>
        <w:widowControl/>
      </w:pPr>
      <w:r>
        <w:t>Status: WORKING DRAFT 1.16. Consolidates the implemented owner-requested receipt, CVS/ECB, reward/account, reporting and responsive UI updates. REV14 requirements below define the current scoped behavior; earlier dated change notes are historical evidence. Broader project scope remains subject to its documented acceptance gates.</w:t>
      </w:r>
    </w:p>
    <w:p>
      <w:pPr>
        <w:pStyle w:val="Heading1"/>
        <w:keepNext/>
        <w:widowControl/>
      </w:pPr>
      <w:r>
        <w:t>Document control</w:t>
      </w:r>
    </w:p>
    <w:p>
      <w:r>
        <w:t>Revision history</w:t>
      </w:r>
    </w:p>
    <w:tbl>
      <w:tblGrid>
        <w:gridCol w:w="2340"/>
        <w:gridCol w:w="2340"/>
        <w:gridCol w:w="2340"/>
        <w:gridCol w:w="2340"/>
      </w:tblGrid>
      <w:tr>
        <w:tc>
          <w:p>
            <w:r>
              <w:t>Version</w:t>
            </w:r>
          </w:p>
        </w:tc>
        <w:tc>
          <w:p>
            <w:r>
              <w:t>Date</w:t>
            </w:r>
          </w:p>
        </w:tc>
        <w:tc>
          <w:p>
            <w:r>
              <w:t>Change summary</w:t>
            </w:r>
          </w:p>
        </w:tc>
        <w:tc>
          <w:p>
            <w:r>
              <w:t>Status</w:t>
            </w:r>
          </w:p>
        </w:tc>
      </w:tr>
      <w:tr>
        <w:tc>
          <w:p>
            <w:r>
              <w:t>1.0 draft</w:t>
            </w:r>
          </w:p>
        </w:tc>
        <w:tc>
          <w:p>
            <w:r>
              <w:t>2026-10-20</w:t>
            </w:r>
          </w:p>
        </w:tc>
        <w:tc>
          <w:p>
            <w:r>
              <w:t>Original requirements/design baseline</w:t>
            </w:r>
          </w:p>
        </w:tc>
        <w:tc>
          <w:p>
            <w:r>
              <w:t>Historical draft</w:t>
            </w:r>
          </w:p>
        </w:tc>
      </w:tr>
      <w:tr>
        <w:tc>
          <w:p>
            <w:r>
              <w:t>1.1 draft</w:t>
            </w:r>
          </w:p>
        </w:tc>
        <w:tc>
          <w:p>
            <w:r>
              <w:t>2026-10-22</w:t>
            </w:r>
          </w:p>
        </w:tc>
        <w:tc>
          <w:p>
            <w:r>
              <w:t>Potential reward progress; zero/unknown/not-applicable distinction; verified opt-in advertised-deal UPC policy; scoped planning decisions</w:t>
            </w:r>
          </w:p>
        </w:tc>
        <w:tc>
          <w:p>
            <w:r>
              <w:t>Policy recorded; implementation edited; final checks not run</w:t>
            </w:r>
          </w:p>
        </w:tc>
      </w:tr>
      <w:tr>
        <w:tc>
          <w:p>
            <w:r>
              <w:t>1.2 draft</w:t>
            </w:r>
          </w:p>
        </w:tc>
        <w:tc>
          <w:p>
            <w:r>
              <w:t>2026-10-22</w:t>
            </w:r>
          </w:p>
        </w:tc>
        <w:tc>
          <w:p>
            <w:r>
              <w:t>Receipt evidence, explicit reconciliation, distinct Purchase/Scan, partial values and historical-term copying</w:t>
            </w:r>
          </w:p>
        </w:tc>
        <w:tc>
          <w:p>
            <w:r>
              <w:t>Implemented; see VERIFICATION.md for automated evidence; no live deployment</w:t>
            </w:r>
          </w:p>
        </w:tc>
      </w:tr>
      <w:tr>
        <w:tc>
          <w:p>
            <w:r>
              <w:t>1.3 draft</w:t>
            </w:r>
          </w:p>
        </w:tc>
        <w:tc>
          <w:p>
            <w:r>
              <w:t>2026-10-23</w:t>
            </w:r>
          </w:p>
        </w:tc>
        <w:tc>
          <w:p>
            <w:r>
              <w:t>Receipt browsing/period totals; regular-price item discounts and category split; guarded receipt edit/delete/restore; scoped Sunday–Saturday shopping weeks; file and verification traceability.</w:t>
            </w:r>
          </w:p>
        </w:tc>
        <w:tc>
          <w:p>
            <w:r>
              <w:t>Scoped implementation and automated evidence recorded; full baseline approval/deployment pending</w:t>
            </w:r>
          </w:p>
        </w:tc>
      </w:tr>
      <w:tr>
        <w:tc>
          <w:p>
            <w:r>
              <w:t>1.4 draft</w:t>
            </w:r>
          </w:p>
        </w:tc>
        <w:tc>
          <w:p>
            <w:r>
              <w:t>2026-10-23</w:t>
            </w:r>
          </w:p>
        </w:tc>
        <w:tc>
          <w:p>
            <w:r>
              <w:t>Consistent readable form controls, full-text descriptions, dialog-width responsiveness and dedicated frontend design-system specification.</w:t>
            </w:r>
          </w:p>
        </w:tc>
        <w:tc>
          <w:p>
            <w:r>
              <w:t>Scoped UI implementation; automated evidence recorded separately; broader baseline approval unchanged</w:t>
            </w:r>
          </w:p>
        </w:tc>
      </w:tr>
      <w:tr>
        <w:tc>
          <w:p>
            <w:r>
              <w:t>1.5 draft</w:t>
            </w:r>
          </w:p>
        </w:tc>
        <w:tc>
          <w:p>
            <w:r>
              <w:t>2026-10-23</w:t>
            </w:r>
          </w:p>
        </w:tc>
        <w:tc>
          <w:p>
            <w:r>
              <w:t>Enlarged controls: 60px height, 18px value text, 15px labels, 1040px dialog and full-width receipt fields.</w:t>
            </w:r>
          </w:p>
        </w:tc>
        <w:tc>
          <w:p>
            <w:r>
              <w:t>User-requested sizing increase; see current design guide and verification record</w:t>
            </w:r>
          </w:p>
        </w:tc>
      </w:tr>
      <w:tr>
        <w:tc>
          <w:p>
            <w:r>
              <w:t>1.6 draft</w:t>
            </w:r>
          </w:p>
        </w:tc>
        <w:tc>
          <w:p>
            <w:r>
              <w:t>2026-10-23</w:t>
            </w:r>
          </w:p>
        </w:tc>
        <w:tc>
          <w:p>
            <w:r>
              <w:t>Receipt-linked account details, RR earning/use links, optional independent printed savings/WC observations, clearer payment completeness and removable/blank receipt-wide discounts.</w:t>
            </w:r>
          </w:p>
        </w:tc>
        <w:tc>
          <w:p>
            <w:r>
              <w:t>Implemented scoped workflows; automated evidence recorded; broader account commands remain scoped</w:t>
            </w:r>
          </w:p>
        </w:tc>
      </w:tr>
      <w:tr>
        <w:tc>
          <w:p>
            <w:r>
              <w:t>1.7 draft</w:t>
            </w:r>
          </w:p>
        </w:tc>
        <w:tc>
          <w:p>
            <w:r>
              <w:t>2026-10-23</w:t>
            </w:r>
          </w:p>
        </w:tc>
        <w:tc>
          <w:p>
            <w:r>
              <w:t>Receipt RR entry and eligible unused-source matching; explicit discount/payment reclassification and duplicate-use selection; payment role/account correction; actionable validation; collapsible printed footer below payments and used reward details last.</w:t>
            </w:r>
          </w:p>
        </w:tc>
        <w:tc>
          <w:p>
            <w:r>
              <w:t>Scoped receipt follow-up implemented; live PostgreSQL command integration remains unverified</w:t>
            </w:r>
          </w:p>
        </w:tc>
      </w:tr>
      <w:tr>
        <w:tc>
          <w:p>
            <w:r>
              <w:t>1.8 draft</w:t>
            </w:r>
          </w:p>
        </w:tc>
        <w:tc>
          <w:p>
            <w:r>
              <w:t>2026-10-23</w:t>
            </w:r>
          </w:p>
        </w:tc>
        <w:tc>
          <w:p>
            <w:r>
              <w:t>Unknown-source standalone RR without an earning receipt; atomic association to existing use, nullable dates and no extra money.</w:t>
            </w:r>
          </w:p>
        </w:tc>
        <w:tc>
          <w:p>
            <w:r>
              <w:t>Implemented scoped follow-up; live PostgreSQL command integration unverified</w:t>
            </w:r>
          </w:p>
        </w:tc>
      </w:tr>
      <w:tr>
        <w:tc>
          <w:p>
            <w:r>
              <w:t>1.9 draft</w:t>
            </w:r>
          </w:p>
        </w:tc>
        <w:tc>
          <w:p>
            <w:r>
              <w:t>2026-10-23</w:t>
            </w:r>
          </w:p>
        </w:tc>
        <w:tc>
          <w:p>
            <w:r>
              <w:t>Rewards-only points UI restricted to MyPoints, Fetch, P&amp;G Brand, Swagbucks and Merryfield.</w:t>
            </w:r>
          </w:p>
        </w:tc>
        <w:tc>
          <w:p>
            <w:r>
              <w:t>Implemented; 74 frontend tests/build/lint passed; stored data unchanged</w:t>
            </w:r>
          </w:p>
        </w:tc>
      </w:tr>
      <w:tr>
        <w:tc>
          <w:p>
            <w:r>
              <w:t>1.10 draft</w:t>
            </w:r>
          </w:p>
        </w:tc>
        <w:tc>
          <w:p>
            <w:r>
              <w:t>2026-10-23</w:t>
            </w:r>
          </w:p>
        </w:tc>
        <w:tc>
          <w:p>
            <w:r>
              <w:t>Independent Rewards-page standalone RR inventory; later matching with explicit unknown-history confirmation.</w:t>
            </w:r>
          </w:p>
        </w:tc>
        <w:tc>
          <w:p>
            <w:r>
              <w:t>Implemented scoped flow; automated evidence recorded; live PostgreSQL writes unverified</w:t>
            </w:r>
          </w:p>
        </w:tc>
      </w:tr>
      <w:tr>
        <w:tc>
          <w:p>
            <w:r>
              <w:t>1.11 draft</w:t>
            </w:r>
          </w:p>
        </w:tc>
        <w:tc>
          <w:p>
            <w:r>
              <w:t>2026-10-23</w:t>
            </w:r>
          </w:p>
        </w:tc>
        <w:tc>
          <w:p>
            <w:r>
              <w:t>Always-visible recorded receipt calculations; provisional dual-basis differences without inventing historical verification.</w:t>
            </w:r>
          </w:p>
        </w:tc>
        <w:tc>
          <w:p>
            <w:r>
              <w:t>Scoped projection/UI implemented; original receipt facts/history retained</w:t>
            </w:r>
          </w:p>
        </w:tc>
      </w:tr>
      <w:tr>
        <w:tc>
          <w:p>
            <w:r>
              <w:t>1.12 draft</w:t>
            </w:r>
          </w:p>
        </w:tc>
        <w:tc>
          <w:p>
            <w:r>
              <w:t>2026-10-23</w:t>
            </w:r>
          </w:p>
        </w:tc>
        <w:tc>
          <w:p>
            <w:r>
              <w:t>Remove calculated-total/check table and printed Store Coupon Savings from receipt Totals; preserve data and backend calculations.</w:t>
            </w:r>
          </w:p>
        </w:tc>
        <w:tc>
          <w:p>
            <w:r>
              <w:t>User-requested display simplification; 78 frontend tests/build/lint passed</w:t>
            </w:r>
          </w:p>
        </w:tc>
      </w:tr>
      <w:tr>
        <w:tc>
          <w:p>
            <w:r>
              <w:t>1.13 draft</w:t>
            </w:r>
          </w:p>
        </w:tc>
        <w:tc>
          <w:p>
            <w:r>
              <w:t>2026-10-23</w:t>
            </w:r>
          </w:p>
        </w:tc>
        <w:tc>
          <w:p>
            <w:r>
              <w:t>Consolidate added helpers/tests into existing files and display existing CLI Total Paid after rebates.</w:t>
            </w:r>
          </w:p>
        </w:tc>
        <w:tc>
          <w:p>
            <w:r>
              <w:t>Owner no-new-files constraint recorded; persisted data/contracts unchanged</w:t>
            </w:r>
          </w:p>
        </w:tc>
      </w:tr>
      <w:tr>
        <w:tc>
          <w:tcPr>
            <w:tcW w:type="dxa" w:w="2340"/>
          </w:tcPr>
          <w:p>
            <w:r>
              <w:t>1.14 draft</w:t>
            </w:r>
          </w:p>
        </w:tc>
        <w:tc>
          <w:tcPr>
            <w:tcW w:type="dxa" w:w="2340"/>
          </w:tcPr>
          <w:p>
            <w:r>
              <w:t>2026-10-24</w:t>
            </w:r>
          </w:p>
        </w:tc>
        <w:tc>
          <w:tcPr>
            <w:tcW w:type="dxa" w:w="2340"/>
          </w:tcPr>
          <w:p>
            <w:r>
              <w:t>Consolidated receipt/reward/account/reporting/CVS/expiration and UI changes; canonical document audit and version-control policy.</w:t>
            </w:r>
          </w:p>
        </w:tc>
        <w:tc>
          <w:tcPr>
            <w:tcW w:type="dxa" w:w="2340"/>
          </w:tcPr>
          <w:p>
            <w:r>
              <w:t>Current scoped source reviewed; automated checks and known limits in VERIFICATION.md.</w:t>
            </w:r>
          </w:p>
        </w:tc>
      </w:tr>
      <w:tr>
        <w:tc>
          <w:tcPr>
            <w:tcW w:type="dxa" w:w="2340"/>
          </w:tcPr>
          <w:p>
            <w:r>
              <w:t>1.15 draft</w:t>
            </w:r>
          </w:p>
        </w:tc>
        <w:tc>
          <w:tcPr>
            <w:tcW w:type="dxa" w:w="2340"/>
          </w:tcPr>
          <w:p>
            <w:r>
              <w:t>2026-10-24</w:t>
            </w:r>
          </w:p>
        </w:tc>
        <w:tc>
          <w:tcPr>
            <w:tcW w:type="dxa" w:w="2340"/>
          </w:tcPr>
          <w:p>
            <w:r>
              <w:t>Consolidate duplicate guides/inventories and historical Word sources; one canonical document per purpose.</w:t>
            </w:r>
          </w:p>
        </w:tc>
        <w:tc>
          <w:tcPr>
            <w:tcW w:type="dxa" w:w="2340"/>
          </w:tcPr>
          <w:p>
            <w:r>
              <w:t>Documentation-only consolidation; no new implementation or financial writes.</w:t>
            </w:r>
          </w:p>
        </w:tc>
      </w:tr>
      <w:tr>
        <w:tc>
          <w:tcPr>
            <w:tcW w:type="dxa" w:w="2340"/>
          </w:tcPr>
          <w:p>
            <w:r>
              <w:t>1.16 draft</w:t>
            </w:r>
          </w:p>
        </w:tc>
        <w:tc>
          <w:tcPr>
            <w:tcW w:type="dxa" w:w="2340"/>
          </w:tcPr>
          <w:p>
            <w:r>
              <w:t>2026-10-24</w:t>
            </w:r>
          </w:p>
        </w:tc>
        <w:tc>
          <w:tcPr>
            <w:tcW w:type="dxa" w:w="2340"/>
          </w:tcPr>
          <w:p>
            <w:r>
              <w:t>Root/frontend README project overviews; operating guidance relocated to existing canonical guides.</w:t>
            </w:r>
          </w:p>
        </w:tc>
        <w:tc>
          <w:tcPr>
            <w:tcW w:type="dxa" w:w="2340"/>
          </w:tcPr>
          <w:p>
            <w:r>
              <w:t>Documentation-only; Markdown links/structure checked.</w:t>
            </w:r>
          </w:p>
        </w:tc>
      </w:tr>
    </w:tbl>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Field</w:t>
            </w:r>
          </w:p>
        </w:tc>
        <w:tc>
          <w:tcPr>
            <w:tcW w:type="dxa" w:w="4896"/>
            <w:vAlign w:val="center"/>
          </w:tcPr>
          <w:p>
            <w:pPr>
              <w:spacing w:after="40"/>
            </w:pPr>
            <w:r>
              <w:rPr>
                <w:sz w:val="16"/>
              </w:rPr>
              <w:t>Value</w:t>
            </w:r>
          </w:p>
        </w:tc>
      </w:tr>
      <w:tr>
        <w:tc>
          <w:tcPr>
            <w:tcW w:type="dxa" w:w="4896"/>
            <w:vAlign w:val="center"/>
          </w:tcPr>
          <w:p>
            <w:pPr>
              <w:spacing w:after="40"/>
            </w:pPr>
            <w:r>
              <w:rPr>
                <w:sz w:val="16"/>
              </w:rPr>
              <w:t>Document ID</w:t>
            </w:r>
          </w:p>
        </w:tc>
        <w:tc>
          <w:tcPr>
            <w:tcW w:type="dxa" w:w="4896"/>
            <w:vAlign w:val="center"/>
          </w:tcPr>
          <w:p>
            <w:pPr>
              <w:spacing w:after="40"/>
            </w:pPr>
            <w:r>
              <w:rPr>
                <w:sz w:val="16"/>
              </w:rPr>
              <w:t>DCS-SRS-001</w:t>
            </w:r>
          </w:p>
        </w:tc>
      </w:tr>
      <w:tr>
        <w:tc>
          <w:tcPr>
            <w:tcW w:type="dxa" w:w="4896"/>
            <w:vAlign w:val="center"/>
          </w:tcPr>
          <w:p>
            <w:pPr>
              <w:spacing w:after="40"/>
            </w:pPr>
            <w:r>
              <w:t>Version</w:t>
            </w:r>
          </w:p>
        </w:tc>
        <w:tc>
          <w:tcPr>
            <w:tcW w:type="dxa" w:w="4896"/>
            <w:vAlign w:val="center"/>
          </w:tcPr>
          <w:p>
            <w:pPr>
              <w:spacing w:after="40"/>
            </w:pPr>
            <w:r>
              <w:t>1.13 draft</w:t>
            </w:r>
          </w:p>
        </w:tc>
      </w:tr>
      <w:tr>
        <w:tc>
          <w:tcPr>
            <w:tcW w:type="dxa" w:w="4896"/>
            <w:vAlign w:val="center"/>
          </w:tcPr>
          <w:p>
            <w:pPr>
              <w:spacing w:after="40"/>
            </w:pPr>
            <w:r>
              <w:t>Date</w:t>
            </w:r>
          </w:p>
        </w:tc>
        <w:tc>
          <w:tcPr>
            <w:tcW w:type="dxa" w:w="4896"/>
            <w:vAlign w:val="center"/>
          </w:tcPr>
          <w:p>
            <w:pPr>
              <w:spacing w:after="40"/>
            </w:pPr>
            <w:r>
              <w:t>2026-10-23</w:t>
            </w:r>
          </w:p>
        </w:tc>
      </w:tr>
      <w:tr>
        <w:tc>
          <w:tcPr>
            <w:tcW w:type="dxa" w:w="4896"/>
            <w:vAlign w:val="center"/>
          </w:tcPr>
          <w:p>
            <w:pPr>
              <w:spacing w:after="40"/>
            </w:pPr>
            <w:r>
              <w:rPr>
                <w:sz w:val="16"/>
              </w:rPr>
              <w:t>Scope</w:t>
            </w:r>
          </w:p>
        </w:tc>
        <w:tc>
          <w:tcPr>
            <w:tcW w:type="dxa" w:w="4896"/>
            <w:vAlign w:val="center"/>
          </w:tcPr>
          <w:p>
            <w:pPr>
              <w:spacing w:after="40"/>
            </w:pPr>
            <w:r>
              <w:rPr>
                <w:sz w:val="16"/>
              </w:rPr>
              <w:t>Real coupon application first; simulation as separate later-phase subsystem</w:t>
            </w:r>
          </w:p>
        </w:tc>
      </w:tr>
      <w:tr>
        <w:tc>
          <w:tcPr>
            <w:tcW w:type="dxa" w:w="4896"/>
            <w:vAlign w:val="center"/>
          </w:tcPr>
          <w:p>
            <w:pPr>
              <w:spacing w:after="40"/>
            </w:pPr>
            <w:r>
              <w:rPr>
                <w:sz w:val="16"/>
              </w:rPr>
              <w:t>Approval</w:t>
            </w:r>
          </w:p>
        </w:tc>
        <w:tc>
          <w:tcPr>
            <w:tcW w:type="dxa" w:w="4896"/>
            <w:vAlign w:val="center"/>
          </w:tcPr>
          <w:p>
            <w:pPr>
              <w:spacing w:after="40"/>
            </w:pPr>
            <w:r>
              <w:rPr>
                <w:sz w:val="16"/>
              </w:rPr>
              <w:t>Pending product review; financial reporting separation approved</w:t>
            </w:r>
          </w:p>
        </w:tc>
      </w:tr>
      <w:tr>
        <w:tc>
          <w:tcPr>
            <w:tcW w:type="dxa" w:w="4896"/>
            <w:vAlign w:val="center"/>
          </w:tcPr>
          <w:p>
            <w:pPr>
              <w:spacing w:after="40"/>
            </w:pPr>
            <w:r>
              <w:t>Implementation basis</w:t>
            </w:r>
          </w:p>
        </w:tc>
        <w:tc>
          <w:tcPr>
            <w:tcW w:type="dxa" w:w="4896"/>
            <w:vAlign w:val="center"/>
          </w:tcPr>
          <w:p>
            <w:pPr>
              <w:spacing w:after="40"/>
            </w:pPr>
            <w:r>
              <w:t>Working-tree implementation and verification through October 23, 2026; see RECEIPT-REWARDS-WORKFLOWS.md and VERIFICATION.md. No live financial data rewritten.</w:t>
            </w:r>
          </w:p>
        </w:tc>
      </w:tr>
      <w:tr>
        <w:tc>
          <w:tcPr>
            <w:tcW w:type="dxa" w:w="4896"/>
            <w:vAlign w:val="center"/>
          </w:tcPr>
          <w:p>
            <w:pPr>
              <w:spacing w:after="40"/>
            </w:pPr>
            <w:r>
              <w:rPr>
                <w:sz w:val="16"/>
              </w:rPr>
              <w:t>Supersedes</w:t>
            </w:r>
          </w:p>
        </w:tc>
        <w:tc>
          <w:tcPr>
            <w:tcW w:type="dxa" w:w="4896"/>
            <w:vAlign w:val="center"/>
          </w:tcPr>
          <w:p>
            <w:pPr>
              <w:spacing w:after="40"/>
            </w:pPr>
            <w:r>
              <w:rPr>
                <w:sz w:val="16"/>
              </w:rPr>
              <w:t>No earlier SRS automatically; previous Python/FastAPI/MongoDB SRS is historical only</w:t>
            </w:r>
          </w:p>
        </w:tc>
      </w:tr>
    </w:tbl>
    <w:p>
      <w:pPr>
        <w:widowControl/>
      </w:pPr>
    </w:p>
    <w:p>
      <w:pPr>
        <w:pStyle w:val="Heading1"/>
        <w:keepNext/>
        <w:widowControl/>
      </w:pPr>
      <w:r>
        <w:t>Reader guide</w:t>
      </w:r>
    </w:p>
    <w:p>
      <w:pPr>
        <w:widowControl/>
      </w:pPr>
      <w:r>
        <w:t>“Shall” identifies a testable requirement. “Should” expresses a proposed preference, not a mandatory condition. Requirements marked OPEN have provisional acceptance criteria and must not be silently treated as approved business policy. “Complete, bounded” in the code assessment means only that the inspected implementation represents a narrow behavior; it is not evidence of a passing current build.</w:t>
      </w:r>
    </w:p>
    <w:p>
      <w:pPr>
        <w:pStyle w:val="Heading1"/>
        <w:keepNext/>
        <w:widowControl/>
      </w:pPr>
      <w:r>
        <w:t>1. Introduction</w:t>
      </w:r>
    </w:p>
    <w:p>
      <w:pPr>
        <w:pStyle w:val="Heading2"/>
        <w:keepNext/>
        <w:widowControl/>
      </w:pPr>
      <w:r>
        <w:t>1.1 Purpose</w:t>
      </w:r>
    </w:p>
    <w:p>
      <w:pPr>
        <w:widowControl/>
      </w:pPr>
      <w:r>
        <w:t>Specify externally observable behavior, financial semantics, integrity safeguards, workflows, interfaces, and verifiable quality characteristics of the Grocery Intelligence Platform. The SRS defines WHAT is required; class placement, module layouts, and persistence implementation belong to the SDD and architecture decision records.</w:t>
      </w:r>
    </w:p>
    <w:p>
      <w:pPr>
        <w:pStyle w:val="Heading2"/>
        <w:keepNext/>
        <w:widowControl/>
      </w:pPr>
      <w:r>
        <w:t>1.2 Product scope</w:t>
      </w:r>
    </w:p>
    <w:p>
      <w:pPr>
        <w:widowControl/>
      </w:pPr>
      <w:r>
        <w:t>The application supports a single-owner household couponing workflow: maintaining offers and coupon copies; planning purchases; recording actual receipts and original evidence; tracking rewards, provider accounts, rebates, and inventory; reconciling calculations against printed records; and reporting money paid and value received. The distributed-systems simulator is a later educational subsystem with no financial write access.</w:t>
      </w:r>
    </w:p>
    <w:p>
      <w:pPr>
        <w:pStyle w:val="Heading2"/>
        <w:keepNext/>
        <w:widowControl/>
      </w:pPr>
      <w:r>
        <w:t>1.3 Intended users and stakeholders</w:t>
      </w:r>
    </w:p>
    <w:p>
      <w:pPr>
        <w:widowControl/>
      </w:pPr>
      <w:r>
        <w:t>Primary user: household shopper/account owner. Secondary stakeholders: maintainers and testers, and learners using the simulator. No multi-user role, independent human approval, external provider authorization, or merchant integration is presumed implemented or approved.</w:t>
      </w:r>
    </w:p>
    <w:p>
      <w:pPr>
        <w:pStyle w:val="Heading2"/>
        <w:keepNext/>
        <w:widowControl/>
      </w:pPr>
      <w:r>
        <w:t>1.4 Terms and definitions</w:t>
      </w:r>
    </w:p>
    <w:p>
      <w:r>
        <w:t>Revision 1.2: The receipt is primary purchase evidence. Printed observations, calculated checks, expected benefits and confirmed credits are distinct. Actual out of pocket means recorded cash/card funding, excluding WC, RR, gift cards and newly earned benefits. Unknown total basis or payment completeness must remain explicit.</w:t>
      </w:r>
    </w:p>
    <w:p>
      <w:r>
        <w:t>Revision 1.1 definitions: potential reward is a prospective planning benefit, not earned/received value. Known zero means a reward opportunity is calculable but contributes zero now. UNKNOWN means insufficient data. NOT_APPLICABLE means no separate reward exists. Completion opportunity is the next reward available after additional qualifying purchases.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Term</w:t>
            </w:r>
          </w:p>
        </w:tc>
        <w:tc>
          <w:tcPr>
            <w:tcW w:type="dxa" w:w="4896"/>
            <w:vAlign w:val="center"/>
          </w:tcPr>
          <w:p>
            <w:pPr>
              <w:spacing w:after="40"/>
            </w:pPr>
            <w:r>
              <w:rPr>
                <w:sz w:val="16"/>
              </w:rPr>
              <w:t>Meaning</w:t>
            </w:r>
          </w:p>
        </w:tc>
      </w:tr>
      <w:tr>
        <w:tc>
          <w:tcPr>
            <w:tcW w:type="dxa" w:w="4896"/>
            <w:vAlign w:val="center"/>
          </w:tcPr>
          <w:p>
            <w:pPr>
              <w:spacing w:after="40"/>
            </w:pPr>
            <w:r>
              <w:rPr>
                <w:sz w:val="16"/>
              </w:rPr>
              <w:t>Actual receipt</w:t>
            </w:r>
          </w:p>
        </w:tc>
        <w:tc>
          <w:tcPr>
            <w:tcW w:type="dxa" w:w="4896"/>
            <w:vAlign w:val="center"/>
          </w:tcPr>
          <w:p>
            <w:pPr>
              <w:spacing w:after="40"/>
            </w:pPr>
            <w:r>
              <w:rPr>
                <w:sz w:val="16"/>
              </w:rPr>
              <w:t>Historical observation of a completed purchase, distinct from a plan or estimate</w:t>
            </w:r>
          </w:p>
        </w:tc>
      </w:tr>
      <w:tr>
        <w:tc>
          <w:tcPr>
            <w:tcW w:type="dxa" w:w="4896"/>
            <w:vAlign w:val="center"/>
          </w:tcPr>
          <w:p>
            <w:pPr>
              <w:spacing w:after="40"/>
            </w:pPr>
            <w:r>
              <w:rPr>
                <w:sz w:val="16"/>
              </w:rPr>
              <w:t>Printed observation</w:t>
            </w:r>
          </w:p>
        </w:tc>
        <w:tc>
          <w:tcPr>
            <w:tcW w:type="dxa" w:w="4896"/>
            <w:vAlign w:val="center"/>
          </w:tcPr>
          <w:p>
            <w:pPr>
              <w:spacing w:after="40"/>
            </w:pPr>
            <w:r>
              <w:rPr>
                <w:sz w:val="16"/>
              </w:rPr>
              <w:t>A value displayed by a register, receipt, or provider; not automatically authoritative for ledger posting</w:t>
            </w:r>
          </w:p>
        </w:tc>
      </w:tr>
      <w:tr>
        <w:tc>
          <w:tcPr>
            <w:tcW w:type="dxa" w:w="4896"/>
            <w:vAlign w:val="center"/>
          </w:tcPr>
          <w:p>
            <w:pPr>
              <w:spacing w:after="40"/>
            </w:pPr>
            <w:r>
              <w:rPr>
                <w:sz w:val="16"/>
              </w:rPr>
              <w:t>Actual money paid</w:t>
            </w:r>
          </w:p>
        </w:tc>
        <w:tc>
          <w:tcPr>
            <w:tcW w:type="dxa" w:w="4896"/>
            <w:vAlign w:val="center"/>
          </w:tcPr>
          <w:p>
            <w:pPr>
              <w:spacing w:after="40"/>
            </w:pPr>
            <w:r>
              <w:rPr>
                <w:sz w:val="16"/>
              </w:rPr>
              <w:t>Cash, debit, credit, or other monetary tender actually used; excludes redeemed store value</w:t>
            </w:r>
          </w:p>
        </w:tc>
      </w:tr>
      <w:tr>
        <w:tc>
          <w:tcPr>
            <w:tcW w:type="dxa" w:w="4896"/>
            <w:vAlign w:val="center"/>
          </w:tcPr>
          <w:p>
            <w:pPr>
              <w:spacing w:after="40"/>
            </w:pPr>
            <w:r>
              <w:rPr>
                <w:sz w:val="16"/>
              </w:rPr>
              <w:t>Reward redeemed</w:t>
            </w:r>
          </w:p>
        </w:tc>
        <w:tc>
          <w:tcPr>
            <w:tcW w:type="dxa" w:w="4896"/>
            <w:vAlign w:val="center"/>
          </w:tcPr>
          <w:p>
            <w:pPr>
              <w:spacing w:after="40"/>
            </w:pPr>
            <w:r>
              <w:rPr>
                <w:sz w:val="16"/>
              </w:rPr>
              <w:t>Previously held benefit applied as tender or discount in a completed purchase</w:t>
            </w:r>
          </w:p>
        </w:tc>
      </w:tr>
      <w:tr>
        <w:tc>
          <w:tcPr>
            <w:tcW w:type="dxa" w:w="4896"/>
            <w:vAlign w:val="center"/>
          </w:tcPr>
          <w:p>
            <w:pPr>
              <w:spacing w:after="40"/>
            </w:pPr>
            <w:r>
              <w:rPr>
                <w:sz w:val="16"/>
              </w:rPr>
              <w:t>Reward earned</w:t>
            </w:r>
          </w:p>
        </w:tc>
        <w:tc>
          <w:tcPr>
            <w:tcW w:type="dxa" w:w="4896"/>
            <w:vAlign w:val="center"/>
          </w:tcPr>
          <w:p>
            <w:pPr>
              <w:spacing w:after="40"/>
            </w:pPr>
            <w:r>
              <w:rPr>
                <w:sz w:val="16"/>
              </w:rPr>
              <w:t>Benefit attributed to a transaction; may be expected, pending, confirmed, or received</w:t>
            </w:r>
          </w:p>
        </w:tc>
      </w:tr>
      <w:tr>
        <w:tc>
          <w:tcPr>
            <w:tcW w:type="dxa" w:w="4896"/>
            <w:vAlign w:val="center"/>
          </w:tcPr>
          <w:p>
            <w:pPr>
              <w:spacing w:after="40"/>
            </w:pPr>
            <w:r>
              <w:rPr>
                <w:sz w:val="16"/>
              </w:rPr>
              <w:t>Cash rebate received</w:t>
            </w:r>
          </w:p>
        </w:tc>
        <w:tc>
          <w:tcPr>
            <w:tcW w:type="dxa" w:w="4896"/>
            <w:vAlign w:val="center"/>
          </w:tcPr>
          <w:p>
            <w:pPr>
              <w:spacing w:after="40"/>
            </w:pPr>
            <w:r>
              <w:rPr>
                <w:sz w:val="16"/>
              </w:rPr>
              <w:t>External cash-equivalent rebate for which receipt of value is confirmed</w:t>
            </w:r>
          </w:p>
        </w:tc>
      </w:tr>
      <w:tr>
        <w:tc>
          <w:tcPr>
            <w:tcW w:type="dxa" w:w="4896"/>
            <w:vAlign w:val="center"/>
          </w:tcPr>
          <w:p>
            <w:pPr>
              <w:spacing w:after="40"/>
            </w:pPr>
            <w:r>
              <w:rPr>
                <w:sz w:val="16"/>
              </w:rPr>
              <w:t>Economic-cost estimate</w:t>
            </w:r>
          </w:p>
        </w:tc>
        <w:tc>
          <w:tcPr>
            <w:tcW w:type="dxa" w:w="4896"/>
            <w:vAlign w:val="center"/>
          </w:tcPr>
          <w:p>
            <w:pPr>
              <w:spacing w:after="40"/>
            </w:pPr>
            <w:r>
              <w:rPr>
                <w:sz w:val="16"/>
              </w:rPr>
              <w:t>Optional explicitly qualified metric incorporating eligible benefit valuations</w:t>
            </w:r>
          </w:p>
        </w:tc>
      </w:tr>
      <w:tr>
        <w:tc>
          <w:tcPr>
            <w:tcW w:type="dxa" w:w="4896"/>
            <w:vAlign w:val="center"/>
          </w:tcPr>
          <w:p>
            <w:pPr>
              <w:spacing w:after="40"/>
            </w:pPr>
            <w:r>
              <w:rPr>
                <w:sz w:val="16"/>
              </w:rPr>
              <w:t>Unknown</w:t>
            </w:r>
          </w:p>
        </w:tc>
        <w:tc>
          <w:tcPr>
            <w:tcW w:type="dxa" w:w="4896"/>
            <w:vAlign w:val="center"/>
          </w:tcPr>
          <w:p>
            <w:pPr>
              <w:spacing w:after="40"/>
            </w:pPr>
            <w:r>
              <w:rPr>
                <w:sz w:val="16"/>
              </w:rPr>
              <w:t>Information not established; must not be represented as zero</w:t>
            </w:r>
          </w:p>
        </w:tc>
      </w:tr>
      <w:tr>
        <w:tc>
          <w:tcPr>
            <w:tcW w:type="dxa" w:w="4896"/>
            <w:vAlign w:val="center"/>
          </w:tcPr>
          <w:p>
            <w:pPr>
              <w:spacing w:after="40"/>
            </w:pPr>
            <w:r>
              <w:rPr>
                <w:sz w:val="16"/>
              </w:rPr>
              <w:t>Source evidence</w:t>
            </w:r>
          </w:p>
        </w:tc>
        <w:tc>
          <w:tcPr>
            <w:tcW w:type="dxa" w:w="4896"/>
            <w:vAlign w:val="center"/>
          </w:tcPr>
          <w:p>
            <w:pPr>
              <w:spacing w:after="40"/>
            </w:pPr>
            <w:r>
              <w:rPr>
                <w:sz w:val="16"/>
              </w:rPr>
              <w:t>Original receipt image, document, or recorded source with identity and provenance</w:t>
            </w:r>
          </w:p>
        </w:tc>
      </w:tr>
      <w:tr>
        <w:tc>
          <w:tcPr>
            <w:tcW w:type="dxa" w:w="4896"/>
            <w:vAlign w:val="center"/>
          </w:tcPr>
          <w:p>
            <w:pPr>
              <w:spacing w:after="40"/>
            </w:pPr>
            <w:r>
              <w:rPr>
                <w:sz w:val="16"/>
              </w:rPr>
              <w:t>Idempotency</w:t>
            </w:r>
          </w:p>
        </w:tc>
        <w:tc>
          <w:tcPr>
            <w:tcW w:type="dxa" w:w="4896"/>
            <w:vAlign w:val="center"/>
          </w:tcPr>
          <w:p>
            <w:pPr>
              <w:spacing w:after="40"/>
            </w:pPr>
            <w:r>
              <w:rPr>
                <w:sz w:val="16"/>
              </w:rPr>
              <w:t>Retry protection intended to prevent a repeated request from repeating its business effect</w:t>
            </w:r>
          </w:p>
        </w:tc>
      </w:tr>
      <w:tr>
        <w:tc>
          <w:tcPr>
            <w:tcW w:type="dxa" w:w="4896"/>
            <w:vAlign w:val="center"/>
          </w:tcPr>
          <w:p>
            <w:pPr>
              <w:spacing w:after="40"/>
            </w:pPr>
            <w:r>
              <w:rPr>
                <w:sz w:val="16"/>
              </w:rPr>
              <w:t>Scenario adapter</w:t>
            </w:r>
          </w:p>
        </w:tc>
        <w:tc>
          <w:tcPr>
            <w:tcW w:type="dxa" w:w="4896"/>
            <w:vAlign w:val="center"/>
          </w:tcPr>
          <w:p>
            <w:pPr>
              <w:spacing w:after="40"/>
            </w:pPr>
            <w:r>
              <w:rPr>
                <w:sz w:val="16"/>
              </w:rPr>
              <w:t>One-way conversion of approved application facts into isolated simulation input</w:t>
            </w:r>
          </w:p>
        </w:tc>
      </w:tr>
    </w:tbl>
    <w:p>
      <w:pPr>
        <w:widowControl/>
      </w:pPr>
    </w:p>
    <w:p>
      <w:pPr>
        <w:pStyle w:val="Heading2"/>
        <w:keepNext/>
        <w:widowControl/>
      </w:pPr>
      <w:r>
        <w:t>1.5 Sources and precedence</w:t>
      </w:r>
    </w:p>
    <w:p>
      <w:pPr>
        <w:widowControl/>
      </w:pPr>
      <w:r>
        <w:t>Sources: (a) Consolidated Requirements Inventory Draft, October 20; (b) Codex Requirements-to-Implementation Gap Assessment, October 20 (static inspection); (c) October design variants including PostgreSQL-specific and combined expanded plans; (d) approved FIN-001 decision in this conversation. Current Java/PostgreSQL/React source is implementation evidence, not automatically the desired specification. Historical Python/FastAPI/MongoDB SRS/SDD do not govern this product. In a conflict, explicit approved product decisions govern; unresolved conflicts remain open.</w:t>
      </w:r>
    </w:p>
    <w:p>
      <w:pPr>
        <w:pStyle w:val="Heading1"/>
        <w:keepNext/>
        <w:widowControl/>
      </w:pPr>
      <w:r>
        <w:t>2. Product context and constraints</w:t>
      </w:r>
    </w:p>
    <w:p>
      <w:pPr>
        <w:pStyle w:val="Heading2"/>
        <w:keepNext/>
        <w:widowControl/>
      </w:pPr>
      <w:r>
        <w:t>2.1 Current operating environment</w:t>
      </w:r>
    </w:p>
    <w:p>
      <w:pPr>
        <w:widowControl/>
      </w:pPr>
      <w:r>
        <w:t>The inspected project uses Java 21 and Maven, PostgreSQL 16 with migrations V1–V8, a Java HTTP API, and React/TypeScript/Vite frontend. CLI/local import and local serialized data paths coexist. These are current constraints to protect during evolution, not a requirement to retain all package names. The frontend uses a browser/PWA shell; offline financial writes are out of scope.</w:t>
      </w:r>
    </w:p>
    <w:p>
      <w:pPr>
        <w:pStyle w:val="Heading2"/>
        <w:keepNext/>
        <w:widowControl/>
      </w:pPr>
      <w:r>
        <w:t>2.2 Delivery scope and boundaries</w:t>
      </w:r>
    </w:p>
    <w:p>
      <w:pPr>
        <w:widowControl/>
      </w:pPr>
      <w:r>
        <w:t>Release priority is the real financial application. The simulator must not delay correctness fixes or essential receipt, coupon, reward, rebate, inventory, and reporting workflows. Real-time retailer integrations, actual rebate payouts, automatic provider-side confirmation, bank transactions, multi-user access, and distributed production processing are not implied by this SRS.</w:t>
      </w:r>
    </w:p>
    <w:p>
      <w:pPr>
        <w:pStyle w:val="Heading2"/>
        <w:keepNext/>
        <w:widowControl/>
      </w:pPr>
      <w:r>
        <w:t>2.3 Assumptions and dependencies</w:t>
      </w:r>
    </w:p>
    <w:p>
      <w:pPr>
        <w:widowControl/>
      </w:pPr>
      <w:r>
        <w:t>Retailer rules vary, receipt data may be incomplete, and third-party balances may be unavailable. The system cannot infer proof of redemption, eligibility, payout, or credit solely from an entered amount or printed estimate. PostgreSQL is the intended authoritative operational store; legacy local files require explicit compatibility and migration safeguards.</w:t>
      </w:r>
    </w:p>
    <w:p>
      <w:pPr>
        <w:pStyle w:val="Heading1"/>
        <w:keepNext/>
        <w:widowControl/>
      </w:pPr>
      <w:r>
        <w:t>3. Functional requirements</w:t>
      </w:r>
    </w:p>
    <w:p>
      <w:pPr>
        <w:pStyle w:val="Heading2"/>
        <w:keepNext/>
        <w:widowControl/>
      </w:pPr>
      <w:r>
        <w:t>3.1 Receipt capture, correction, and evidence</w:t>
      </w:r>
    </w:p>
    <w:p>
      <w:r>
        <w:t>REC-002/003 revision 1.2: Preserve the printed total exactly with an explicit before-funding, after-redemption or unknown interpretation. Preserve legacy values and calculations. Show purchase-total and payment reconciliation separately. A genuinely differing known comparison requires acknowledgment; incomplete entry is disclosed, not converted to a balanced result. Metadata changes invalidate preview review.</w:t>
      </w:r>
    </w:p>
    <w:p>
      <w:pPr>
        <w:pStyle w:val="Heading3"/>
        <w:keepNext/>
        <w:widowControl/>
      </w:pPr>
      <w:r>
        <w:t>REC-001 — Actual receipt creation</w:t>
      </w:r>
    </w:p>
    <w:p>
      <w:pPr>
        <w:widowControl/>
      </w:pPr>
      <w:r>
        <w:t>Requirement. The system shall record actual receipts with stable identities, products, regular prices when known, quantities, item-attached sale promotions/coupons, tax, payments and rewards. The regular-price web workflow shall use one Regular price field per product; it shall not require a second starting/sale-price entry.</w:t>
      </w:r>
    </w:p>
    <w:p>
      <w:pPr>
        <w:widowControl/>
      </w:pPr>
      <w:r>
        <w:t>Acceptance. A product at $4.79 with quantity 2 and one attached $1.58 SALE_PROMOTION totals $8.00 before other deductions/tax. The deduction remains linked to that product and is counted once. Shared/receipt-wide deductions remain distinguishable. Preview persists nothing; reviewed save creates one receipt.</w:t>
      </w:r>
    </w:p>
    <w:p>
      <w:pPr>
        <w:widowControl/>
      </w:pPr>
      <w:r>
        <w:t>Priority: Must  |  Baseline status: Bounded browser implementation; historical/API compatibility retained  |  Evidence: ReceiptCreate; ItemDiscountFields; ReceiptInput; ReceiptCorrectionTest</w:t>
      </w:r>
    </w:p>
    <w:p>
      <w:pPr>
        <w:pStyle w:val="Heading3"/>
        <w:keepNext/>
        <w:widowControl/>
      </w:pPr>
      <w:r>
        <w:t>REC-002 — Printed observations</w:t>
      </w:r>
    </w:p>
    <w:p>
      <w:pPr>
        <w:widowControl/>
      </w:pPr>
      <w:r>
        <w:t>Requirement. The system shall independently record optional printed myWalgreens, store-coupon and manufacturer-coupon savings, printed total savings, savings percentage, and WC opening/earned/used/closing observations with printed/not-printed/unknown status. Each field may be skipped. Null and zero shall remain distinct.</w:t>
      </w:r>
    </w:p>
    <w:p>
      <w:pPr>
        <w:widowControl/>
      </w:pPr>
      <w:r>
        <w:t>Acceptance. Add/edit/read preserves every independently entered observation, receipt history and evidence. Printed observations do not create ledger/payment events, overwrite calculated Total Saved or replace confirmed openings. Unsubmitted observations remain intact.</w:t>
      </w:r>
    </w:p>
    <w:p>
      <w:pPr>
        <w:widowControl/>
      </w:pPr>
      <w:r>
        <w:t>Priority: Must  |  Baseline status: Scoped browser implementation  |  Evidence: PrintedFooter; PrintedFooterFields; PrintedFooterTest</w:t>
      </w:r>
    </w:p>
    <w:p>
      <w:pPr>
        <w:pStyle w:val="Heading3"/>
        <w:keepNext/>
        <w:widowControl/>
      </w:pPr>
      <w:r>
        <w:t>REC-003 — Discrepancy review</w:t>
      </w:r>
    </w:p>
    <w:p>
      <w:pPr>
        <w:widowControl/>
      </w:pPr>
      <w:r>
        <w:t>Requirement. The system shall show reconciliation differences and require an explicit user acknowledgment for material discrepancies before committing a reviewed receipt.</w:t>
      </w:r>
    </w:p>
    <w:p>
      <w:pPr>
        <w:widowControl/>
      </w:pPr>
      <w:r>
        <w:t>Acceptance. Changed payload after review invalidates the review token/digest; accepted one-cent differences remain visible.</w:t>
      </w:r>
    </w:p>
    <w:p>
      <w:pPr>
        <w:widowControl/>
      </w:pPr>
      <w:r>
        <w:t>Priority: Must  |  Baseline status: Partial  |  Evidence: POST /receipts/preview; ReceiptCreate</w:t>
      </w:r>
    </w:p>
    <w:p>
      <w:pPr>
        <w:pStyle w:val="Heading3"/>
        <w:keepNext/>
        <w:widowControl/>
      </w:pPr>
      <w:r>
        <w:t>REC-004 — Duplicate prevention</w:t>
      </w:r>
    </w:p>
    <w:p>
      <w:pPr>
        <w:widowControl/>
      </w:pPr>
      <w:r>
        <w:t>Requirement. The system shall detect likely duplicate physical receipts and enforce an approved override policy without permitting silent duplicate financial effects.</w:t>
      </w:r>
    </w:p>
    <w:p>
      <w:pPr>
        <w:widowControl/>
      </w:pPr>
      <w:r>
        <w:t>Acceptance. Concurrent equivalent submissions are tested under the approved receipt-identity rule; overrides record rationale and identity.</w:t>
      </w:r>
    </w:p>
    <w:p>
      <w:pPr>
        <w:widowControl/>
      </w:pPr>
      <w:r>
        <w:t>Priority: Must  |  Baseline status: Open policy  |  Evidence: REC-001; X-003</w:t>
      </w:r>
    </w:p>
    <w:p>
      <w:pPr>
        <w:pStyle w:val="Heading3"/>
        <w:keepNext/>
        <w:widowControl/>
      </w:pPr>
      <w:r>
        <w:t>REC-005 — Receipt corrections</w:t>
      </w:r>
    </w:p>
    <w:p>
      <w:pPr/>
      <w:r>
        <w:t>Revision 1.7 requirement/acceptance: The owner can add distinct RR-use rows and explicitly move a misclassified listed discount/payment into a new RR use, or remove a duplicate representation by selecting an existing same-value use. Java verifies source removal and equal amounts; updates preserve source/evidence/history and remap related printed-savings explanation references. Other tender roles/account names are explicitly editable. Zero/invalid payment amounts identify the problem instead of only reporting invalid state.</w:t>
      </w:r>
    </w:p>
    <w:p>
      <w:pPr>
        <w:widowControl/>
      </w:pPr>
      <w:r>
        <w:t>Requirement. The owner shall correct saved receipt products, discounts, payments, metadata and optional printed observations through revision-bound preview, reason and reviewed save. Accidental receipt-wide discounts shall be deletable even while blank; fully cleared description/amount rows may be omitted.</w:t>
      </w:r>
    </w:p>
    <w:p>
      <w:pPr>
        <w:widowControl/>
      </w:pPr>
      <w:r>
        <w:t>Acceptance. Removing or wholly clearing an accidental row permits review/save without browser required-field obstruction; partly entered rows remain invalid. Stable IDs, unrelated facts, original evidence and immutable prior versions remain protected.</w:t>
      </w:r>
    </w:p>
    <w:p>
      <w:pPr>
        <w:widowControl/>
      </w:pPr>
      <w:r>
        <w:t>Priority: Must  |  Baseline status: Scoped browser implementation  |  Evidence: ReceiptEdit; ReceiptCorrection; ReceiptEdit.test; browser fixtures</w:t>
      </w:r>
    </w:p>
    <w:p>
      <w:pPr>
        <w:pStyle w:val="Heading3"/>
        <w:keepNext/>
        <w:widowControl/>
      </w:pPr>
      <w:r>
        <w:t>REC-006 — Soft deletion and restoration</w:t>
      </w:r>
    </w:p>
    <w:p>
      <w:pPr>
        <w:widowControl/>
      </w:pPr>
      <w:r>
        <w:t>Requirement. Owners shall be able to soft-delete and restore saved receipts using a reason, explicit confirmation and expected revision. Deletion shall exclude a receipt from active reports without erasing contents, evidence/history or releasing reserved reward instruments.</w:t>
      </w:r>
    </w:p>
    <w:p>
      <w:pPr>
        <w:widowControl/>
      </w:pPr>
      <w:r>
        <w:t>Acceptance. Delete receipt requires confirmation and a reason; a deleted receipt can be located via status/search and restored under the same identity. Prior contents remain available. Linked-record restrictions and stale revisions fail atomically; restoration does not create another purchase or earning.</w:t>
      </w:r>
    </w:p>
    <w:p>
      <w:pPr>
        <w:widowControl/>
      </w:pPr>
      <w:r>
        <w:t>Priority: Must  |  Baseline status: Bounded browser/API implementation; dependent-record/reversal policy remains protected  |  Evidence: ReceiptStatusAction; DELETE /receipts/{id}; POST /receipts/{id}/restore; repository tests</w:t>
      </w:r>
    </w:p>
    <w:p>
      <w:pPr>
        <w:pStyle w:val="Heading3"/>
        <w:keepNext/>
        <w:widowControl/>
      </w:pPr>
      <w:r>
        <w:t>EVD-001 — Evidence fidelity</w:t>
      </w:r>
    </w:p>
    <w:p>
      <w:pPr>
        <w:widowControl/>
      </w:pPr>
      <w:r>
        <w:t>Requirement. The system shall retain source attachment identity, original bytes, association, provenance, and authorized retrieval.</w:t>
      </w:r>
    </w:p>
    <w:p>
      <w:pPr>
        <w:widowControl/>
      </w:pPr>
      <w:r>
        <w:t>Acceptance. Downloaded bytes equal uploaded bytes and cross-receipt access is rejected.</w:t>
      </w:r>
    </w:p>
    <w:p>
      <w:pPr>
        <w:widowControl/>
      </w:pPr>
      <w:r>
        <w:t>Priority: Must  |  Baseline status: Bounded implementation  |  Evidence: receipt_evidence; source_artifacts</w:t>
      </w:r>
    </w:p>
    <w:p>
      <w:pPr>
        <w:pStyle w:val="Heading3"/>
        <w:keepNext/>
        <w:widowControl/>
      </w:pPr>
      <w:r>
        <w:t>EVD-002 — Evidence validation and limits</w:t>
      </w:r>
    </w:p>
    <w:p>
      <w:pPr>
        <w:widowControl/>
      </w:pPr>
      <w:r>
        <w:t>Requirement. The system shall validate attachment size, supported formats, request limits, and association before committing evidence.</w:t>
      </w:r>
    </w:p>
    <w:p>
      <w:pPr>
        <w:widowControl/>
      </w:pPr>
      <w:r>
        <w:t>Acceptance. Oversize or unsupported inputs fail without partial receipt writes; decoded size and transport limits are compatible.</w:t>
      </w:r>
    </w:p>
    <w:p>
      <w:pPr>
        <w:widowControl/>
      </w:pPr>
      <w:r>
        <w:t>Priority: Must  |  Baseline status: Partial; format policy open  |  Evidence: EvidenceBatchValidator; EvidenceField</w:t>
      </w:r>
    </w:p>
    <w:p>
      <w:pPr>
        <w:pStyle w:val="Heading3"/>
        <w:keepNext/>
        <w:widowControl/>
      </w:pPr>
      <w:r>
        <w:t>EVD-003 — Evidence lifecycle</w:t>
      </w:r>
    </w:p>
    <w:p>
      <w:pPr>
        <w:widowControl/>
      </w:pPr>
      <w:r>
        <w:t>Requirement. The system shall define retention, correction, access, and removal behavior for evidence linked to historical financial events.</w:t>
      </w:r>
    </w:p>
    <w:p>
      <w:pPr>
        <w:widowControl/>
      </w:pPr>
      <w:r>
        <w:t>Acceptance. Removing or superseding evidence cannot leave a historical revision with an unexplained missing source.</w:t>
      </w:r>
    </w:p>
    <w:p>
      <w:pPr>
        <w:widowControl/>
      </w:pPr>
      <w:r>
        <w:t>Priority: Must  |  Baseline status: Open policy  |  Evidence: receipt_evidence; source_artifacts</w:t>
      </w:r>
    </w:p>
    <w:p>
      <w:pPr>
        <w:pStyle w:val="Heading2"/>
        <w:keepNext/>
        <w:widowControl/>
      </w:pPr>
      <w:r>
        <w:t>3.2 Coupons, offers, and promotion qualification</w:t>
      </w:r>
    </w:p>
    <w:p>
      <w:r>
        <w:t>Revision 1.2: Reward conditions shall distinguish BUY, SPEND, Purchase, ReceiptScan, Other and historical Receipt. Selecting a receipt-scan condition does not establish submission or credit. Historical terms are copy suggestions with source receipt/date, not current offers; copying resets status to Expected and clears old confirmation, submission, valuation and product associations.</w:t>
      </w:r>
    </w:p>
    <w:p>
      <w:pPr>
        <w:pStyle w:val="Heading3"/>
        <w:keepNext/>
        <w:widowControl/>
      </w:pPr>
      <w:r>
        <w:t>CPN-001 — Coupon definition and copy</w:t>
      </w:r>
    </w:p>
    <w:p>
      <w:pPr>
        <w:widowControl/>
      </w:pPr>
      <w:r>
        <w:t>Requirement. The system shall distinguish reusable coupon terms, each independently redeemable physical/digital coupon copy, and actual receipt deduction.</w:t>
      </w:r>
    </w:p>
    <w:p>
      <w:pPr>
        <w:widowControl/>
      </w:pPr>
      <w:r>
        <w:t>Acceptance. Two copies with identical terms retain different identities and redemption states.</w:t>
      </w:r>
    </w:p>
    <w:p>
      <w:pPr>
        <w:widowControl/>
      </w:pPr>
      <w:r>
        <w:t>Priority: Must  |  Baseline status: Partial  |  Evidence: Coupon; CouponTerms; ClippedCoupon; CouponApplied</w:t>
      </w:r>
    </w:p>
    <w:p>
      <w:pPr>
        <w:pStyle w:val="Heading3"/>
        <w:keepNext/>
        <w:widowControl/>
      </w:pPr>
      <w:r>
        <w:t>CPN-002 — Coupon qualification</w:t>
      </w:r>
    </w:p>
    <w:p>
      <w:pPr>
        <w:widowControl/>
      </w:pPr>
      <w:r>
        <w:t>Requirement. The system shall evaluate recorded product, date, retailer, quantity, spend, limit, and account conditions, indicating unverifiable restrictions separately.</w:t>
      </w:r>
    </w:p>
    <w:p>
      <w:pPr>
        <w:widowControl/>
      </w:pPr>
      <w:r>
        <w:t>Acceptance. Unverifiable text restrictions never return confirmed eligibility without supporting facts.</w:t>
      </w:r>
    </w:p>
    <w:p>
      <w:pPr>
        <w:widowControl/>
      </w:pPr>
      <w:r>
        <w:t>Priority: Must  |  Baseline status: Partial; policy open  |  Evidence: ShoppingEstimate; PostgresClippedCouponRepository</w:t>
      </w:r>
    </w:p>
    <w:p>
      <w:pPr>
        <w:pStyle w:val="Heading3"/>
        <w:keepNext/>
        <w:widowControl/>
      </w:pPr>
      <w:r>
        <w:t>CPN-003 — Coupon redemption</w:t>
      </w:r>
    </w:p>
    <w:p>
      <w:pPr>
        <w:widowControl/>
      </w:pPr>
      <w:r>
        <w:t>Requirement. The system shall record at most one valid redemption per coupon copy and reconcile it with the actual receipt deduction or mark the link unresolved.</w:t>
      </w:r>
    </w:p>
    <w:p>
      <w:pPr>
        <w:widowControl/>
      </w:pPr>
      <w:r>
        <w:t>Acceptance. Concurrent attempts cannot redeem a copy twice; recorded redemption does not fabricate a receipt deduction.</w:t>
      </w:r>
    </w:p>
    <w:p>
      <w:pPr>
        <w:widowControl/>
      </w:pPr>
      <w:r>
        <w:t>Priority: Must  |  Baseline status: Partial; high-risk link  |  Evidence: POST /clipped-coupons/{id}/redeem</w:t>
      </w:r>
    </w:p>
    <w:p>
      <w:pPr>
        <w:pStyle w:val="Heading3"/>
        <w:keepNext/>
        <w:widowControl/>
      </w:pPr>
      <w:r>
        <w:t>CPN-004 — Coupon maintenance</w:t>
      </w:r>
    </w:p>
    <w:p>
      <w:pPr>
        <w:widowControl/>
      </w:pPr>
      <w:r>
        <w:t>Requirement. The system shall permit controlled correction, expiration, retirement, and review of coupon copies without rewriting completed receipt history.</w:t>
      </w:r>
    </w:p>
    <w:p>
      <w:pPr>
        <w:widowControl/>
      </w:pPr>
      <w:r>
        <w:t>Acceptance. Past use remains attributable after a coupon is expired or retired.</w:t>
      </w:r>
    </w:p>
    <w:p>
      <w:pPr>
        <w:widowControl/>
      </w:pPr>
      <w:r>
        <w:t>Priority: Should  |  Baseline status: Missing browser workflow  |  Evidence: clipped_coupon_current/history</w:t>
      </w:r>
    </w:p>
    <w:p>
      <w:pPr>
        <w:pStyle w:val="Heading3"/>
        <w:keepNext/>
        <w:widowControl/>
      </w:pPr>
      <w:r>
        <w:t>DEAL-001 — Offer terms and sources</w:t>
      </w:r>
    </w:p>
    <w:p>
      <w:pPr>
        <w:widowControl/>
      </w:pPr>
      <w:r>
        <w:t>Requirement. The system shall record advertised promotion terms, validity, source identity, retailer, product qualification, and revision history.</w:t>
      </w:r>
    </w:p>
    <w:p>
      <w:pPr>
        <w:widowControl/>
      </w:pPr>
      <w:r>
        <w:t>Acceptance. Historical offer versions remain inspectable after a change to current terms.</w:t>
      </w:r>
    </w:p>
    <w:p>
      <w:pPr>
        <w:widowControl/>
      </w:pPr>
      <w:r>
        <w:t>Priority: Must  |  Baseline status: Partial  |  Evidence: AdvertisedDeal; DealTerms; deal_history</w:t>
      </w:r>
    </w:p>
    <w:p>
      <w:pPr>
        <w:pStyle w:val="Heading3"/>
        <w:keepNext/>
        <w:widowControl/>
      </w:pPr>
      <w:r>
        <w:t>DEAL-002 — Multi-item and buy/get rules</w:t>
      </w:r>
    </w:p>
    <w:p>
      <w:pPr>
        <w:widowControl/>
      </w:pPr>
      <w:r>
        <w:t>Requirement. The system shall evaluate quantity pooling, multi-buy pricing, buy/get eligibility, and explicit allocation rules deterministically.</w:t>
      </w:r>
    </w:p>
    <w:p>
      <w:pPr>
        <w:widowControl/>
      </w:pPr>
      <w:r>
        <w:t>Acceptance. Equivalent baskets in different input order yield equivalent totals; unclear conditions yield review required.</w:t>
      </w:r>
    </w:p>
    <w:p>
      <w:pPr>
        <w:widowControl/>
      </w:pPr>
      <w:r>
        <w:t>Priority: Must  |  Baseline status: Partial; allocation open  |  Evidence: PromotionQualification; ShoppingEstimate</w:t>
      </w:r>
    </w:p>
    <w:p>
      <w:pPr>
        <w:pStyle w:val="Heading3"/>
        <w:keepNext/>
        <w:widowControl/>
      </w:pPr>
      <w:r>
        <w:t>DEAL-003 — Stacking and restrictions</w:t>
      </w:r>
    </w:p>
    <w:p>
      <w:pPr>
        <w:widowControl/>
      </w:pPr>
      <w:r>
        <w:t>Requirement. The system shall apply an explicitly documented ordering and compatibility policy for retailer promotions, coupons, and reward thresholds.</w:t>
      </w:r>
    </w:p>
    <w:p>
      <w:pPr>
        <w:widowControl/>
      </w:pPr>
      <w:r>
        <w:t>Acceptance. A reference test matrix covers incompatible stacking, threshold basis, per-unit limits, and discount caps.</w:t>
      </w:r>
    </w:p>
    <w:p>
      <w:pPr>
        <w:widowControl/>
      </w:pPr>
      <w:r>
        <w:t>Priority: Must  |  Baseline status: Open policy  |  Evidence: ShoppingEstimate</w:t>
      </w:r>
    </w:p>
    <w:p>
      <w:pPr>
        <w:pStyle w:val="Heading3"/>
        <w:keepNext/>
        <w:widowControl/>
      </w:pPr>
      <w:r>
        <w:t>DEAL-004 — Offer lifecycle</w:t>
      </w:r>
    </w:p>
    <w:p>
      <w:pPr>
        <w:widowControl/>
      </w:pPr>
      <w:r>
        <w:t>Requirement. The system shall support searching, reviewing, editing, and retiring offers without changing historical receipt observations.</w:t>
      </w:r>
    </w:p>
    <w:p>
      <w:pPr>
        <w:widowControl/>
      </w:pPr>
      <w:r>
        <w:t>Acceptance. A user can retrieve a previous revision used in a plan or purchase.</w:t>
      </w:r>
    </w:p>
    <w:p>
      <w:pPr>
        <w:widowControl/>
      </w:pPr>
      <w:r>
        <w:t>Priority: Should  |  Baseline status: Partial; API workflow missing  |  Evidence: PostgresDealRepository; workspace</w:t>
      </w:r>
    </w:p>
    <w:p>
      <w:pPr>
        <w:pStyle w:val="Heading2"/>
        <w:keepNext/>
        <w:widowControl/>
      </w:pPr>
      <w:r>
        <w:t>3.3 Planning and checkout</w:t>
      </w:r>
    </w:p>
    <w:p>
      <w:r>
        <w:t>Revision 1.1 — planning reward behavior (approved policy; implementation not verified).</w:t>
      </w:r>
    </w:p>
    <w:p>
      <w:r>
        <w:t>CHK-001/CHK-006: The system shall present promotion progress, applicable quantity/spend requirements, shortages and potential rewards. Known threshold-met amounts shall be included despite missing/conflicting store/date information, with visible notes/review questions. Below-threshold offers shall remain in the plan as completion opportunities outside the current total.</w:t>
      </w:r>
    </w:p>
    <w:p>
      <w:r>
        <w:t>CHK-006: The system shall distinguish known zero, unknown and not-applicable reward values. Unknown applicable values shall make the complete total and cost after rewards unknown while exposing a labeled known subtotal. Arithmetic completeness shall be distinct from store/date review status.</w:t>
      </w:r>
    </w:p>
    <w:p>
      <w:r>
        <w:t>CHK-005: Planning operations shall not create actual receipts, settled payments, reward credits/redemptions or inventory movements. Potential rewards shall not reduce checkout amount due.</w:t>
      </w:r>
    </w:p>
    <w:p>
      <w:pPr>
        <w:pStyle w:val="Heading3"/>
        <w:keepNext/>
        <w:widowControl/>
      </w:pPr>
      <w:r>
        <w:t>PLN-001 — Shopping plan maintenance</w:t>
      </w:r>
    </w:p>
    <w:p>
      <w:pPr>
        <w:widowControl/>
      </w:pPr>
      <w:r>
        <w:t>Requirement. The system shall create and revise shopping plans with products, quantities, prices, offers, coupon references, and intended retailer.</w:t>
      </w:r>
    </w:p>
    <w:p>
      <w:pPr>
        <w:widowControl/>
      </w:pPr>
      <w:r>
        <w:t>Acceptance. Plan edits use revision checks; linked items remain intact during inline offer creation.</w:t>
      </w:r>
    </w:p>
    <w:p>
      <w:pPr>
        <w:widowControl/>
      </w:pPr>
      <w:r>
        <w:t>Priority: Must  |  Baseline status: Partial  |  Evidence: ShoppingPlan; PlannedPurchase; plan API</w:t>
      </w:r>
    </w:p>
    <w:p>
      <w:pPr>
        <w:pStyle w:val="Heading3"/>
        <w:keepNext/>
        <w:widowControl/>
      </w:pPr>
      <w:r>
        <w:t>PLN-002 — Plan item lifecycle</w:t>
      </w:r>
    </w:p>
    <w:p>
      <w:pPr>
        <w:widowControl/>
      </w:pPr>
      <w:r>
        <w:t>Requirement. The system shall support adding, updating, removing, and completing planned items with a defined authoritative membership model.</w:t>
      </w:r>
    </w:p>
    <w:p>
      <w:pPr>
        <w:widowControl/>
      </w:pPr>
      <w:r>
        <w:t>Acceptance. Removal does not mutate an actual receipt; linked offer references remain consistent.</w:t>
      </w:r>
    </w:p>
    <w:p>
      <w:pPr>
        <w:widowControl/>
      </w:pPr>
      <w:r>
        <w:t>Priority: Must  |  Baseline status: Partial; removal missing  |  Evidence: planned_purchase_current/history</w:t>
      </w:r>
    </w:p>
    <w:p>
      <w:pPr>
        <w:pStyle w:val="Heading3"/>
        <w:keepNext/>
        <w:widowControl/>
      </w:pPr>
      <w:r>
        <w:t>PLN-003 — Plan-to-actual comparison</w:t>
      </w:r>
    </w:p>
    <w:p>
      <w:pPr>
        <w:widowControl/>
      </w:pPr>
      <w:r>
        <w:t>Requirement. The system shall compare saved planned assumptions to actual receipt lines, payments, discounts, and earned benefits without posting estimates as facts.</w:t>
      </w:r>
    </w:p>
    <w:p>
      <w:pPr>
        <w:widowControl/>
      </w:pPr>
      <w:r>
        <w:t>Acceptance. The comparison identifies unmatched items, amount differences, and reasons rather than merging records silently.</w:t>
      </w:r>
    </w:p>
    <w:p>
      <w:pPr>
        <w:widowControl/>
      </w:pPr>
      <w:r>
        <w:t>Priority: Must  |  Baseline status: Missing complete workflow  |  Evidence: ShoppingEstimate; receipts</w:t>
      </w:r>
    </w:p>
    <w:p>
      <w:pPr>
        <w:pStyle w:val="Heading3"/>
        <w:keepNext/>
        <w:widowControl/>
      </w:pPr>
      <w:r>
        <w:t>CHK-001 — Deterministic checkout estimate</w:t>
      </w:r>
    </w:p>
    <w:p>
      <w:pPr>
        <w:widowControl/>
      </w:pPr>
      <w:r>
        <w:t>Requirement. The system shall estimate merchandise, sale pricing, coupons, taxes, register rewards redeemed, and payment remainder using explicit assumptions and deterministic allocation.</w:t>
      </w:r>
    </w:p>
    <w:p>
      <w:pPr>
        <w:widowControl/>
      </w:pPr>
      <w:r>
        <w:t>Acceptance. Calculation is stable under equivalent item orderings and produces traceable line allocations.</w:t>
      </w:r>
    </w:p>
    <w:p>
      <w:pPr>
        <w:widowControl/>
      </w:pPr>
      <w:r>
        <w:t>Priority: Must  |  Baseline status: Partial; high risk  |  Evidence: ShoppingEstimate.calculate</w:t>
      </w:r>
    </w:p>
    <w:p>
      <w:pPr>
        <w:pStyle w:val="Heading3"/>
        <w:keepNext/>
        <w:widowControl/>
      </w:pPr>
      <w:r>
        <w:t>CHK-002 — Saved checkout assumptions</w:t>
      </w:r>
    </w:p>
    <w:p>
      <w:pPr>
        <w:widowControl/>
      </w:pPr>
      <w:r>
        <w:t>Requirement. The system shall persist checkout inputs with independent revision history, validation, and readback of the saved state.</w:t>
      </w:r>
    </w:p>
    <w:p>
      <w:pPr>
        <w:widowControl/>
      </w:pPr>
      <w:r>
        <w:t>Acceptance. Stale updates fail; partial omitted fields follow a documented replacement/patch policy; direct repository/API tests pass.</w:t>
      </w:r>
    </w:p>
    <w:p>
      <w:pPr>
        <w:widowControl/>
      </w:pPr>
      <w:r>
        <w:t>Priority: Must  |  Baseline status: Partial; direct tests not located  |  Evidence: V8; GET/PUT /shopping-plans/{id}/checkout</w:t>
      </w:r>
    </w:p>
    <w:p>
      <w:pPr>
        <w:pStyle w:val="Heading3"/>
        <w:keepNext/>
        <w:widowControl/>
      </w:pPr>
      <w:r>
        <w:t>CHK-003 — Tax and rounding</w:t>
      </w:r>
    </w:p>
    <w:p>
      <w:pPr>
        <w:widowControl/>
      </w:pPr>
      <w:r>
        <w:t>Requirement. The system shall identify tax jurisdiction or manual rate, taxable basis, exemption assumptions, rounding stage, and missing tax configuration.</w:t>
      </w:r>
    </w:p>
    <w:p>
      <w:pPr>
        <w:widowControl/>
      </w:pPr>
      <w:r>
        <w:t>Acceptance. Unknown tax inputs make final due unknown rather than zero; calculations match approved examples.</w:t>
      </w:r>
    </w:p>
    <w:p>
      <w:pPr>
        <w:widowControl/>
      </w:pPr>
      <w:r>
        <w:t>Priority: Must  |  Baseline status: Open policy  |  Evidence: PostgresPlanCheckoutRepository.view</w:t>
      </w:r>
    </w:p>
    <w:p>
      <w:pPr>
        <w:pStyle w:val="Heading3"/>
        <w:keepNext/>
        <w:widowControl/>
      </w:pPr>
      <w:r>
        <w:t>CHK-004 — Payment and discount bounds</w:t>
      </w:r>
    </w:p>
    <w:p>
      <w:pPr>
        <w:widowControl/>
      </w:pPr>
      <w:r>
        <w:t>Requirement. The system shall distinguish discount application from payment tender and flag negative remainder, excess tender, and discount caps according to approved rules.</w:t>
      </w:r>
    </w:p>
    <w:p>
      <w:pPr>
        <w:widowControl/>
      </w:pPr>
      <w:r>
        <w:t>Acceptance. An excess payment produces a clear warning; no negative amount is silently interpreted as change due.</w:t>
      </w:r>
    </w:p>
    <w:p>
      <w:pPr>
        <w:widowControl/>
      </w:pPr>
      <w:r>
        <w:t>Priority: Must  |  Baseline status: Open policy  |  Evidence: checkout view</w:t>
      </w:r>
    </w:p>
    <w:p>
      <w:pPr>
        <w:pStyle w:val="Heading3"/>
        <w:keepNext/>
        <w:widowControl/>
      </w:pPr>
      <w:r>
        <w:t>CHK-005 — Planning isolation</w:t>
      </w:r>
    </w:p>
    <w:p>
      <w:pPr>
        <w:widowControl/>
      </w:pPr>
      <w:r>
        <w:t>Requirement. The system shall prohibit checkout estimates and shopping-plan edits from creating actual receipts, settled payments, account credits, redemptions, or inventory movements.</w:t>
      </w:r>
    </w:p>
    <w:p>
      <w:pPr>
        <w:widowControl/>
      </w:pPr>
      <w:r>
        <w:t>Acceptance. Database before/after assertions show no financial writes from plan operations.</w:t>
      </w:r>
    </w:p>
    <w:p>
      <w:pPr>
        <w:widowControl/>
      </w:pPr>
      <w:r>
        <w:t>Priority: Must  |  Baseline status: Approved principle  |  Evidence: Planning versus actual</w:t>
      </w:r>
    </w:p>
    <w:p>
      <w:pPr>
        <w:pStyle w:val="Heading3"/>
        <w:keepNext/>
        <w:widowControl/>
      </w:pPr>
      <w:r>
        <w:t>CHK-006 — Estimate completeness</w:t>
      </w:r>
    </w:p>
    <w:p>
      <w:pPr>
        <w:widowControl/>
      </w:pPr>
      <w:r>
        <w:t>Requirement. The system shall distinguish calculated totals from fully verified eligibility and communicate all unresolved assumptions.</w:t>
      </w:r>
    </w:p>
    <w:p>
      <w:pPr>
        <w:widowControl/>
      </w:pPr>
      <w:r>
        <w:t>Acceptance. An estimate with unknown tax or unverifiable coupon restrictions is labeled incomplete/conditional.</w:t>
      </w:r>
    </w:p>
    <w:p>
      <w:pPr>
        <w:widowControl/>
      </w:pPr>
      <w:r>
        <w:t>Priority: Must  |  Baseline status: Partial; semantics open  |  Evidence: estimateComplete</w:t>
      </w:r>
    </w:p>
    <w:p>
      <w:pPr>
        <w:pStyle w:val="Heading2"/>
        <w:keepNext/>
        <w:widowControl/>
      </w:pPr>
      <w:r>
        <w:t>3.4 Financial definitions and calculations</w:t>
      </w:r>
    </w:p>
    <w:p>
      <w:r>
        <w:t>FIN-001/007/008/010/011/012 revision 1.2: Display Printed purchase total, Walgreens Cash used, and Actual out of pocket / Actual cash/card paid. One payment or a coincidental sum is not completeness evidence. Explicit completeness, known total basis, classified roles and matching comparisons are required for BALANCED. OTHER without role and legacy RR tender remain unresolved. Points remain native; missing USD valuation leaves combined benefit value incomplete while known confirmed subtotals and recorded payment remain visible. Benefit-adjusted cash spending is a derived metric, never payment.</w:t>
      </w:r>
    </w:p>
    <w:p>
      <w:pPr>
        <w:pStyle w:val="Heading3"/>
        <w:keepNext/>
        <w:widowControl/>
      </w:pPr>
      <w:r>
        <w:t>FIN-001 — Separate financial measures</w:t>
      </w:r>
    </w:p>
    <w:p>
      <w:pPr>
        <w:widowControl/>
      </w:pPr>
      <w:r>
        <w:t>Requirement. For each actual purchase, the system shall calculate and present separately: (a) register total, (b) actual money paid, (c) rewards redeemed, (d) cash rebates received, (e) confirmed noncash benefits earned, and (f) an optional labeled economic-cost estimate.</w:t>
      </w:r>
    </w:p>
    <w:p>
      <w:pPr>
        <w:widowControl/>
      </w:pPr>
      <w:r>
        <w:t>Acceptance. A receipt and period report show each measure distinctly; none of the measures is mislabeled as another or silently combined.</w:t>
      </w:r>
    </w:p>
    <w:p>
      <w:pPr>
        <w:widowControl/>
      </w:pPr>
      <w:r>
        <w:t>Priority: Must  |  Baseline status: APPROVED decision  |  Evidence: User approval 2026-10-20</w:t>
      </w:r>
    </w:p>
    <w:p>
      <w:pPr>
        <w:pStyle w:val="Heading3"/>
        <w:keepNext/>
        <w:widowControl/>
      </w:pPr>
      <w:r>
        <w:t>FIN-002 — Monetary tender definition</w:t>
      </w:r>
    </w:p>
    <w:p>
      <w:pPr>
        <w:widowControl/>
      </w:pPr>
      <w:r>
        <w:t>Requirement. The displayed Actual OOP shall sum recorded cash, card, credit-card and debit-card payments only. Walgreens Cash, RR used, gift cards and newly earned benefits shall be excluded and displayed separately. A recorded subtotal shall not be represented as proof of complete payment entry.</w:t>
      </w:r>
    </w:p>
    <w:p>
      <w:pPr>
        <w:widowControl/>
      </w:pPr>
      <w:r>
        <w:t>Acceptance. $25.96 printed before funding with $20 WC and $5.96 card displays Actual OOP $5.96. Period views show the known cash/card subtotal with a missing-payment note where needed; absence of evidence is not confirmation of zero spending.</w:t>
      </w:r>
    </w:p>
    <w:p>
      <w:pPr/>
      <w:r>
        <w:t>Payment completeness UI: “Have you entered all payments shown on this receipt?” uses Yes/Not finished/Not sure for COMPLETE/PARTIAL/UNKNOWN. Entering cash/card records Actual OOP immediately; it does not by itself prove all tenders were entered. Existing receipt statuses are not mass-confirmed.</w:t>
      </w:r>
    </w:p>
    <w:p>
      <w:pPr>
        <w:widowControl/>
      </w:pPr>
      <w:r>
        <w:t>Priority: Must  |  Baseline status: User-requested Actual OOP scope implemented; broader tender/economic policies remain open  |  Evidence: TransactionCalculator.reconcilePayments; PostgresPlatformRepository.savings; FIN-001</w:t>
      </w:r>
    </w:p>
    <w:p>
      <w:pPr>
        <w:pStyle w:val="Heading3"/>
        <w:keepNext/>
        <w:widowControl/>
      </w:pPr>
      <w:r>
        <w:t>FIN-003 — Reward redemption definition</w:t>
      </w:r>
    </w:p>
    <w:p>
      <w:pPr>
        <w:widowControl/>
      </w:pPr>
      <w:r>
        <w:t>Requirement. Rewards redeemed shall represent previously held provider value applied to a purchase, separately by provider, instrument, original unit, and currency valuation when known.</w:t>
      </w:r>
    </w:p>
    <w:p>
      <w:pPr>
        <w:widowControl/>
      </w:pPr>
      <w:r>
        <w:t>Acceptance. A redeemed reward is not counted as a new earning or a cash payment.</w:t>
      </w:r>
    </w:p>
    <w:p>
      <w:pPr>
        <w:widowControl/>
      </w:pPr>
      <w:r>
        <w:t>Priority: Must  |  Baseline status: Approved separation  |  Evidence: RegisterRewardRedemption; ProviderRedemption</w:t>
      </w:r>
    </w:p>
    <w:p>
      <w:pPr>
        <w:pStyle w:val="Heading3"/>
        <w:keepNext/>
        <w:widowControl/>
      </w:pPr>
      <w:r>
        <w:t>FIN-004 — Cash rebates received</w:t>
      </w:r>
    </w:p>
    <w:p>
      <w:pPr>
        <w:widowControl/>
      </w:pPr>
      <w:r>
        <w:t>Requirement. Cash rebates received shall count only benefits with recorded evidence of actual receipt or payout, distinct from submitted, approved, or expected claims.</w:t>
      </w:r>
    </w:p>
    <w:p>
      <w:pPr>
        <w:widowControl/>
      </w:pPr>
      <w:r>
        <w:t>Acceptance. Pending/approved-only rebates do not increase received-cash totals.</w:t>
      </w:r>
    </w:p>
    <w:p>
      <w:pPr>
        <w:widowControl/>
      </w:pPr>
      <w:r>
        <w:t>Priority: Must  |  Baseline status: Approved separation; workflow partial  |  Evidence: RebateClaim; receipt earnings</w:t>
      </w:r>
    </w:p>
    <w:p>
      <w:pPr>
        <w:pStyle w:val="Heading3"/>
        <w:keepNext/>
        <w:widowControl/>
      </w:pPr>
      <w:r>
        <w:t>FIN-005 — Noncash benefit recognition</w:t>
      </w:r>
    </w:p>
    <w:p>
      <w:pPr>
        <w:widowControl/>
      </w:pPr>
      <w:r>
        <w:t>Requirement. Confirmed noncash benefits shall retain native units and recorded valuation separately from cash, and expected benefits shall not be represented as available value.</w:t>
      </w:r>
    </w:p>
    <w:p>
      <w:pPr>
        <w:widowControl/>
      </w:pPr>
      <w:r>
        <w:t>Acceptance. A points balance with unknown conversion displays native points and unknown dollars, not $0.</w:t>
      </w:r>
    </w:p>
    <w:p>
      <w:pPr>
        <w:widowControl/>
      </w:pPr>
      <w:r>
        <w:t>Priority: Must  |  Baseline status: Approved separation  |  Evidence: EarningDetails; ProviderBalanceSummary</w:t>
      </w:r>
    </w:p>
    <w:p>
      <w:pPr>
        <w:pStyle w:val="Heading3"/>
        <w:keepNext/>
        <w:widowControl/>
      </w:pPr>
      <w:r>
        <w:t>FIN-006 — Economic-cost metric</w:t>
      </w:r>
    </w:p>
    <w:p>
      <w:pPr>
        <w:widowControl/>
      </w:pPr>
      <w:r>
        <w:t>Requirement. The optional economic-cost estimate shall disclose its formula, eligible confirmed benefit types, valuation basis, dates, and assumptions, and shall not be labeled actual money paid.</w:t>
      </w:r>
    </w:p>
    <w:p>
      <w:pPr>
        <w:widowControl/>
      </w:pPr>
      <w:r>
        <w:t>Acceptance. User can see the components and reproduce the displayed estimate; missing valuations produce partial/unknown result.</w:t>
      </w:r>
    </w:p>
    <w:p>
      <w:pPr/>
      <w:r>
        <w:t>Revision 1.3 display rule: retain the existing Total saved formula as a labeled legacy measure: regular merchandise plus tax minus cash/card paid plus confirmed valued benefits. It shall not replace Actual OOP or be promoted to a universal economic-cost policy. Benefit-adjusted cash spending is cash/card paid minus confirmed valued benefits and stays unknown unless payment entry is COMPLETE, roles are resolved and valuations are available. Different availability of the legacy and strict measures shall be explained.</w:t>
      </w:r>
    </w:p>
    <w:p>
      <w:pPr>
        <w:widowControl/>
      </w:pPr>
      <w:r>
        <w:t>Priority: Should  |  Baseline status: Approved optional metric; formula OPEN  |  Evidence: SavingsReport</w:t>
      </w:r>
    </w:p>
    <w:p>
      <w:pPr>
        <w:pStyle w:val="Heading3"/>
        <w:keepNext/>
        <w:widowControl/>
      </w:pPr>
      <w:r>
        <w:t>FIN-007 — No double-counting</w:t>
      </w:r>
    </w:p>
    <w:p>
      <w:pPr>
        <w:widowControl/>
      </w:pPr>
      <w:r>
        <w:t>Requirement. The system shall identify the same underlying benefit across earning, provider credit, instrument creation, redemption, and payout so reports count its acquisition once.</w:t>
      </w:r>
    </w:p>
    <w:p>
      <w:pPr>
        <w:widowControl/>
      </w:pPr>
      <w:r>
        <w:t>Acceptance. A multi-stage benefit lifecycle never increases earned value solely because its status or storage representation changed.</w:t>
      </w:r>
    </w:p>
    <w:p>
      <w:pPr>
        <w:widowControl/>
      </w:pPr>
      <w:r>
        <w:t>Priority: Must  |  Baseline status: Approved safeguard; linkage partial  |  Evidence: Receipt earnings; rebates; provider ledger</w:t>
      </w:r>
    </w:p>
    <w:p>
      <w:pPr>
        <w:pStyle w:val="Heading3"/>
        <w:keepNext/>
        <w:widowControl/>
      </w:pPr>
      <w:r>
        <w:t>FIN-008 — Unknown is not zero</w:t>
      </w:r>
    </w:p>
    <w:p>
      <w:pPr>
        <w:widowControl/>
      </w:pPr>
      <w:r>
        <w:t>Requirement. Unknown regular prices, tax, valuations, or receipt components shall remain explicitly unknown, allowing partial summaries without crashing preview, detail, or workspace reads.</w:t>
      </w:r>
    </w:p>
    <w:p>
      <w:pPr>
        <w:widowControl/>
      </w:pPr>
      <w:r>
        <w:t>Acceptance. A receipt with null regular price loads successfully; unknown derived totals are nullable/partial with reasons.</w:t>
      </w:r>
    </w:p>
    <w:p>
      <w:pPr>
        <w:widowControl/>
      </w:pPr>
      <w:r>
        <w:t>Priority: Must  |  Baseline status: Approved safeguard; known defect  |  Evidence: TransactionCalculator.calculateRegularMerchandiseTotal</w:t>
      </w:r>
    </w:p>
    <w:p>
      <w:pPr>
        <w:pStyle w:val="Heading3"/>
        <w:keepNext/>
        <w:widowControl/>
      </w:pPr>
      <w:r>
        <w:t>FIN-009 — Decimal accuracy</w:t>
      </w:r>
    </w:p>
    <w:p>
      <w:pPr>
        <w:widowControl/>
      </w:pPr>
      <w:r>
        <w:t>Requirement. Financial arithmetic shall use exact decimal representations, documented rounding, and preserved original scales where relevant.</w:t>
      </w:r>
    </w:p>
    <w:p>
      <w:pPr>
        <w:widowControl/>
      </w:pPr>
      <w:r>
        <w:t>Acceptance. Regression fixtures show no floating-point drift; rounding and discrepancy examples reproduce exactly.</w:t>
      </w:r>
    </w:p>
    <w:p>
      <w:pPr>
        <w:widowControl/>
      </w:pPr>
      <w:r>
        <w:t>Priority: Must  |  Baseline status: Bounded implementation  |  Evidence: BigDecimal; financial tests</w:t>
      </w:r>
    </w:p>
    <w:p>
      <w:pPr>
        <w:pStyle w:val="Heading3"/>
        <w:keepNext/>
        <w:widowControl/>
      </w:pPr>
      <w:r>
        <w:t>FIN-010 — Printed versus computed values</w:t>
      </w:r>
    </w:p>
    <w:p>
      <w:pPr>
        <w:widowControl/>
      </w:pPr>
      <w:r>
        <w:t>Requirement. The system shall retain original register observations and show any divergence from calculated values without automatically changing the source record.</w:t>
      </w:r>
    </w:p>
    <w:p>
      <w:pPr>
        <w:widowControl/>
      </w:pPr>
      <w:r>
        <w:t>Acceptance. One-cent discrepancy and conflicting WC footer are visible, with separate ledger recognition.</w:t>
      </w:r>
    </w:p>
    <w:p>
      <w:pPr>
        <w:widowControl/>
      </w:pPr>
      <w:r>
        <w:t>Priority: Must  |  Baseline status: Approved safeguard; report policy open  |  Evidence: ReceiptObservations; SavingsReport</w:t>
      </w:r>
    </w:p>
    <w:p>
      <w:pPr>
        <w:pStyle w:val="Heading3"/>
        <w:keepNext/>
        <w:widowControl/>
      </w:pPr>
      <w:r>
        <w:t>FIN-011 — Consistent projections</w:t>
      </w:r>
    </w:p>
    <w:p>
      <w:pPr/>
      <w:r>
        <w:t>Revision 1.13 requirement/acceptance: The visible receipt measure is Total Paid after rebates, sourced directly from savings.paidAfterRebates — the same SavingsReport value used by the CLI. Formula: recorded cash/card minus newly earned reward/rebate dollars, including saved USD point valuations. The frontend no longer uses the stricter benefitAdjustedCashSpending field for this spreadsheet measure; that compatibility field and its explicit-completeness semantics remain unchanged. Unknown historical payment-entry metadata alone does not hide the CLI value. Truly missing tender or dollar valuations still leave the CLI measure unknown, now explained as Cannot calculate yet. Actual OOP, reward use, Total Saved and stored facts are unchanged.</w:t>
      </w:r>
    </w:p>
    <w:p>
      <w:pPr/>
      <w:r>
        <w:t>Revision 1.12 requirement/acceptance supersedes revision 1.11 UI presentation: Per user request, receipt totals/review no longer displays Calculated total on recorded basis, its before/after-reward alternatives, or the Receipt calculation checks table. Saved printed observations also hide Store Coupon Savings. Store coupon input remains available in Add/Edit Receipt; existing saved observations, API calculationChecks, Java formulas, strict validation, Actual OOP, Total Saved, legacy details and history remain unchanged. This supersedes revision 1.11 UI visibility only.</w:t>
      </w:r>
    </w:p>
    <w:p>
      <w:pPr/>
      <w:r>
        <w:t>Revision 1.11 requirement/acceptance: Receipt totals now show arithmetic from recorded entries even when historical printed-total basis or payment completeness is unknown. Unknown basis displays both before-funding and after-reward-use calculated totals, purchase differences, funding subtotals and payment differences. A known basis displays its scenario. Incomplete/unknown entry or unresolved roles are explicitly Provisional — recorded entries only. Zero arithmetic difference does not prove complete payment entry. Existing metadata, strict reconciliation status/differences, Actual OOP, benefit-adjusted spending rules, legacy figures and history are preserved; no receipts are automatically marked complete or verified.</w:t>
      </w:r>
    </w:p>
    <w:p>
      <w:pPr>
        <w:widowControl/>
      </w:pPr>
      <w:r>
        <w:t>Requirement. Browser, API, CLI, and report views shall use equivalent financial definitions for the same receipt revision and as-of policy.</w:t>
      </w:r>
    </w:p>
    <w:p>
      <w:pPr>
        <w:widowControl/>
      </w:pPr>
      <w:r>
        <w:t>Acceptance. Golden receipt fixtures yield the same category values and completeness flags across interfaces.</w:t>
      </w:r>
    </w:p>
    <w:p>
      <w:pPr>
        <w:widowControl/>
      </w:pPr>
      <w:r>
        <w:t>Priority: Must  |  Baseline status: Partial; known inconsistencies  |  Evidence: SavingsReport; ProviderBalanceSummary; workspace</w:t>
      </w:r>
    </w:p>
    <w:p>
      <w:pPr>
        <w:pStyle w:val="Heading3"/>
        <w:keepNext/>
        <w:widowControl/>
      </w:pPr>
      <w:r>
        <w:t>FIN-012 — Financial metric vocabulary</w:t>
      </w:r>
    </w:p>
    <w:p>
      <w:pPr>
        <w:widowControl/>
      </w:pPr>
      <w:r>
        <w:t>Requirement. Receipt totals shall distinguish sale/promotion reductions, manufacturer coupons, store discounts/coupons and unclassified discounts, followed by a labeled combined subtotal. Classifications shall use recorded kinds, not guessed descriptions. Financial labels shall state their formula and excluded classes where relevant.</w:t>
      </w:r>
    </w:p>
    <w:p>
      <w:pPr>
        <w:widowControl/>
      </w:pPr>
      <w:r>
        <w:t>Acceptance. The categories sum to the existing listed-discount total, which is not deducted again. Missing/OTHER classification stays unclassified. Confirmed benefit value requires a saved confirmed amount and CREDITED or PAID status; points require a saved valuation. Total saved and benefit-adjusted spending remain separate from Actual OOP; original legacy comparisons remain available in their labeled section.</w:t>
      </w:r>
    </w:p>
    <w:p>
      <w:pPr>
        <w:widowControl/>
      </w:pPr>
      <w:r>
        <w:t>Priority: Must  |  Baseline status: Current receipt labels/category split implemented; other economic policies remain open  |  Evidence: discountBreakdown; ReceiptFinancialReview; SavingsReport</w:t>
      </w:r>
    </w:p>
    <w:p>
      <w:pPr>
        <w:pStyle w:val="Heading2"/>
        <w:keepNext/>
        <w:widowControl/>
      </w:pPr>
      <w:r>
        <w:t>3.5 Rewards, provider accounts, and rebates</w:t>
      </w:r>
    </w:p>
    <w:p>
      <w:pPr>
        <w:pStyle w:val="Heading3"/>
        <w:keepNext/>
        <w:widowControl/>
      </w:pPr>
      <w:r>
        <w:t>RWD-001 — Benefit lifecycle</w:t>
      </w:r>
    </w:p>
    <w:p>
      <w:pPr>
        <w:widowControl/>
      </w:pPr>
      <w:r>
        <w:t>Requirement. The system shall distinguish expected, submitted, approved, printed/issued, confirmed credited, rejected, redeemed, reversed, and paid-out events as applicable to each benefit type.</w:t>
      </w:r>
    </w:p>
    <w:p>
      <w:pPr>
        <w:widowControl/>
      </w:pPr>
      <w:r>
        <w:t>Acceptance. Allowed transitions are specified by provider/type and cannot imply availability without confirmation.</w:t>
      </w:r>
    </w:p>
    <w:p>
      <w:pPr>
        <w:widowControl/>
      </w:pPr>
      <w:r>
        <w:t>Priority: Must  |  Baseline status: Partial; policy open  |  Evidence: ReceiptEarningStatusUpdate; EarningDetails</w:t>
      </w:r>
    </w:p>
    <w:p>
      <w:pPr>
        <w:pStyle w:val="Heading3"/>
        <w:keepNext/>
        <w:widowControl/>
      </w:pPr>
      <w:r>
        <w:t>RWD-002 — Reward confirmation</w:t>
      </w:r>
    </w:p>
    <w:p>
      <w:pPr>
        <w:widowControl/>
      </w:pPr>
      <w:r>
        <w:t>Requirement. Confirmation shall require original amount, unit, provider, and event type; status-only changes shall not silently correct amount or convert points to money.</w:t>
      </w:r>
    </w:p>
    <w:p>
      <w:pPr>
        <w:widowControl/>
      </w:pPr>
      <w:r>
        <w:t>Acceptance. Confirming a benefit does not alter register totals and creates at most one authorized credit.</w:t>
      </w:r>
    </w:p>
    <w:p>
      <w:pPr>
        <w:widowControl/>
      </w:pPr>
      <w:r>
        <w:t>Priority: Must  |  Baseline status: Partial  |  Evidence: PUT /receipts/{id}/earnings/{earningId}/status</w:t>
      </w:r>
    </w:p>
    <w:p>
      <w:pPr>
        <w:pStyle w:val="Heading3"/>
        <w:keepNext/>
        <w:widowControl/>
      </w:pPr>
      <w:r>
        <w:t>RWD-003 — Benefit corrections and reversals</w:t>
      </w:r>
    </w:p>
    <w:p>
      <w:pPr>
        <w:widowControl/>
      </w:pPr>
      <w:r>
        <w:t>Requirement. The system shall define audited corrections and reversal treatment, including already redeemed or consumed value.</w:t>
      </w:r>
    </w:p>
    <w:p>
      <w:pPr>
        <w:widowControl/>
      </w:pPr>
      <w:r>
        <w:t>Acceptance. A reversal of a spent benefit cannot silently create an inconsistent balance; unresolved recovery is surfaced.</w:t>
      </w:r>
    </w:p>
    <w:p>
      <w:pPr>
        <w:widowControl/>
      </w:pPr>
      <w:r>
        <w:t>Priority: Must  |  Baseline status: OPEN policy  |  Evidence: ReceiptEarningStatusUpdate</w:t>
      </w:r>
    </w:p>
    <w:p>
      <w:pPr>
        <w:pStyle w:val="Heading3"/>
        <w:keepNext/>
        <w:widowControl/>
      </w:pPr>
      <w:r>
        <w:t>RWD-004 — Register Reward instrument</w:t>
      </w:r>
    </w:p>
    <w:p>
      <w:pPr/>
      <w:r>
        <w:t>Revision 1.10 requirement/acceptance: The Rewards overview and Register Rewards detail page expose Add reward without a receipt. The owner can save an unused standalone Register Reward by description and positive amount, with optional earned/expiration dates and no receipt of any kind required. A coupon inventory table shows UNUSED, MATCHED or REDEEMED status. Saving inventory does not add a receipt earning, account credit, payment, deduction or immediate match. Later, an equal-value recorded receipt use can select that coupon. Standalone coupons with unknown earning date/time are offered with historyUnknown=true and require explicit confirmation they were available for that purchase; known future/expired/consumed sources remain excluded. Matched sources remain reserved.</w:t>
      </w:r>
    </w:p>
    <w:p>
      <w:pPr/>
      <w:r>
        <w:t>Revision 1.8 requirement/acceptance: The owner can record and match a standalone RR against an existing unmatched receipt use without an earning receipt or known earned/expiry dates. Face value derives from the existing use; source note and confirmation are required. Keep unknown provenance/dates null. Known conflicting dates, stale receipt revisions and duplicate matches fail. Save coupon and association together; do not create a receipt earning or second financial movement.</w:t>
      </w:r>
    </w:p>
    <w:p>
      <w:pPr/>
      <w:r>
        <w:t>Revision 1.7 requirement/acceptance: A saved receipt can select and match each recorded RR use to an eligible unused source of exactly equal face value. Exclude already consumed/linked, unprinted, expired, future and unknown same-day-order sources. Missing expiry remains visibly not recorded. Match requires owner authorization, receipt revision, reason and stable retry key; availability is rechecked atomically under the shared receipt-state lock. Matching creates an audited association only, never another deduction or earning.</w:t>
      </w:r>
    </w:p>
    <w:p>
      <w:pPr>
        <w:widowControl/>
      </w:pPr>
      <w:r>
        <w:t>Requirement. The system shall distinguish RR issuance from WC credits and later use, and display existing source-earning/instrument associations through readable promotion descriptions and expandable reward details.</w:t>
      </w:r>
    </w:p>
    <w:p>
      <w:pPr>
        <w:widowControl/>
      </w:pPr>
      <w:r>
        <w:t>Acceptance. Used RR shows its promotion and View Reward reveals source/spending receipts, dates/times and available product/status details. Earned activity exposes linked use. Displaying associations adds no credit or deduction; unlinked/unavailable sources remain explicit.</w:t>
      </w:r>
    </w:p>
    <w:p>
      <w:pPr>
        <w:widowControl/>
      </w:pPr>
      <w:r>
        <w:t>Priority: Must  |  Baseline status: Scoped linked browser display; legacy PAID RR terminology retained  |  Evidence: AccountActivityView; RRUsageLink; RewardConnection</w:t>
      </w:r>
    </w:p>
    <w:p>
      <w:pPr>
        <w:pStyle w:val="Heading3"/>
        <w:keepNext/>
        <w:widowControl/>
      </w:pPr>
      <w:r>
        <w:t>ACC-001 — Provider account ledger</w:t>
      </w:r>
    </w:p>
    <w:p>
      <w:pPr>
        <w:widowControl/>
      </w:pPr>
      <w:r>
        <w:t>Requirement. The system shall present clickable account balances and dated account details with beginning, earned/spent, ending, original points and receipt-linked activity. Known-zero accounts with openings/activity shall remain accessible.</w:t>
      </w:r>
    </w:p>
    <w:p>
      <w:pPr>
        <w:widowControl/>
      </w:pPr>
      <w:r>
        <w:t>Acceptance. The account view uses existing Java movements; source/use links do not duplicate value. Missing openings or valuations remain unknown; points valuation and actual redemption/payout records are displayed separately.</w:t>
      </w:r>
    </w:p>
    <w:p>
      <w:pPr>
        <w:widowControl/>
      </w:pPr>
      <w:r>
        <w:t>Priority: Must  |  Baseline status: Scoped account read view implemented  |  Evidence: ProviderBalanceSummary; AccountActivityView; RewardsAccounts</w:t>
      </w:r>
    </w:p>
    <w:p>
      <w:pPr>
        <w:pStyle w:val="Heading3"/>
        <w:keepNext/>
        <w:widowControl/>
      </w:pPr>
      <w:r>
        <w:t>ACC-002 — Balance status and valuations</w:t>
      </w:r>
    </w:p>
    <w:p>
      <w:pPr/>
      <w:r>
        <w:t>Revision 1.9 requirement/acceptance: On the Rewards pages, only MyPoints, Fetch, P&amp;G Brand (PGBRAND), Swagbucks (SWAGBUCK) and Merryfield show points information. Other account detail pages hide native-point balances, activity columns, point-valuation text, converted point quantities and the Original Points opening field, even if older records contain native units. Non-points opening forms use Balance Basis and require a dollar amount; new requests send points:null. The mixed account list shows a points column only when an allowed account is listed, with a dash for other accounts. This is Rewards presentation policy; receipt/CLI behavior, stored units and Java financial calculations remain intact.</w:t>
      </w:r>
    </w:p>
    <w:p>
      <w:pPr>
        <w:widowControl/>
      </w:pPr>
      <w:r>
        <w:t>Requirement. The system shall distinguish available, pending, reserved, known-zero, unknown, and valued/unvalued quantities as supported by provider evidence.</w:t>
      </w:r>
    </w:p>
    <w:p>
      <w:pPr>
        <w:widowControl/>
      </w:pPr>
      <w:r>
        <w:t>Acceptance. Known-zero accounts are visible when requested; unvalued points remain unvalued.</w:t>
      </w:r>
    </w:p>
    <w:p>
      <w:pPr>
        <w:widowControl/>
      </w:pPr>
      <w:r>
        <w:t>Priority: Must  |  Baseline status: Partial; policy open  |  Evidence: AccountBalanceState; workspace</w:t>
      </w:r>
    </w:p>
    <w:p>
      <w:pPr>
        <w:pStyle w:val="Heading3"/>
        <w:keepNext/>
        <w:widowControl/>
      </w:pPr>
      <w:r>
        <w:t>ACC-003 — Account write workflow</w:t>
      </w:r>
    </w:p>
    <w:p>
      <w:pPr>
        <w:widowControl/>
      </w:pPr>
      <w:r>
        <w:t>Requirement. The browser shall support authorized account commands with provenance and appropriate retry/concurrency controls. The current increment shall allow owner-confirmed beginning-of-day openings; adjustment/redemption/reconciliation commands remain separately scoped.</w:t>
      </w:r>
    </w:p>
    <w:p>
      <w:pPr>
        <w:widowControl/>
      </w:pPr>
      <w:r>
        <w:t>Acceptance. An opening requires date/account, USD and/or points, valuation basis, source/reason and explicit beginning-of-day confirmation. It appends an auditable baseline, not an earning. Retried uncertain requests retain payload/key. Broader account writes require additional delivery and verification.</w:t>
      </w:r>
    </w:p>
    <w:p>
      <w:pPr>
        <w:widowControl/>
      </w:pPr>
      <w:r>
        <w:t>Priority: Must  |  Baseline status: Opening workflow implemented; other commands remain partial  |  Evidence: /accounts/openings; PostgresProviderAccountRepository; API request journal</w:t>
      </w:r>
    </w:p>
    <w:p>
      <w:pPr>
        <w:pStyle w:val="Heading3"/>
        <w:keepNext/>
        <w:widowControl/>
      </w:pPr>
      <w:r>
        <w:t>ACC-004 — Account as-of semantics</w:t>
      </w:r>
    </w:p>
    <w:p>
      <w:pPr>
        <w:widowControl/>
      </w:pPr>
      <w:r>
        <w:t>Requirement. Reports shall state the effective date of movements, account credit, provider statement, and selected reporting cutoff.</w:t>
      </w:r>
    </w:p>
    <w:p>
      <w:pPr>
        <w:widowControl/>
      </w:pPr>
      <w:r>
        <w:t>Acceptance. A late external credit is not silently assigned to the purchase date if a distinct credit date is known.</w:t>
      </w:r>
    </w:p>
    <w:p>
      <w:pPr/>
      <w:r>
        <w:t>Revision 1.6 current behavior: dated account views use the selected From beginning and Through close; earlier confirmed openings carry intervening movements forward. A printed/current closing is not reused as that same day’s opening. Per-event balances require reliable chronological order. Existing receipt-date earning semantics remain; late credit-date policy is not silently changed.</w:t>
      </w:r>
    </w:p>
    <w:p>
      <w:pPr>
        <w:widowControl/>
      </w:pPr>
      <w:r>
        <w:t>Priority: Must  |  Baseline status: OPEN policy  |  Evidence: workspace latest receipt date</w:t>
      </w:r>
    </w:p>
    <w:p>
      <w:pPr>
        <w:pStyle w:val="Heading3"/>
        <w:keepNext/>
        <w:widowControl/>
      </w:pPr>
      <w:r>
        <w:t>REB-001 — Claim lifecycle</w:t>
      </w:r>
    </w:p>
    <w:p>
      <w:pPr>
        <w:widowControl/>
      </w:pPr>
      <w:r>
        <w:t>Requirement. The system shall track provider, eligible receipt/lines, submission, supporting evidence, status, original units, approval, payout destination, and actual receipt of value.</w:t>
      </w:r>
    </w:p>
    <w:p>
      <w:pPr>
        <w:widowControl/>
      </w:pPr>
      <w:r>
        <w:t>Acceptance. Claim approval alone does not appear as received cash; partial fulfillment can be recorded.</w:t>
      </w:r>
    </w:p>
    <w:p>
      <w:pPr>
        <w:widowControl/>
      </w:pPr>
      <w:r>
        <w:t>Priority: Must  |  Baseline status: Partial  |  Evidence: RebateClaim; rebate_current/history</w:t>
      </w:r>
    </w:p>
    <w:p>
      <w:pPr>
        <w:pStyle w:val="Heading3"/>
        <w:keepNext/>
        <w:widowControl/>
      </w:pPr>
      <w:r>
        <w:t>REB-002 — Claim-to-earning association</w:t>
      </w:r>
    </w:p>
    <w:p>
      <w:pPr>
        <w:widowControl/>
      </w:pPr>
      <w:r>
        <w:t>Requirement. Rebate claims, receipt-linked earnings, account credits, and payouts shall use explicit identity relationships to prevent duplicate value recognition.</w:t>
      </w:r>
    </w:p>
    <w:p>
      <w:pPr>
        <w:widowControl/>
      </w:pPr>
      <w:r>
        <w:t>Acceptance. Two representations of the same rebate appear as one underlying benefit in reports; no heuristic amount-only merge.</w:t>
      </w:r>
    </w:p>
    <w:p>
      <w:pPr>
        <w:widowControl/>
      </w:pPr>
      <w:r>
        <w:t>Priority: Must  |  Baseline status: Partial; authority OPEN  |  Evidence: claimId; rebate repository</w:t>
      </w:r>
    </w:p>
    <w:p>
      <w:pPr>
        <w:pStyle w:val="Heading3"/>
        <w:keepNext/>
        <w:widowControl/>
      </w:pPr>
      <w:r>
        <w:t>REB-003 — Rebate fulfillment and payout</w:t>
      </w:r>
    </w:p>
    <w:p>
      <w:pPr>
        <w:widowControl/>
      </w:pPr>
      <w:r>
        <w:t>Requirement. The system shall allow recording payout date, amount, unit, destination, partial payments, denial, and correction as observed facts; it shall not imply that recording a payout executes an external transfer.</w:t>
      </w:r>
    </w:p>
    <w:p>
      <w:pPr>
        <w:widowControl/>
      </w:pPr>
      <w:r>
        <w:t>Acceptance. A received rebate increases the received-cash measure once, and payout history remains auditable.</w:t>
      </w:r>
    </w:p>
    <w:p>
      <w:pPr>
        <w:widowControl/>
      </w:pPr>
      <w:r>
        <w:t>Priority: Must  |  Baseline status: Missing complete workflow  |  Evidence: rebate API/browser</w:t>
      </w:r>
    </w:p>
    <w:p>
      <w:pPr>
        <w:pStyle w:val="Heading2"/>
        <w:keepNext/>
        <w:widowControl/>
      </w:pPr>
      <w:r>
        <w:t>3.6 Inventory, reporting, and imports</w:t>
      </w:r>
    </w:p>
    <w:p>
      <w:pPr>
        <w:pStyle w:val="Heading3"/>
        <w:keepNext/>
        <w:widowControl/>
      </w:pPr>
      <w:r>
        <w:t>INV-001 — Inventory movements</w:t>
      </w:r>
    </w:p>
    <w:p>
      <w:pPr>
        <w:widowControl/>
      </w:pPr>
      <w:r>
        <w:t>Requirement. The system shall track receipt-linked purchases, returns, usage, and manual adjustments as explicit quantity movements with units and history.</w:t>
      </w:r>
    </w:p>
    <w:p>
      <w:pPr>
        <w:widowControl/>
      </w:pPr>
      <w:r>
        <w:t>Acceptance. Receipt capture alone does not silently assert on-hand stock; returns and corrections reconcile through defined movement rules.</w:t>
      </w:r>
    </w:p>
    <w:p>
      <w:pPr>
        <w:widowControl/>
      </w:pPr>
      <w:r>
        <w:t>Priority: Must  |  Baseline status: Partial; movement workflow missing  |  Evidence: InventoryBalance; inventory_current/history</w:t>
      </w:r>
    </w:p>
    <w:p>
      <w:pPr>
        <w:pStyle w:val="Heading3"/>
        <w:keepNext/>
        <w:widowControl/>
      </w:pPr>
      <w:r>
        <w:t>INV-002 — Inventory review</w:t>
      </w:r>
    </w:p>
    <w:p>
      <w:pPr>
        <w:widowControl/>
      </w:pPr>
      <w:r>
        <w:t>Requirement. The browser shall support searching products, viewing stock history, recording adjustments, and periodic reconciliation.</w:t>
      </w:r>
    </w:p>
    <w:p>
      <w:pPr>
        <w:widowControl/>
      </w:pPr>
      <w:r>
        <w:t>Acceptance. User can explain current on-hand quantity from opening state and movement history.</w:t>
      </w:r>
    </w:p>
    <w:p>
      <w:pPr>
        <w:widowControl/>
      </w:pPr>
      <w:r>
        <w:t>Priority: Should  |  Baseline status: Missing browser workflow  |  Evidence: inventory page read-only</w:t>
      </w:r>
    </w:p>
    <w:p>
      <w:pPr>
        <w:pStyle w:val="Heading3"/>
        <w:keepNext/>
        <w:widowControl/>
      </w:pPr>
      <w:r>
        <w:t>INV-003 — Inventory authorization</w:t>
      </w:r>
    </w:p>
    <w:p>
      <w:pPr>
        <w:widowControl/>
      </w:pPr>
      <w:r>
        <w:t>Requirement. Adjustment permissions, reasons, and any independent approval requirement shall be defined and enforced according to the actual single-owner access model.</w:t>
      </w:r>
    </w:p>
    <w:p>
      <w:pPr>
        <w:widowControl/>
      </w:pPr>
      <w:r>
        <w:t>Acceptance. A free-text approver name is not treated as independent authenticated approval.</w:t>
      </w:r>
    </w:p>
    <w:p>
      <w:pPr>
        <w:widowControl/>
      </w:pPr>
      <w:r>
        <w:t>Priority: Must  |  Baseline status: OPEN policy  |  Evidence: InventoryAdjustCtx</w:t>
      </w:r>
    </w:p>
    <w:p>
      <w:pPr>
        <w:pStyle w:val="Heading3"/>
        <w:keepNext/>
        <w:widowControl/>
      </w:pPr>
      <w:r>
        <w:t>RPT-001 — Receipt and period reporting</w:t>
      </w:r>
    </w:p>
    <w:p>
      <w:pPr>
        <w:widowControl/>
      </w:pPr>
      <w:r>
        <w:t>Requirement. Receipt and selected day/month summaries shall show Actual OOP, confirmed benefit value and Total saved across all matching active latest receipts, independent of visible pagination. Reporting support for weeks shall be retained while the receipt week selector is hidden.</w:t>
      </w:r>
    </w:p>
    <w:p>
      <w:pPr>
        <w:widowControl/>
      </w:pPr>
      <w:r>
        <w:t>Acceptance. Five-row pagination does not change period totals. Deleted records do not contribute; unknown inputs and incomplete payment evidence remain disclosed. Month selection uses a full month/year dropdown, avoiding invalid free text such as Oct becoming a date key. Search/status affect the list only, and labeled date-period totals remain unchanged.</w:t>
      </w:r>
    </w:p>
    <w:p>
      <w:pPr>
        <w:widowControl/>
      </w:pPr>
      <w:r>
        <w:t>Priority: Must  |  Baseline status: Receipt/day/month views implemented; selectable week reporting deferred  |  Evidence: WorkspacePages; PostgresPlatformRepository.receiptPeriods; ReceiptPeriodsTest</w:t>
      </w:r>
    </w:p>
    <w:p>
      <w:pPr>
        <w:pStyle w:val="Heading3"/>
        <w:keepNext/>
        <w:widowControl/>
      </w:pPr>
      <w:r>
        <w:t>RPT-002 — Provider reconciliation</w:t>
      </w:r>
    </w:p>
    <w:p>
      <w:pPr>
        <w:widowControl/>
      </w:pPr>
      <w:r>
        <w:t>Requirement. The system shall show opening balances, credits, redemptions, adjustments, expected versus confirmed value, and differences from printed observations.</w:t>
      </w:r>
    </w:p>
    <w:p>
      <w:pPr>
        <w:widowControl/>
      </w:pPr>
      <w:r>
        <w:t>Acceptance. Report distinguishes observed printed WC from credited WC; unmatched values are flagged, not auto-posted.</w:t>
      </w:r>
    </w:p>
    <w:p>
      <w:pPr>
        <w:widowControl/>
      </w:pPr>
      <w:r>
        <w:t>Priority: Must  |  Baseline status: Partial; fallback conflict  |  Evidence: ProviderBalanceSummary; SavingsReport</w:t>
      </w:r>
    </w:p>
    <w:p>
      <w:pPr>
        <w:pStyle w:val="Heading3"/>
        <w:keepNext/>
        <w:widowControl/>
      </w:pPr>
      <w:r>
        <w:t>RPT-003 — Reporting date rules</w:t>
      </w:r>
    </w:p>
    <w:p>
      <w:pPr>
        <w:widowControl/>
      </w:pPr>
      <w:r>
        <w:t>Requirement. Shopping weeks shall run Sunday–Saturday and belong to the month of their starting Sunday. Legacy fixed-week and month-clipped worksheet conventions shall remain separately identified; purchase, credit and payout dates shall not be conflated.</w:t>
      </w:r>
    </w:p>
    <w:p>
      <w:pPr>
        <w:widowControl/>
      </w:pPr>
      <w:r>
        <w:t>Acceptance. October 1, 2026 belongs to September 27–October 3 (September ownership); October 4 begins the next shopping week. Cross-year boundaries preserve the starting-Sunday key. Hidden week-selection UI does not remove internal calculations; legacy CLI conventions are not silently replaced.</w:t>
      </w:r>
    </w:p>
    <w:p>
      <w:pPr>
        <w:widowControl/>
      </w:pPr>
      <w:r>
        <w:t>Priority: Must  |  Baseline status: Shopping-week labels/summary support implemented; future report UI and benefit-recognition dates remain open  |  Evidence: shoppingWeek/shoppingWeekLabel; shoppingWeek:YYYY-MM-DD summaries</w:t>
      </w:r>
    </w:p>
    <w:p>
      <w:pPr>
        <w:pStyle w:val="Heading3"/>
        <w:keepNext/>
        <w:widowControl/>
      </w:pPr>
      <w:r>
        <w:t>IMP-001 — Receipt imports and drafts</w:t>
      </w:r>
    </w:p>
    <w:p>
      <w:pPr>
        <w:widowControl/>
      </w:pPr>
      <w:r>
        <w:t>Requirement. Supported imports shall retain original source, extraction confidence/ambiguity, editable drafts, and mandatory human confirmation before posting.</w:t>
      </w:r>
    </w:p>
    <w:p>
      <w:pPr>
        <w:widowControl/>
      </w:pPr>
      <w:r>
        <w:t>Acceptance. Ambiguous or unsupported data cannot silently create an actual receipt or reward credit.</w:t>
      </w:r>
    </w:p>
    <w:p>
      <w:pPr>
        <w:widowControl/>
      </w:pPr>
      <w:r>
        <w:t>Priority: Must  |  Baseline status: Partial  |  Evidence: WalgreensImageImport; ReceiptImportDraft</w:t>
      </w:r>
    </w:p>
    <w:p>
      <w:pPr>
        <w:pStyle w:val="Heading3"/>
        <w:keepNext/>
        <w:widowControl/>
      </w:pPr>
      <w:r>
        <w:t>IMP-002 — Local-to-PostgreSQL migration</w:t>
      </w:r>
    </w:p>
    <w:p>
      <w:pPr>
        <w:widowControl/>
      </w:pPr>
      <w:r>
        <w:t>Requirement. Historical import shall preserve exact identities, revisions, monetary values, evidence bytes, and protected source records with rollback and duplicate guards.</w:t>
      </w:r>
    </w:p>
    <w:p>
      <w:pPr>
        <w:widowControl/>
      </w:pPr>
      <w:r>
        <w:t>Acceptance. A disposable restore/import test proves equality and no partial destination changes on failure.</w:t>
      </w:r>
    </w:p>
    <w:p>
      <w:pPr>
        <w:widowControl/>
      </w:pPr>
      <w:r>
        <w:t>Priority: Must  |  Baseline status: Bounded implementation; deployment unverified  |  Evidence: LocalToPostgresMigration; local_migrations</w:t>
      </w:r>
    </w:p>
    <w:p>
      <w:pPr>
        <w:pStyle w:val="Heading3"/>
        <w:keepNext/>
        <w:widowControl/>
      </w:pPr>
      <w:r>
        <w:t>IMP-003 — Import provider scope</w:t>
      </w:r>
    </w:p>
    <w:p>
      <w:pPr>
        <w:widowControl/>
      </w:pPr>
      <w:r>
        <w:t>Requirement. The system shall document supported retailer layouts, return formats, manual fallback, and known OCR limitations.</w:t>
      </w:r>
    </w:p>
    <w:p>
      <w:pPr>
        <w:widowControl/>
      </w:pPr>
      <w:r>
        <w:t>Acceptance. Unsupported layouts are clearly rejected or sent to review; OCR confidence is never presented as certainty.</w:t>
      </w:r>
    </w:p>
    <w:p>
      <w:pPr>
        <w:widowControl/>
      </w:pPr>
      <w:r>
        <w:t>Priority: Should  |  Baseline status: OPEN scope  |  Evidence: LocalReceiptOcr; WalgreensImageImport</w:t>
      </w:r>
    </w:p>
    <w:p>
      <w:pPr>
        <w:pStyle w:val="Heading2"/>
        <w:keepNext/>
        <w:widowControl/>
      </w:pPr>
      <w:r>
        <w:t>3.7 User experience and public workflows</w:t>
      </w:r>
    </w:p>
    <w:p>
      <w:r>
        <w:t>UI-004 revision 1.1: Store/date conflicts shall offer Edit shopping plan and Keep for planning. Keep for planning shall retain the warning and shall not establish eligibility. Incomplete offers shall offer Add another item with the promotion preselected. Text shall communicate status without relying on color alone.</w:t>
      </w:r>
    </w:p>
    <w:p>
      <w:pPr>
        <w:pStyle w:val="Heading3"/>
        <w:keepNext/>
        <w:widowControl/>
      </w:pPr>
      <w:r>
        <w:t>UI-001 — Browser-first financial workflows</w:t>
      </w:r>
    </w:p>
    <w:p>
      <w:pPr>
        <w:widowControl/>
      </w:pPr>
      <w:r>
        <w:t>Requirement. Receipt browsing shall show five rows per page and expose receipt details, owner edit/delete actions and restoration for deleted receipts. Each product card shall contain its Regular price, quantity and attached discount entry rather than a separate unit-price-before-discounts field.</w:t>
      </w:r>
    </w:p>
    <w:p>
      <w:pPr>
        <w:widowControl/>
      </w:pPr>
      <w:r>
        <w:t>Acceptance. Receipt results show Store / receipt, Date &amp; time, Receipt total, Actual OOP, Confirmed benefit value, Total saved, Status and a details action. Previous/Next and Showing 1–5 of N supply the count without a duplicate results heading. Read-only access cannot mutate receipts; other unfinished feature workflows remain separately scoped.</w:t>
      </w:r>
    </w:p>
    <w:p>
      <w:pPr>
        <w:widowControl/>
      </w:pPr>
      <w:r>
        <w:t>Priority: Must  |  Baseline status: Bounded receipt workflow implemented; other browser features remain partial  |  Evidence: WorkspacePages; ReceiptDetail; ReceiptEdit; ItemDiscountFields</w:t>
      </w:r>
    </w:p>
    <w:p>
      <w:pPr>
        <w:pStyle w:val="Heading3"/>
        <w:keepNext/>
        <w:widowControl/>
      </w:pPr>
      <w:r>
        <w:t>UI-002 — Desktop and mobile use</w:t>
      </w:r>
    </w:p>
    <w:p>
      <w:pPr>
        <w:widowControl/>
      </w:pPr>
      <w:r>
        <w:t>Requirement. Supported browser forms shall provide readable, consistently sized text/date/time inputs and selections, accessible labels, visible focus and responsive layouts. Product and discount descriptions shall display their full text through wrapping/expansion rather than vertical clipping or an unnecessarily narrow column.</w:t>
      </w:r>
    </w:p>
    <w:p>
      <w:pPr>
        <w:widowControl/>
      </w:pPr>
      <w:r>
        <w:t>Acceptance. Single-line text/date/time inputs and selections are 60 CSS pixels tall with 18px value text. Modal/filter labels are 15px. Receipt editors and product cards use full-width single-column fields even on desktop; dialog maximum width is 1040px within the viewport. Product/discount descriptions expand to show complete text. Compact native-purpose controls remain exceptions. These requirements supersede the smaller revision 1.4 dimensions.</w:t>
      </w:r>
    </w:p>
    <w:p>
      <w:pPr/>
      <w:r>
        <w:t>Revision 1.3 acceptance: receipt filters use aligned labels/controls and stack on narrow screens. Period heading, labels and totals are centered within their card. Monetary table columns are right-aligned and values in a row share a baseline. The Safari month-input defect is addressed with a standard month/year select; physical-device Safari verification is still pending.</w:t>
      </w:r>
    </w:p>
    <w:p>
      <w:pPr>
        <w:widowControl/>
      </w:pPr>
      <w:r>
        <w:t>Priority: Must  |  Baseline status: Bounded form sizing/text-fit implementation; physical-device Safari not certified  |  Evidence: styles/tokens.css; index.css; App.css; AutoSizeTextArea; browser dimension/text-fit checks</w:t>
      </w:r>
    </w:p>
    <w:p>
      <w:pPr>
        <w:pStyle w:val="Heading3"/>
        <w:keepNext/>
        <w:widowControl/>
      </w:pPr>
      <w:r>
        <w:t>UI-003 — Draft preservation</w:t>
      </w:r>
    </w:p>
    <w:p>
      <w:pPr>
        <w:widowControl/>
      </w:pPr>
      <w:r>
        <w:t>Requirement. User-entered forms shall preserve valid unsaved values when inline offer creation, navigation, or validation errors occur according to documented behavior.</w:t>
      </w:r>
    </w:p>
    <w:p>
      <w:pPr>
        <w:widowControl/>
      </w:pPr>
      <w:r>
        <w:t>Acceptance. An inline coupon/deal operation returns to the planned item without erasing prior entry.</w:t>
      </w:r>
    </w:p>
    <w:p>
      <w:pPr>
        <w:widowControl/>
      </w:pPr>
      <w:r>
        <w:t>Priority: Must  |  Baseline status: Partial  |  Evidence: EditDialog</w:t>
      </w:r>
    </w:p>
    <w:p>
      <w:pPr>
        <w:pStyle w:val="Heading3"/>
        <w:keepNext/>
        <w:widowControl/>
      </w:pPr>
      <w:r>
        <w:t>UI-004 — Explicit user feedback</w:t>
      </w:r>
    </w:p>
    <w:p>
      <w:pPr/>
      <w:r>
        <w:t>Revision 1.7 requirement/acceptance: Printed Savings &amp; Walgreens Cash follows payment rows and supports native Show / Hide in form and saved view. Used promotion and View Reward details appear last in Totals/Rewards. Unresolved payment help names the action; correction errors name the invalid field/relationship. Keep design-system control sizing unchanged.</w:t>
      </w:r>
    </w:p>
    <w:p>
      <w:pPr/>
      <w:r>
        <w:t>Revision 1.4 documentation ownership: the SRS defines observable sizing/readability requirements; SDD 5.2 defines component and style architecture; docs/reference/FRONTEND-DESIGN-SYSTEM.md is the detailed typography, color, spacing and component style guide. Its tokens and source CSS define values, exceptions, responsive rules and change-review checks.</w:t>
      </w:r>
    </w:p>
    <w:p>
      <w:pPr>
        <w:widowControl/>
      </w:pPr>
      <w:r>
        <w:t>Requirement. The system shall distinguish saved, previewed, pending, rejected, conflicting, and uncertain-write outcomes.</w:t>
      </w:r>
    </w:p>
    <w:p>
      <w:pPr>
        <w:widowControl/>
      </w:pPr>
      <w:r>
        <w:t>Acceptance. An uncertain API outcome is not displayed as definitively failed or safely repeatable.</w:t>
      </w:r>
    </w:p>
    <w:p>
      <w:pPr/>
      <w:r>
        <w:t>Revision 1.3 receipt search: match retailer, printed receipt number (with/without spaces or Unicode dash variants), ISO/numeric/formatted dates, full/abbreviated month names and combined search terms. Text search covers all dates/statuses before pagination, while selected period totals retain their date scope. Clearing search restores the selected date/status filters. An older API missing required edit/projection fields shall request restart rather than silently guess values.</w:t>
      </w:r>
    </w:p>
    <w:p>
      <w:pPr>
        <w:widowControl/>
      </w:pPr>
      <w:r>
        <w:t>Priority: Must  |  Baseline status: Partial  |  Evidence: API request journal</w:t>
      </w:r>
    </w:p>
    <w:p>
      <w:pPr>
        <w:pStyle w:val="Heading3"/>
        <w:keepNext/>
        <w:widowControl/>
      </w:pPr>
      <w:r>
        <w:t>UI-005 — PWA privacy and offline scope</w:t>
      </w:r>
    </w:p>
    <w:p>
      <w:pPr>
        <w:widowControl/>
      </w:pPr>
      <w:r>
        <w:t>Requirement. The PWA shall cache public shell assets only, exclude authenticated API/financial responses, avoid persistent token/private-record storage, and disable offline financial writes.</w:t>
      </w:r>
    </w:p>
    <w:p>
      <w:pPr>
        <w:widowControl/>
      </w:pPr>
      <w:r>
        <w:t>Acceptance. Offline checks show no financial mutation and no cached authenticated response.</w:t>
      </w:r>
    </w:p>
    <w:p>
      <w:pPr>
        <w:widowControl/>
      </w:pPr>
      <w:r>
        <w:t>Priority: Must  |  Baseline status: Proposed preservation  |  Evidence: vite service worker</w:t>
      </w:r>
    </w:p>
    <w:p>
      <w:pPr>
        <w:pStyle w:val="Heading2"/>
        <w:keepNext/>
        <w:widowControl/>
      </w:pPr>
      <w:r>
        <w:t>3.8 Distributed-systems simulator — later phase</w:t>
      </w:r>
    </w:p>
    <w:p>
      <w:pPr>
        <w:pStyle w:val="Heading3"/>
        <w:keepNext/>
        <w:widowControl/>
      </w:pPr>
      <w:r>
        <w:t>SIM-001 — Simulation isolation</w:t>
      </w:r>
    </w:p>
    <w:p>
      <w:pPr>
        <w:widowControl/>
      </w:pPr>
      <w:r>
        <w:t>Requirement. The simulator shall execute independently of actual purchase/ledger persistence and shall have no financial write capability.</w:t>
      </w:r>
    </w:p>
    <w:p>
      <w:pPr>
        <w:widowControl/>
      </w:pPr>
      <w:r>
        <w:t>Acceptance. Automated tests verify that simulation execution cannot mutate real receipts, balances, redemptions, or inventory.</w:t>
      </w:r>
    </w:p>
    <w:p>
      <w:pPr>
        <w:widowControl/>
      </w:pPr>
      <w:r>
        <w:t>Priority: Must  |  Baseline status: Future; not implemented  |  Evidence: Static demo only</w:t>
      </w:r>
    </w:p>
    <w:p>
      <w:pPr>
        <w:pStyle w:val="Heading3"/>
        <w:keepNext/>
        <w:widowControl/>
      </w:pPr>
      <w:r>
        <w:t>SIM-002 — Deterministic scheduler</w:t>
      </w:r>
    </w:p>
    <w:p>
      <w:pPr>
        <w:widowControl/>
      </w:pPr>
      <w:r>
        <w:t>Requirement. The simulator shall provide controllable process steps, event/message delivery order, and replayable initial state and trace.</w:t>
      </w:r>
    </w:p>
    <w:p>
      <w:pPr>
        <w:widowControl/>
      </w:pPr>
      <w:r>
        <w:t>Acceptance. Same seed/configuration and schedule reproduce identical event order and results.</w:t>
      </w:r>
    </w:p>
    <w:p>
      <w:pPr>
        <w:widowControl/>
      </w:pPr>
      <w:r>
        <w:t>Priority: Must  |  Baseline status: Missing  |  Evidence: Future simulation core</w:t>
      </w:r>
    </w:p>
    <w:p>
      <w:pPr>
        <w:pStyle w:val="Heading3"/>
        <w:keepNext/>
        <w:widowControl/>
      </w:pPr>
      <w:r>
        <w:t>SIM-003 — Logical and vector clocks</w:t>
      </w:r>
    </w:p>
    <w:p>
      <w:pPr>
        <w:widowControl/>
      </w:pPr>
      <w:r>
        <w:t>Requirement. The simulator shall compute Lamport and vector timestamps and identify happens-before and concurrency according to defined assumptions.</w:t>
      </w:r>
    </w:p>
    <w:p>
      <w:pPr>
        <w:widowControl/>
      </w:pPr>
      <w:r>
        <w:t>Acceptance. Known examples and counterexamples satisfy clock invariants and event comparisons.</w:t>
      </w:r>
    </w:p>
    <w:p>
      <w:pPr>
        <w:widowControl/>
      </w:pPr>
      <w:r>
        <w:t>Priority: Must  |  Baseline status: Missing  |  Evidence: Future clocks</w:t>
      </w:r>
    </w:p>
    <w:p>
      <w:pPr>
        <w:pStyle w:val="Heading3"/>
        <w:keepNext/>
        <w:widowControl/>
      </w:pPr>
      <w:r>
        <w:t>SIM-004 — Distributed algorithms</w:t>
      </w:r>
    </w:p>
    <w:p>
      <w:pPr>
        <w:widowControl/>
      </w:pPr>
      <w:r>
        <w:t>Requirement. The simulator shall support selected mutual exclusion, message ordering, snapshots, election, and related course algorithms as separately specified scenarios.</w:t>
      </w:r>
    </w:p>
    <w:p>
      <w:pPr>
        <w:widowControl/>
      </w:pPr>
      <w:r>
        <w:t>Acceptance. Each implemented algorithm has assumptions, invariant checks, and correctness/counterexample fixtures.</w:t>
      </w:r>
    </w:p>
    <w:p>
      <w:pPr>
        <w:widowControl/>
      </w:pPr>
      <w:r>
        <w:t>Priority: Should  |  Baseline status: Future scope OPEN  |  Evidence: October combined plan</w:t>
      </w:r>
    </w:p>
    <w:p>
      <w:pPr>
        <w:pStyle w:val="Heading3"/>
        <w:keepNext/>
        <w:widowControl/>
      </w:pPr>
      <w:r>
        <w:t>SIM-005 — Learning explanations</w:t>
      </w:r>
    </w:p>
    <w:p>
      <w:pPr>
        <w:widowControl/>
      </w:pPr>
      <w:r>
        <w:t>Requirement. Each educational scenario shall explain its problem, assumptions, invariants, proof intuition, complexity, Java implementation mapping, and answer feedback.</w:t>
      </w:r>
    </w:p>
    <w:p>
      <w:pPr>
        <w:widowControl/>
      </w:pPr>
      <w:r>
        <w:t>Acceptance. Learner can inspect why a step is correct/incorrect without modifying production financial data.</w:t>
      </w:r>
    </w:p>
    <w:p>
      <w:pPr>
        <w:widowControl/>
      </w:pPr>
      <w:r>
        <w:t>Priority: Should  |  Baseline status: Missing  |  Evidence: Combined plan teaching contract</w:t>
      </w:r>
    </w:p>
    <w:p>
      <w:pPr>
        <w:pStyle w:val="Heading3"/>
        <w:keepNext/>
        <w:widowControl/>
      </w:pPr>
      <w:r>
        <w:t>SIM-006 — Scale and trace bounds</w:t>
      </w:r>
    </w:p>
    <w:p>
      <w:pPr>
        <w:widowControl/>
      </w:pPr>
      <w:r>
        <w:t>Requirement. The simulator shall use event-driven execution with explicit limits on process count, events, memory, and trace retention; 10/100/1000-process goals are performance targets pending measurement.</w:t>
      </w:r>
    </w:p>
    <w:p>
      <w:pPr>
        <w:widowControl/>
      </w:pPr>
      <w:r>
        <w:t>Acceptance. Benchmark records configuration, time, peak memory, correctness, and trace truncation behavior.</w:t>
      </w:r>
    </w:p>
    <w:p>
      <w:pPr>
        <w:widowControl/>
      </w:pPr>
      <w:r>
        <w:t>Priority: Should  |  Baseline status: OPEN performance target  |  Evidence: Combined plan scale goal</w:t>
      </w:r>
    </w:p>
    <w:p>
      <w:pPr>
        <w:pStyle w:val="Heading3"/>
        <w:keepNext/>
        <w:widowControl/>
      </w:pPr>
      <w:r>
        <w:t>SIM-007 — Scenario adapter</w:t>
      </w:r>
    </w:p>
    <w:p>
      <w:pPr>
        <w:widowControl/>
      </w:pPr>
      <w:r>
        <w:t>Requirement. Any scenario adapter shall copy approved, provenance-labeled application facts into synthetic/isolated inputs without granting simulator persistence credentials or financial writes.</w:t>
      </w:r>
    </w:p>
    <w:p>
      <w:pPr>
        <w:widowControl/>
      </w:pPr>
      <w:r>
        <w:t>Acceptance. Integration test demonstrates one-way copy and denies reverse write operations.</w:t>
      </w:r>
    </w:p>
    <w:p>
      <w:pPr>
        <w:widowControl/>
      </w:pPr>
      <w:r>
        <w:t>Priority: Must  |  Baseline status: Future; not implemented  |  Evidence: Scenario adapter proposal</w:t>
      </w:r>
    </w:p>
    <w:p>
      <w:pPr>
        <w:pStyle w:val="Heading1"/>
        <w:keepNext/>
        <w:widowControl/>
      </w:pPr>
      <w:r>
        <w:t>4. Data and integrity requirements</w:t>
      </w:r>
    </w:p>
    <w:p>
      <w:pPr>
        <w:pStyle w:val="Heading3"/>
        <w:keepNext/>
        <w:widowControl/>
      </w:pPr>
      <w:r>
        <w:t>DATA-001 — Identity and referential integrity</w:t>
      </w:r>
    </w:p>
    <w:p>
      <w:pPr>
        <w:widowControl/>
      </w:pPr>
      <w:r>
        <w:t>Requirement. Business records shall use stable identifiers; all public writes shall validate cross-record ownership and relationships atomically.</w:t>
      </w:r>
    </w:p>
    <w:p>
      <w:pPr>
        <w:widowControl/>
      </w:pPr>
      <w:r>
        <w:t>Acceptance. Invalid foreign references reject without partial mutation even when serialized payloads lack relational foreign keys.</w:t>
      </w:r>
    </w:p>
    <w:p>
      <w:pPr>
        <w:widowControl/>
      </w:pPr>
      <w:r>
        <w:t>Priority: Must  |  Baseline status: Partial  |  Evidence: PostgreSQL schema V1–V8</w:t>
      </w:r>
    </w:p>
    <w:p>
      <w:pPr>
        <w:pStyle w:val="Heading3"/>
        <w:keepNext/>
        <w:widowControl/>
      </w:pPr>
      <w:r>
        <w:t>DATA-002 — Historical revisions</w:t>
      </w:r>
    </w:p>
    <w:p>
      <w:pPr>
        <w:widowControl/>
      </w:pPr>
      <w:r>
        <w:t>Requirement. Actual financial records shall retain auditable before/after revisions and never silently overwrite original observations.</w:t>
      </w:r>
    </w:p>
    <w:p>
      <w:pPr>
        <w:widowControl/>
      </w:pPr>
      <w:r>
        <w:t>Acceptance. Stale writes fail; history reconstructs prior versions after correction, deletion, and restoration.</w:t>
      </w:r>
    </w:p>
    <w:p>
      <w:pPr>
        <w:widowControl/>
      </w:pPr>
      <w:r>
        <w:t>Priority: Must  |  Baseline status: Partial; DB immutability OPEN  |  Evidence: receipt_history; other history tables</w:t>
      </w:r>
    </w:p>
    <w:p>
      <w:pPr>
        <w:pStyle w:val="Heading3"/>
        <w:keepNext/>
        <w:widowControl/>
      </w:pPr>
      <w:r>
        <w:t>DATA-003 — Atomic business operations</w:t>
      </w:r>
    </w:p>
    <w:p>
      <w:pPr>
        <w:widowControl/>
      </w:pPr>
      <w:r>
        <w:t>Requirement. All effects of a business operation that must succeed together shall commit or roll back together.</w:t>
      </w:r>
    </w:p>
    <w:p>
      <w:pPr>
        <w:widowControl/>
      </w:pPr>
      <w:r>
        <w:t>Acceptance. Failure injection across receipt/evidence/ledger stages leaves a fully committed result or no new effects.</w:t>
      </w:r>
    </w:p>
    <w:p>
      <w:pPr>
        <w:widowControl/>
      </w:pPr>
      <w:r>
        <w:t>Priority: Must  |  Baseline status: Partial; test expansion  |  Evidence: PostgresTransactionRepository</w:t>
      </w:r>
    </w:p>
    <w:p>
      <w:pPr>
        <w:pStyle w:val="Heading3"/>
        <w:keepNext/>
        <w:widowControl/>
      </w:pPr>
      <w:r>
        <w:t>DATA-004 — Idempotency and uncertain outcomes</w:t>
      </w:r>
    </w:p>
    <w:p>
      <w:pPr>
        <w:widowControl/>
      </w:pPr>
      <w:r>
        <w:t>Requirement. Retried requests shall not duplicate financial effects; the system shall expose a safe recovery/reconciliation path for a business commit whose API journal result is uncertain.</w:t>
      </w:r>
    </w:p>
    <w:p>
      <w:pPr>
        <w:widowControl/>
      </w:pPr>
      <w:r>
        <w:t>Acceptance. Crash-boundary tests demonstrate no blind replay and deterministic resolution of pending request markers.</w:t>
      </w:r>
    </w:p>
    <w:p>
      <w:pPr>
        <w:widowControl/>
      </w:pPr>
      <w:r>
        <w:t>Priority: Must  |  Baseline status: Known high-risk gap  |  Evidence: ApiRequestStore; PostgresApiRequestStore</w:t>
      </w:r>
    </w:p>
    <w:p>
      <w:pPr>
        <w:pStyle w:val="Heading3"/>
        <w:keepNext/>
        <w:widowControl/>
      </w:pPr>
      <w:r>
        <w:t>DATA-005 — Concurrent consistency</w:t>
      </w:r>
    </w:p>
    <w:p>
      <w:pPr>
        <w:widowControl/>
      </w:pPr>
      <w:r>
        <w:t>Requirement. Revision checks and transactional boundaries shall protect conflicting writes and provide a defined consistent read snapshot for a composed workspace view.</w:t>
      </w:r>
    </w:p>
    <w:p>
      <w:pPr>
        <w:widowControl/>
      </w:pPr>
      <w:r>
        <w:t>Acceptance. Concurrent update/read tests cannot return internally contradictory receipt revision and totals under chosen isolation.</w:t>
      </w:r>
    </w:p>
    <w:p>
      <w:pPr>
        <w:widowControl/>
      </w:pPr>
      <w:r>
        <w:t>Priority: Must  |  Baseline status: Known high-risk gap  |  Evidence: PostgresPlatformRepository.workspace</w:t>
      </w:r>
    </w:p>
    <w:p>
      <w:pPr>
        <w:pStyle w:val="Heading3"/>
        <w:keepNext/>
        <w:widowControl/>
      </w:pPr>
      <w:r>
        <w:t>DATA-006 — Serialization compatibility</w:t>
      </w:r>
    </w:p>
    <w:p>
      <w:pPr>
        <w:widowControl/>
      </w:pPr>
      <w:r>
        <w:t>Requirement. Package/model refactoring shall preserve or explicitly convert existing serialized local and PostgreSQL payloads, including history and request journals.</w:t>
      </w:r>
    </w:p>
    <w:p>
      <w:pPr>
        <w:widowControl/>
      </w:pPr>
      <w:r>
        <w:t>Acceptance. Compatibility fixtures from earlier versions remain readable; conversion is verified before any class move.</w:t>
      </w:r>
    </w:p>
    <w:p>
      <w:pPr>
        <w:widowControl/>
      </w:pPr>
      <w:r>
        <w:t>Priority: Must  |  Baseline status: High-risk architectural constraint  |  Evidence: Java serialized BYTEA/local files</w:t>
      </w:r>
    </w:p>
    <w:p>
      <w:pPr>
        <w:pStyle w:val="Heading3"/>
        <w:keepNext/>
        <w:widowControl/>
      </w:pPr>
      <w:r>
        <w:t>DATA-007 — Schema upgrades</w:t>
      </w:r>
    </w:p>
    <w:p>
      <w:pPr>
        <w:widowControl/>
      </w:pPr>
      <w:r>
        <w:t>Requirement. Database migrations shall preserve applied history, verify compatibility and drift, and support tested backup, restore, and authorized upgrade procedures.</w:t>
      </w:r>
    </w:p>
    <w:p>
      <w:pPr>
        <w:widowControl/>
      </w:pPr>
      <w:r>
        <w:t>Acceptance. Disposable copy upgrades safely; mismatched versions/checksums are detected without destructive reapplication.</w:t>
      </w:r>
    </w:p>
    <w:p>
      <w:pPr>
        <w:widowControl/>
      </w:pPr>
      <w:r>
        <w:t>Priority: Must  |  Baseline status: Partial; migration strategy OPEN  |  Evidence: PostgresSchema.apply; V1–V8</w:t>
      </w:r>
    </w:p>
    <w:p>
      <w:pPr>
        <w:pStyle w:val="Heading3"/>
        <w:keepNext/>
        <w:widowControl/>
      </w:pPr>
      <w:r>
        <w:t>DATA-008 — Provenance and retention</w:t>
      </w:r>
    </w:p>
    <w:p>
      <w:pPr>
        <w:widowControl/>
      </w:pPr>
      <w:r>
        <w:t>Requirement. Every historical source-backed calculation or correction shall retain sufficient evidence/source identity and interpretation version to explain its origin.</w:t>
      </w:r>
    </w:p>
    <w:p>
      <w:pPr>
        <w:widowControl/>
      </w:pPr>
      <w:r>
        <w:t>Acceptance. Report drill-down identifies supporting receipt/offer revision and any unresolved assumptions.</w:t>
      </w:r>
    </w:p>
    <w:p>
      <w:pPr>
        <w:widowControl/>
      </w:pPr>
      <w:r>
        <w:t>Priority: Must  |  Baseline status: Partial  |  Evidence: source_artifacts; history</w:t>
      </w:r>
    </w:p>
    <w:p>
      <w:pPr>
        <w:pStyle w:val="Heading1"/>
        <w:keepNext/>
        <w:widowControl/>
      </w:pPr>
      <w:r>
        <w:t>5. External interface requirements</w:t>
      </w:r>
    </w:p>
    <w:p>
      <w:pPr>
        <w:pStyle w:val="Heading2"/>
        <w:keepNext/>
        <w:widowControl/>
      </w:pPr>
      <w:r>
        <w:t>5.1 Browser interface</w:t>
      </w:r>
    </w:p>
    <w:p>
      <w:pPr>
        <w:widowControl/>
      </w:pPr>
      <w:r>
        <w:t>A React/TypeScript browser UI provides authenticated access to the household workspace. Mandatory workflows include receipt creation/review, receipt correction, coupon/deal management, planning/checkout, rewards and accounts, rebate claim fulfillment, inventory movement, and reporting. Presently some pages are read-only; the SRS specifies target behavior, not existing completeness.</w:t>
      </w:r>
    </w:p>
    <w:p>
      <w:pPr>
        <w:pStyle w:val="Heading2"/>
        <w:keepNext/>
        <w:widowControl/>
      </w:pPr>
      <w:r>
        <w:t>5.2 HTTP API</w:t>
      </w:r>
    </w:p>
    <w:p>
      <w:r>
        <w:t>Revision 1.2 API-001: optional printedTotalBasis/paymentEntryStatus metadata and OTHER role input; new paymentReview projection, native benefit observations and known confirmed-benefit subtotal. Omitted metadata stays UNKNOWN. Existing calculatedDue/reportedDue/difference and savings formulas retain their meanings.</w:t>
      </w:r>
    </w:p>
    <w:p>
      <w:r>
        <w:t>API-001 revision 1.1: Planning responses shall distinguish reward applicability, threshold determinacy, known/unknown monetary values and store/date review. An unknown complete total shall not be serialized as zero. Existing expectedRewards denotes potential benefits only, never actual earned rewards.</w:t>
      </w:r>
    </w:p>
    <w:p>
      <w:pPr>
        <w:widowControl/>
      </w:pPr>
      <w:r>
        <w:t>The existing API includes POST /receipts/preview, POST /receipts, GET /receipts/{id}, GET /receipts/{id}/history, GET /receipts/{id}/totals, receipt earnings routes, coupon creation/redemption, plan creation/item updates, GET/PUT /shopping-plans/{id}/checkout, and GET /workspace. New endpoints for corrections, account writes, inventory movements, rebate payouts, and deal maintenance are target requirements and must be specified in the SDD/API contract before implementation.</w:t>
      </w:r>
    </w:p>
    <w:p>
      <w:pPr>
        <w:pStyle w:val="Heading3"/>
        <w:keepNext/>
        <w:widowControl/>
      </w:pPr>
      <w:r>
        <w:t>API-001 — Typed request and response semantics</w:t>
      </w:r>
    </w:p>
    <w:p>
      <w:pPr>
        <w:widowControl/>
      </w:pPr>
      <w:r>
        <w:t>Requirement. Public endpoints shall validate payload shape, money, units, revision headers, and identity; responses shall distinguish validation, conflict, missing, and uncertain outcomes.</w:t>
      </w:r>
    </w:p>
    <w:p>
      <w:pPr/>
      <w:r>
        <w:t>Revision 1.3 API requirements: add owner-only receipt edit-preview, guarded update, soft-delete and restore commands; preserve read-only access and stable receipt IDs. Workspace/receipt responses shall expose period summaries, parsed sorting time, known cash/card subtotal/completeness, explicit discount categories and read-only historical-price edit projections. No new storage schema is required for these derived DTOs.</w:t>
      </w:r>
    </w:p>
    <w:p>
      <w:pPr>
        <w:widowControl/>
      </w:pPr>
      <w:r>
        <w:t>Acceptance. Contract tests cover malformed input, unknown fields, stale revisions, duplicate keys, and incomplete financial projections.</w:t>
      </w:r>
    </w:p>
    <w:p>
      <w:pPr>
        <w:widowControl/>
      </w:pPr>
      <w:r>
        <w:t>Priority: Must  |  Baseline status: Partial  |  Evidence: CouponApiService; Map&lt;String,Object&gt;</w:t>
      </w:r>
    </w:p>
    <w:p>
      <w:pPr>
        <w:pStyle w:val="Heading3"/>
        <w:keepNext/>
        <w:widowControl/>
      </w:pPr>
      <w:r>
        <w:t>API-002 — Stable versioned behavior</w:t>
      </w:r>
    </w:p>
    <w:p>
      <w:pPr>
        <w:widowControl/>
      </w:pPr>
      <w:r>
        <w:t>Requirement. Compatible API evolution shall preserve existing clients or provide an explicit migration/deprecation path.</w:t>
      </w:r>
    </w:p>
    <w:p>
      <w:pPr>
        <w:widowControl/>
      </w:pPr>
      <w:r>
        <w:t>Acceptance. A regression suite exercises current receipt, coupon, and plan contracts after refactoring.</w:t>
      </w:r>
    </w:p>
    <w:p>
      <w:pPr>
        <w:widowControl/>
      </w:pPr>
      <w:r>
        <w:t>Priority: Must  |  Baseline status: Target  |  Evidence: API.md; frontend api client</w:t>
      </w:r>
    </w:p>
    <w:p>
      <w:pPr>
        <w:pStyle w:val="Heading2"/>
        <w:keepNext/>
        <w:widowControl/>
      </w:pPr>
      <w:r>
        <w:t>5.3 Storage and external integrations</w:t>
      </w:r>
    </w:p>
    <w:p>
      <w:pPr>
        <w:widowControl/>
      </w:pPr>
      <w:r>
        <w:t>PostgreSQL is intended as authoritative operational persistence. Original evidence and legacy local serialized files are protected inputs requiring provenance and compatibility. No direct connection to retailer, rebate provider, bank, or wallet service is presumed. A saved external payout or reward credit is an observation, not execution of a third-party financial transfer.</w:t>
      </w:r>
    </w:p>
    <w:p>
      <w:pPr>
        <w:pStyle w:val="Heading1"/>
        <w:keepNext/>
        <w:widowControl/>
      </w:pPr>
      <w:r>
        <w:t>6. Quality attributes and verification</w:t>
      </w:r>
    </w:p>
    <w:p>
      <w:pPr>
        <w:pStyle w:val="Heading3"/>
        <w:keepNext/>
        <w:widowControl/>
      </w:pPr>
      <w:r>
        <w:t>NFR-001 — Security and access</w:t>
      </w:r>
    </w:p>
    <w:p>
      <w:pPr>
        <w:widowControl/>
      </w:pPr>
      <w:r>
        <w:t>Requirement. The system shall restrict private financial data and write operations to authorized owner access and shall not claim authenticated multi-person approval without implementing it.</w:t>
      </w:r>
    </w:p>
    <w:p>
      <w:pPr>
        <w:widowControl/>
      </w:pPr>
      <w:r>
        <w:t>Acceptance. Read-only token cannot write; sensitive data is absent from public asset caches and logs.</w:t>
      </w:r>
    </w:p>
    <w:p>
      <w:pPr>
        <w:widowControl/>
      </w:pPr>
      <w:r>
        <w:t>Priority: Must  |  Baseline status: Partial  |  Evidence: Single-owner token model</w:t>
      </w:r>
    </w:p>
    <w:p>
      <w:pPr>
        <w:pStyle w:val="Heading3"/>
        <w:keepNext/>
        <w:widowControl/>
      </w:pPr>
      <w:r>
        <w:t>NFR-002 — Recoverability</w:t>
      </w:r>
    </w:p>
    <w:p>
      <w:pPr>
        <w:widowControl/>
      </w:pPr>
      <w:r>
        <w:t>Requirement. Before high-risk upgrades/imports, the system shall support verified database backup/restore and documented failure recovery.</w:t>
      </w:r>
    </w:p>
    <w:p>
      <w:pPr>
        <w:widowControl/>
      </w:pPr>
      <w:r>
        <w:t>Acceptance. Restore into disposable database proves schema, identities, history, and evidence readability.</w:t>
      </w:r>
    </w:p>
    <w:p>
      <w:pPr>
        <w:widowControl/>
      </w:pPr>
      <w:r>
        <w:t>Priority: Must  |  Baseline status: Partial; artifact verification required  |  Evidence: October 19 migration artifacts</w:t>
      </w:r>
    </w:p>
    <w:p>
      <w:pPr>
        <w:pStyle w:val="Heading3"/>
        <w:keepNext/>
        <w:widowControl/>
      </w:pPr>
      <w:r>
        <w:t>NFR-003 — Performance observability</w:t>
      </w:r>
    </w:p>
    <w:p>
      <w:pPr>
        <w:widowControl/>
      </w:pPr>
      <w:r>
        <w:t>Requirement. The system shall measure workspace latency, query count, and pagination needs on representative synthetic data before committing to numerical service-level targets.</w:t>
      </w:r>
    </w:p>
    <w:p>
      <w:pPr>
        <w:widowControl/>
      </w:pPr>
      <w:r>
        <w:t>Acceptance. Benchmark identifies test dataset, hardware, concurrent load, p50/p95, query count, and baseline.</w:t>
      </w:r>
    </w:p>
    <w:p>
      <w:pPr>
        <w:widowControl/>
      </w:pPr>
      <w:r>
        <w:t>Priority: Should  |  Baseline status: OPEN thresholds  |  Evidence: N+1 repository reads</w:t>
      </w:r>
    </w:p>
    <w:p>
      <w:pPr>
        <w:pStyle w:val="Heading3"/>
        <w:keepNext/>
        <w:widowControl/>
      </w:pPr>
      <w:r>
        <w:t>NFR-004 — Testability</w:t>
      </w:r>
    </w:p>
    <w:p>
      <w:pPr>
        <w:widowControl/>
      </w:pPr>
      <w:r>
        <w:t>Requirement. Financial invariants and lifecycle rules shall have deterministic unit tests and transactional integration tests against disposable PostgreSQL environments.</w:t>
      </w:r>
    </w:p>
    <w:p>
      <w:pPr>
        <w:widowControl/>
      </w:pPr>
      <w:r>
        <w:t>Acceptance. Release record lists tests executed, skipped, environment, revision, and failures.</w:t>
      </w:r>
    </w:p>
    <w:p>
      <w:pPr>
        <w:widowControl/>
      </w:pPr>
      <w:r>
        <w:t>Priority: Must  |  Baseline status: Partial; current run unverified  |  Evidence: Maven/React test suites</w:t>
      </w:r>
    </w:p>
    <w:p>
      <w:pPr>
        <w:pStyle w:val="Heading3"/>
        <w:keepNext/>
        <w:widowControl/>
      </w:pPr>
      <w:r>
        <w:t>NFR-005 — Traceability</w:t>
      </w:r>
    </w:p>
    <w:p>
      <w:pPr>
        <w:widowControl/>
      </w:pPr>
      <w:r>
        <w:t>Requirement. Every mandatory requirement shall map to an acceptance test and an implementation location or explicit gap.</w:t>
      </w:r>
    </w:p>
    <w:p>
      <w:pPr>
        <w:widowControl/>
      </w:pPr>
      <w:r>
        <w:t>Acceptance. Traceability matrix has no unlabeled mandatory requirement; failed/blocked tests remain visible.</w:t>
      </w:r>
    </w:p>
    <w:p>
      <w:pPr>
        <w:widowControl/>
      </w:pPr>
      <w:r>
        <w:t>Priority: Must  |  Baseline status: Target  |  Evidence: This SRS; assessment IDs</w:t>
      </w:r>
    </w:p>
    <w:p>
      <w:pPr>
        <w:pStyle w:val="Heading3"/>
        <w:keepNext/>
        <w:widowControl/>
      </w:pPr>
      <w:r>
        <w:t>NFR-006 — Usability and errors</w:t>
      </w:r>
    </w:p>
    <w:p>
      <w:pPr>
        <w:widowControl/>
      </w:pPr>
      <w:r>
        <w:t>Requirement. The application shall explain financial warnings and incomplete results in language a shopper can act on, preserving original data and draft state.</w:t>
      </w:r>
    </w:p>
    <w:p>
      <w:pPr>
        <w:widowControl/>
      </w:pPr>
      <w:r>
        <w:t>Acceptance. User can identify why an estimate is incomplete and what additional evidence is required.</w:t>
      </w:r>
    </w:p>
    <w:p>
      <w:pPr>
        <w:widowControl/>
      </w:pPr>
      <w:r>
        <w:t>Priority: Must  |  Baseline status: Target  |  Evidence: Frontend</w:t>
      </w:r>
    </w:p>
    <w:p>
      <w:pPr>
        <w:pStyle w:val="Heading1"/>
        <w:keepNext/>
        <w:widowControl/>
      </w:pPr>
      <w:r>
        <w:t>7. Release scope and acceptance gates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Gate</w:t>
            </w:r>
          </w:p>
        </w:tc>
        <w:tc>
          <w:tcPr>
            <w:tcW w:type="dxa" w:w="4896"/>
            <w:vAlign w:val="center"/>
          </w:tcPr>
          <w:p>
            <w:pPr>
              <w:spacing w:after="40"/>
            </w:pPr>
            <w:r>
              <w:rPr>
                <w:sz w:val="16"/>
              </w:rPr>
              <w:t>Required evidence</w:t>
            </w:r>
          </w:p>
        </w:tc>
      </w:tr>
      <w:tr>
        <w:tc>
          <w:tcPr>
            <w:tcW w:type="dxa" w:w="4896"/>
            <w:vAlign w:val="center"/>
          </w:tcPr>
          <w:p>
            <w:pPr>
              <w:spacing w:after="40"/>
            </w:pPr>
            <w:r>
              <w:rPr>
                <w:sz w:val="16"/>
              </w:rPr>
              <w:t>G0 — Preserve baseline</w:t>
            </w:r>
          </w:p>
        </w:tc>
        <w:tc>
          <w:tcPr>
            <w:tcW w:type="dxa" w:w="4896"/>
            <w:vAlign w:val="center"/>
          </w:tcPr>
          <w:p>
            <w:pPr>
              <w:spacing w:after="40"/>
            </w:pPr>
            <w:r>
              <w:rPr>
                <w:sz w:val="16"/>
              </w:rPr>
              <w:t>Source snapshot, verified database backup/restore, working-tree identity, test inventory, historical serialization fixtures.</w:t>
            </w:r>
          </w:p>
        </w:tc>
      </w:tr>
      <w:tr>
        <w:tc>
          <w:tcPr>
            <w:tcW w:type="dxa" w:w="4896"/>
            <w:vAlign w:val="center"/>
          </w:tcPr>
          <w:p>
            <w:pPr>
              <w:spacing w:after="40"/>
            </w:pPr>
            <w:r>
              <w:rPr>
                <w:sz w:val="16"/>
              </w:rPr>
              <w:t>G1 — Financial integrity</w:t>
            </w:r>
          </w:p>
        </w:tc>
        <w:tc>
          <w:tcPr>
            <w:tcW w:type="dxa" w:w="4896"/>
            <w:vAlign w:val="center"/>
          </w:tcPr>
          <w:p>
            <w:pPr>
              <w:spacing w:after="40"/>
            </w:pPr>
            <w:r>
              <w:rPr>
                <w:sz w:val="16"/>
              </w:rPr>
              <w:t>FIN-001–012 definitions, unknown-price defect fixed, no double-counting, transaction and retry failure tests, consistent report fixtures.</w:t>
            </w:r>
          </w:p>
        </w:tc>
      </w:tr>
      <w:tr>
        <w:tc>
          <w:tcPr>
            <w:tcW w:type="dxa" w:w="4896"/>
            <w:vAlign w:val="center"/>
          </w:tcPr>
          <w:p>
            <w:pPr>
              <w:spacing w:after="40"/>
            </w:pPr>
            <w:r>
              <w:rPr>
                <w:sz w:val="16"/>
              </w:rPr>
              <w:t>G2 — Core browser workflows</w:t>
            </w:r>
          </w:p>
        </w:tc>
        <w:tc>
          <w:tcPr>
            <w:tcW w:type="dxa" w:w="4896"/>
            <w:vAlign w:val="center"/>
          </w:tcPr>
          <w:p>
            <w:pPr>
              <w:spacing w:after="40"/>
            </w:pPr>
            <w:r>
              <w:rPr>
                <w:sz w:val="16"/>
              </w:rPr>
              <w:t>Receipts/corrections, coupons, offers, plans/checkout, rewards/accounts, rebates/payout records, inventory, and reporting complete per Must requirements.</w:t>
            </w:r>
          </w:p>
        </w:tc>
      </w:tr>
      <w:tr>
        <w:tc>
          <w:tcPr>
            <w:tcW w:type="dxa" w:w="4896"/>
            <w:vAlign w:val="center"/>
          </w:tcPr>
          <w:p>
            <w:pPr>
              <w:spacing w:after="40"/>
            </w:pPr>
            <w:r>
              <w:rPr>
                <w:sz w:val="16"/>
              </w:rPr>
              <w:t>G3 — Operational readiness</w:t>
            </w:r>
          </w:p>
        </w:tc>
        <w:tc>
          <w:tcPr>
            <w:tcW w:type="dxa" w:w="4896"/>
            <w:vAlign w:val="center"/>
          </w:tcPr>
          <w:p>
            <w:pPr>
              <w:spacing w:after="40"/>
            </w:pPr>
            <w:r>
              <w:rPr>
                <w:sz w:val="16"/>
              </w:rPr>
              <w:t>Migration compatibility, restore exercise, authorization/privacy, API contracts, accessibility and browser tests; documented known limitations.</w:t>
            </w:r>
          </w:p>
        </w:tc>
      </w:tr>
      <w:tr>
        <w:tc>
          <w:tcPr>
            <w:tcW w:type="dxa" w:w="4896"/>
            <w:vAlign w:val="center"/>
          </w:tcPr>
          <w:p>
            <w:pPr>
              <w:spacing w:after="40"/>
            </w:pPr>
            <w:r>
              <w:rPr>
                <w:sz w:val="16"/>
              </w:rPr>
              <w:t>G4 — Simulation authorization</w:t>
            </w:r>
          </w:p>
        </w:tc>
        <w:tc>
          <w:tcPr>
            <w:tcW w:type="dxa" w:w="4896"/>
            <w:vAlign w:val="center"/>
          </w:tcPr>
          <w:p>
            <w:pPr>
              <w:spacing w:after="40"/>
            </w:pPr>
            <w:r>
              <w:rPr>
                <w:sz w:val="16"/>
              </w:rPr>
              <w:t>Only after application gates are accepted; separate simulator with deterministic scheduler and proven no-write isolation.</w:t>
            </w:r>
          </w:p>
        </w:tc>
      </w:tr>
    </w:tbl>
    <w:p>
      <w:pPr>
        <w:widowControl/>
      </w:pPr>
    </w:p>
    <w:p>
      <w:pPr>
        <w:widowControl/>
      </w:pPr>
      <w:r>
        <w:t>Gate ordering is a proposed delivery plan. A product owner may adjust release scope only by recording which Must requirements are deferred and why; the system must not claim full workflow completeness while those requirements are outstanding.</w:t>
      </w:r>
    </w:p>
    <w:p>
      <w:pPr>
        <w:pStyle w:val="Heading1"/>
        <w:keepNext/>
        <w:widowControl/>
      </w:pPr>
      <w:r>
        <w:t>8. Open business decisions — not silently approved</w:t>
      </w:r>
    </w:p>
    <w:p>
      <w:r>
        <w:t>Revision 1.2 decision scope: receipt evidence and explicit classification/reconciliation are approved for this focused change. OD-07 remains partially resolved; jurisdictional tax rules, stacking and other allocation decisions are not settled. Existing planning decisions remain separate.</w:t>
      </w:r>
    </w:p>
    <w:p>
      <w:r>
        <w:t>OD-07 — partial resolution, 2026-10-22: Approved planning policy only: quantity/spend-met potential rewards remain in the plan total with missing or conflicting store/date information, visibly flagged. Incomplete thresholds are completion opportunities outside the current total. Unknown applicable reward values remain unknown and make the total incomplete. Planning never credits accounts or records earned benefits. Still OPEN: tax basis, stacking, discount ordering, per-unit discount allocation and other reward-allocation decisions not resolved by this change.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sz w:val="16"/>
              </w:rPr>
              <w:t>ID</w:t>
            </w:r>
          </w:p>
        </w:tc>
        <w:tc>
          <w:tcPr>
            <w:tcW w:type="dxa" w:w="3264"/>
            <w:vAlign w:val="center"/>
          </w:tcPr>
          <w:p>
            <w:pPr>
              <w:spacing w:after="40"/>
            </w:pPr>
            <w:r>
              <w:rPr>
                <w:sz w:val="16"/>
              </w:rPr>
              <w:t>Decision required</w:t>
            </w:r>
          </w:p>
        </w:tc>
        <w:tc>
          <w:tcPr>
            <w:tcW w:type="dxa" w:w="3264"/>
            <w:vAlign w:val="center"/>
          </w:tcPr>
          <w:p>
            <w:pPr>
              <w:spacing w:after="40"/>
            </w:pPr>
            <w:r>
              <w:rPr>
                <w:sz w:val="16"/>
              </w:rPr>
              <w:t>Affected requirements</w:t>
            </w:r>
          </w:p>
        </w:tc>
      </w:tr>
      <w:tr>
        <w:tc>
          <w:tcPr>
            <w:tcW w:type="dxa" w:w="3264"/>
            <w:vAlign w:val="center"/>
          </w:tcPr>
          <w:p>
            <w:pPr>
              <w:spacing w:after="40"/>
            </w:pPr>
            <w:r>
              <w:rPr>
                <w:sz w:val="16"/>
              </w:rPr>
              <w:t>OD-01</w:t>
            </w:r>
          </w:p>
        </w:tc>
        <w:tc>
          <w:tcPr>
            <w:tcW w:type="dxa" w:w="3264"/>
            <w:vAlign w:val="center"/>
          </w:tcPr>
          <w:p>
            <w:pPr>
              <w:spacing w:after="40"/>
            </w:pPr>
            <w:r>
              <w:rPr>
                <w:sz w:val="16"/>
              </w:rPr>
              <w:t>Receipt identity, duplicate override, and whether human review is auditable approval</w:t>
            </w:r>
          </w:p>
        </w:tc>
        <w:tc>
          <w:tcPr>
            <w:tcW w:type="dxa" w:w="3264"/>
            <w:vAlign w:val="center"/>
          </w:tcPr>
          <w:p>
            <w:pPr>
              <w:spacing w:after="40"/>
            </w:pPr>
            <w:r>
              <w:rPr>
                <w:sz w:val="16"/>
              </w:rPr>
              <w:t>REC-003/004</w:t>
            </w:r>
          </w:p>
        </w:tc>
      </w:tr>
      <w:tr>
        <w:tc>
          <w:tcPr>
            <w:tcW w:type="dxa" w:w="3264"/>
            <w:vAlign w:val="center"/>
          </w:tcPr>
          <w:p>
            <w:pPr>
              <w:spacing w:after="40"/>
            </w:pPr>
            <w:r>
              <w:rPr>
                <w:sz w:val="16"/>
              </w:rPr>
              <w:t>OD-02</w:t>
            </w:r>
          </w:p>
        </w:tc>
        <w:tc>
          <w:tcPr>
            <w:tcW w:type="dxa" w:w="3264"/>
            <w:vAlign w:val="center"/>
          </w:tcPr>
          <w:p>
            <w:pPr>
              <w:spacing w:after="40"/>
            </w:pPr>
            <w:r>
              <w:t>Actual OOP explicitly excludes gift cards/WC/RR; broader tender and universal economic-cost policies remain open.</w:t>
            </w:r>
          </w:p>
        </w:tc>
        <w:tc>
          <w:tcPr>
            <w:tcW w:type="dxa" w:w="3264"/>
            <w:vAlign w:val="center"/>
          </w:tcPr>
          <w:p>
            <w:pPr>
              <w:spacing w:after="40"/>
            </w:pPr>
            <w:r>
              <w:rPr>
                <w:sz w:val="16"/>
              </w:rPr>
              <w:t>FIN-002/006/012</w:t>
            </w:r>
          </w:p>
        </w:tc>
      </w:tr>
      <w:tr>
        <w:tc>
          <w:tcPr>
            <w:tcW w:type="dxa" w:w="3264"/>
            <w:vAlign w:val="center"/>
          </w:tcPr>
          <w:p>
            <w:pPr>
              <w:spacing w:after="40"/>
            </w:pPr>
            <w:r>
              <w:rPr>
                <w:sz w:val="16"/>
              </w:rPr>
              <w:t>OD-03</w:t>
            </w:r>
          </w:p>
        </w:tc>
        <w:tc>
          <w:tcPr>
            <w:tcW w:type="dxa" w:w="3264"/>
            <w:vAlign w:val="center"/>
          </w:tcPr>
          <w:p>
            <w:pPr>
              <w:spacing w:after="40"/>
            </w:pPr>
            <w:r>
              <w:rPr>
                <w:sz w:val="16"/>
              </w:rPr>
              <w:t>When printed provider footer observations may supplement reports without posting credits</w:t>
            </w:r>
          </w:p>
        </w:tc>
        <w:tc>
          <w:tcPr>
            <w:tcW w:type="dxa" w:w="3264"/>
            <w:vAlign w:val="center"/>
          </w:tcPr>
          <w:p>
            <w:pPr>
              <w:spacing w:after="40"/>
            </w:pPr>
            <w:r>
              <w:rPr>
                <w:sz w:val="16"/>
              </w:rPr>
              <w:t>FIN-010; RPT-002</w:t>
            </w:r>
          </w:p>
        </w:tc>
      </w:tr>
      <w:tr>
        <w:tc>
          <w:tcPr>
            <w:tcW w:type="dxa" w:w="3264"/>
            <w:vAlign w:val="center"/>
          </w:tcPr>
          <w:p>
            <w:pPr>
              <w:spacing w:after="40"/>
            </w:pPr>
            <w:r>
              <w:rPr>
                <w:sz w:val="16"/>
              </w:rPr>
              <w:t>OD-04</w:t>
            </w:r>
          </w:p>
        </w:tc>
        <w:tc>
          <w:tcPr>
            <w:tcW w:type="dxa" w:w="3264"/>
            <w:vAlign w:val="center"/>
          </w:tcPr>
          <w:p>
            <w:pPr>
              <w:spacing w:after="40"/>
            </w:pPr>
            <w:r>
              <w:t>Shopping weeks approved Sunday–Saturday, owned by starting Sunday month; credit/payout/recognition date policy remains open.</w:t>
            </w:r>
          </w:p>
        </w:tc>
        <w:tc>
          <w:tcPr>
            <w:tcW w:type="dxa" w:w="3264"/>
            <w:vAlign w:val="center"/>
          </w:tcPr>
          <w:p>
            <w:pPr>
              <w:spacing w:after="40"/>
            </w:pPr>
            <w:r>
              <w:rPr>
                <w:sz w:val="16"/>
              </w:rPr>
              <w:t>ACC-004; RPT-003</w:t>
            </w:r>
          </w:p>
        </w:tc>
      </w:tr>
      <w:tr>
        <w:tc>
          <w:tcPr>
            <w:tcW w:type="dxa" w:w="3264"/>
            <w:vAlign w:val="center"/>
          </w:tcPr>
          <w:p>
            <w:pPr>
              <w:spacing w:after="40"/>
            </w:pPr>
            <w:r>
              <w:rPr>
                <w:sz w:val="16"/>
              </w:rPr>
              <w:t>OD-05</w:t>
            </w:r>
          </w:p>
        </w:tc>
        <w:tc>
          <w:tcPr>
            <w:tcW w:type="dxa" w:w="3264"/>
            <w:vAlign w:val="center"/>
          </w:tcPr>
          <w:p>
            <w:pPr>
              <w:spacing w:after="40"/>
            </w:pPr>
            <w:r>
              <w:rPr>
                <w:sz w:val="16"/>
              </w:rPr>
              <w:t>Claim/earning/credit/instrument/payout ownership, cardinality, and partial fulfillment</w:t>
            </w:r>
          </w:p>
        </w:tc>
        <w:tc>
          <w:tcPr>
            <w:tcW w:type="dxa" w:w="3264"/>
            <w:vAlign w:val="center"/>
          </w:tcPr>
          <w:p>
            <w:pPr>
              <w:spacing w:after="40"/>
            </w:pPr>
            <w:r>
              <w:rPr>
                <w:sz w:val="16"/>
              </w:rPr>
              <w:t>RWD/REB</w:t>
            </w:r>
          </w:p>
        </w:tc>
      </w:tr>
      <w:tr>
        <w:tc>
          <w:tcPr>
            <w:tcW w:type="dxa" w:w="3264"/>
            <w:vAlign w:val="center"/>
          </w:tcPr>
          <w:p>
            <w:pPr>
              <w:spacing w:after="40"/>
            </w:pPr>
            <w:r>
              <w:rPr>
                <w:sz w:val="16"/>
              </w:rPr>
              <w:t>OD-06</w:t>
            </w:r>
          </w:p>
        </w:tc>
        <w:tc>
          <w:tcPr>
            <w:tcW w:type="dxa" w:w="3264"/>
            <w:vAlign w:val="center"/>
          </w:tcPr>
          <w:p>
            <w:pPr>
              <w:spacing w:after="40"/>
            </w:pPr>
            <w:r>
              <w:rPr>
                <w:sz w:val="16"/>
              </w:rPr>
              <w:t>Coupon qualification authority, stacking, per-unit consumption, and legacy coupon rules</w:t>
            </w:r>
          </w:p>
        </w:tc>
        <w:tc>
          <w:tcPr>
            <w:tcW w:type="dxa" w:w="3264"/>
            <w:vAlign w:val="center"/>
          </w:tcPr>
          <w:p>
            <w:pPr>
              <w:spacing w:after="40"/>
            </w:pPr>
            <w:r>
              <w:rPr>
                <w:sz w:val="16"/>
              </w:rPr>
              <w:t>CPN/DEAL</w:t>
            </w:r>
          </w:p>
        </w:tc>
      </w:tr>
      <w:tr>
        <w:tc>
          <w:tcPr>
            <w:tcW w:type="dxa" w:w="3264"/>
            <w:vAlign w:val="center"/>
          </w:tcPr>
          <w:p>
            <w:pPr>
              <w:spacing w:after="40"/>
            </w:pPr>
            <w:r>
              <w:rPr>
                <w:sz w:val="16"/>
              </w:rPr>
              <w:t>OD-07</w:t>
            </w:r>
          </w:p>
        </w:tc>
        <w:tc>
          <w:tcPr>
            <w:tcW w:type="dxa" w:w="3264"/>
            <w:vAlign w:val="center"/>
          </w:tcPr>
          <w:p>
            <w:pPr>
              <w:spacing w:after="40"/>
            </w:pPr>
            <w:r>
              <w:rPr>
                <w:sz w:val="16"/>
              </w:rPr>
              <w:t>Taxable base, discount order, rounding, excess payments, update semantics, estimate completeness</w:t>
            </w:r>
          </w:p>
        </w:tc>
        <w:tc>
          <w:tcPr>
            <w:tcW w:type="dxa" w:w="3264"/>
            <w:vAlign w:val="center"/>
          </w:tcPr>
          <w:p>
            <w:pPr>
              <w:spacing w:after="40"/>
            </w:pPr>
            <w:r>
              <w:rPr>
                <w:sz w:val="16"/>
              </w:rPr>
              <w:t>CHK-002–006</w:t>
            </w:r>
          </w:p>
        </w:tc>
      </w:tr>
      <w:tr>
        <w:tc>
          <w:tcPr>
            <w:tcW w:type="dxa" w:w="3264"/>
            <w:vAlign w:val="center"/>
          </w:tcPr>
          <w:p>
            <w:pPr>
              <w:spacing w:after="40"/>
            </w:pPr>
            <w:r>
              <w:rPr>
                <w:sz w:val="16"/>
              </w:rPr>
              <w:t>OD-08</w:t>
            </w:r>
          </w:p>
        </w:tc>
        <w:tc>
          <w:tcPr>
            <w:tcW w:type="dxa" w:w="3264"/>
            <w:vAlign w:val="center"/>
          </w:tcPr>
          <w:p>
            <w:pPr>
              <w:spacing w:after="40"/>
            </w:pPr>
            <w:r>
              <w:t>Receipt soft-delete/restore preserves reservations; reversal after spending and other compensation policies remain open.</w:t>
            </w:r>
          </w:p>
        </w:tc>
        <w:tc>
          <w:tcPr>
            <w:tcW w:type="dxa" w:w="3264"/>
            <w:vAlign w:val="center"/>
          </w:tcPr>
          <w:p>
            <w:pPr>
              <w:spacing w:after="40"/>
            </w:pPr>
            <w:r>
              <w:rPr>
                <w:sz w:val="16"/>
              </w:rPr>
              <w:t>REC-006; RWD-003</w:t>
            </w:r>
          </w:p>
        </w:tc>
      </w:tr>
      <w:tr>
        <w:tc>
          <w:tcPr>
            <w:tcW w:type="dxa" w:w="3264"/>
            <w:vAlign w:val="center"/>
          </w:tcPr>
          <w:p>
            <w:pPr>
              <w:spacing w:after="40"/>
            </w:pPr>
            <w:r>
              <w:rPr>
                <w:sz w:val="16"/>
              </w:rPr>
              <w:t>OD-09</w:t>
            </w:r>
          </w:p>
        </w:tc>
        <w:tc>
          <w:tcPr>
            <w:tcW w:type="dxa" w:w="3264"/>
            <w:vAlign w:val="center"/>
          </w:tcPr>
          <w:p>
            <w:pPr>
              <w:spacing w:after="40"/>
            </w:pPr>
            <w:r>
              <w:rPr>
                <w:sz w:val="16"/>
              </w:rPr>
              <w:t>Inventory purchase/return linkage, units, authorization, and independent approval</w:t>
            </w:r>
          </w:p>
        </w:tc>
        <w:tc>
          <w:tcPr>
            <w:tcW w:type="dxa" w:w="3264"/>
            <w:vAlign w:val="center"/>
          </w:tcPr>
          <w:p>
            <w:pPr>
              <w:spacing w:after="40"/>
            </w:pPr>
            <w:r>
              <w:rPr>
                <w:sz w:val="16"/>
              </w:rPr>
              <w:t>INV</w:t>
            </w:r>
          </w:p>
        </w:tc>
      </w:tr>
      <w:tr>
        <w:tc>
          <w:tcPr>
            <w:tcW w:type="dxa" w:w="3264"/>
            <w:vAlign w:val="center"/>
          </w:tcPr>
          <w:p>
            <w:pPr>
              <w:spacing w:after="40"/>
            </w:pPr>
            <w:r>
              <w:rPr>
                <w:sz w:val="16"/>
              </w:rPr>
              <w:t>OD-10</w:t>
            </w:r>
          </w:p>
        </w:tc>
        <w:tc>
          <w:tcPr>
            <w:tcW w:type="dxa" w:w="3264"/>
            <w:vAlign w:val="center"/>
          </w:tcPr>
          <w:p>
            <w:pPr>
              <w:spacing w:after="40"/>
            </w:pPr>
            <w:r>
              <w:rPr>
                <w:sz w:val="16"/>
              </w:rPr>
              <w:t>Crash/retry recovery protocol and pending request-journal markers</w:t>
            </w:r>
          </w:p>
        </w:tc>
        <w:tc>
          <w:tcPr>
            <w:tcW w:type="dxa" w:w="3264"/>
            <w:vAlign w:val="center"/>
          </w:tcPr>
          <w:p>
            <w:pPr>
              <w:spacing w:after="40"/>
            </w:pPr>
            <w:r>
              <w:rPr>
                <w:sz w:val="16"/>
              </w:rPr>
              <w:t>DATA-004</w:t>
            </w:r>
          </w:p>
        </w:tc>
      </w:tr>
      <w:tr>
        <w:tc>
          <w:tcPr>
            <w:tcW w:type="dxa" w:w="3264"/>
            <w:vAlign w:val="center"/>
          </w:tcPr>
          <w:p>
            <w:pPr>
              <w:spacing w:after="40"/>
            </w:pPr>
            <w:r>
              <w:rPr>
                <w:sz w:val="16"/>
              </w:rPr>
              <w:t>OD-11</w:t>
            </w:r>
          </w:p>
        </w:tc>
        <w:tc>
          <w:tcPr>
            <w:tcW w:type="dxa" w:w="3264"/>
            <w:vAlign w:val="center"/>
          </w:tcPr>
          <w:p>
            <w:pPr>
              <w:spacing w:after="40"/>
            </w:pPr>
            <w:r>
              <w:rPr>
                <w:sz w:val="16"/>
              </w:rPr>
              <w:t>Serialized history support window, schema migration tooling, and baseline strategy</w:t>
            </w:r>
          </w:p>
        </w:tc>
        <w:tc>
          <w:tcPr>
            <w:tcW w:type="dxa" w:w="3264"/>
            <w:vAlign w:val="center"/>
          </w:tcPr>
          <w:p>
            <w:pPr>
              <w:spacing w:after="40"/>
            </w:pPr>
            <w:r>
              <w:rPr>
                <w:sz w:val="16"/>
              </w:rPr>
              <w:t>DATA-006/007</w:t>
            </w:r>
          </w:p>
        </w:tc>
      </w:tr>
      <w:tr>
        <w:tc>
          <w:tcPr>
            <w:tcW w:type="dxa" w:w="3264"/>
            <w:vAlign w:val="center"/>
          </w:tcPr>
          <w:p>
            <w:pPr>
              <w:spacing w:after="40"/>
            </w:pPr>
            <w:r>
              <w:rPr>
                <w:sz w:val="16"/>
              </w:rPr>
              <w:t>OD-12</w:t>
            </w:r>
          </w:p>
        </w:tc>
        <w:tc>
          <w:tcPr>
            <w:tcW w:type="dxa" w:w="3264"/>
            <w:vAlign w:val="center"/>
          </w:tcPr>
          <w:p>
            <w:pPr>
              <w:spacing w:after="40"/>
            </w:pPr>
            <w:r>
              <w:t>Owner browser receipt edit/delete/restore implemented; other browser-vs-CLI feature completion remains open.</w:t>
            </w:r>
          </w:p>
        </w:tc>
        <w:tc>
          <w:tcPr>
            <w:tcW w:type="dxa" w:w="3264"/>
            <w:vAlign w:val="center"/>
          </w:tcPr>
          <w:p>
            <w:pPr>
              <w:spacing w:after="40"/>
            </w:pPr>
            <w:r>
              <w:rPr>
                <w:sz w:val="16"/>
              </w:rPr>
              <w:t>UI-001</w:t>
            </w:r>
          </w:p>
        </w:tc>
      </w:tr>
      <w:tr>
        <w:tc>
          <w:tcPr>
            <w:tcW w:type="dxa" w:w="3264"/>
            <w:vAlign w:val="center"/>
          </w:tcPr>
          <w:p>
            <w:pPr>
              <w:spacing w:after="40"/>
            </w:pPr>
            <w:r>
              <w:rPr>
                <w:sz w:val="16"/>
              </w:rPr>
              <w:t>OD-13</w:t>
            </w:r>
          </w:p>
        </w:tc>
        <w:tc>
          <w:tcPr>
            <w:tcW w:type="dxa" w:w="3264"/>
            <w:vAlign w:val="center"/>
          </w:tcPr>
          <w:p>
            <w:pPr>
              <w:spacing w:after="40"/>
            </w:pPr>
            <w:r>
              <w:rPr>
                <w:sz w:val="16"/>
              </w:rPr>
              <w:t>Workspace read isolation, consistency and measurable performance thresholds</w:t>
            </w:r>
          </w:p>
        </w:tc>
        <w:tc>
          <w:tcPr>
            <w:tcW w:type="dxa" w:w="3264"/>
            <w:vAlign w:val="center"/>
          </w:tcPr>
          <w:p>
            <w:pPr>
              <w:spacing w:after="40"/>
            </w:pPr>
            <w:r>
              <w:rPr>
                <w:sz w:val="16"/>
              </w:rPr>
              <w:t>DATA-005; NFR-003</w:t>
            </w:r>
          </w:p>
        </w:tc>
      </w:tr>
      <w:tr>
        <w:tc>
          <w:tcPr>
            <w:tcW w:type="dxa" w:w="3264"/>
            <w:vAlign w:val="center"/>
          </w:tcPr>
          <w:p>
            <w:pPr>
              <w:spacing w:after="40"/>
            </w:pPr>
            <w:r>
              <w:rPr>
                <w:sz w:val="16"/>
              </w:rPr>
              <w:t>OD-14</w:t>
            </w:r>
          </w:p>
        </w:tc>
        <w:tc>
          <w:tcPr>
            <w:tcW w:type="dxa" w:w="3264"/>
            <w:vAlign w:val="center"/>
          </w:tcPr>
          <w:p>
            <w:pPr>
              <w:spacing w:after="40"/>
            </w:pPr>
            <w:r>
              <w:rPr>
                <w:sz w:val="16"/>
              </w:rPr>
              <w:t>Simulation scope, algorithms, scale targets, and exact entry gate</w:t>
            </w:r>
          </w:p>
        </w:tc>
        <w:tc>
          <w:tcPr>
            <w:tcW w:type="dxa" w:w="3264"/>
            <w:vAlign w:val="center"/>
          </w:tcPr>
          <w:p>
            <w:pPr>
              <w:spacing w:after="40"/>
            </w:pPr>
            <w:r>
              <w:rPr>
                <w:sz w:val="16"/>
              </w:rPr>
              <w:t>SIM</w:t>
            </w:r>
          </w:p>
        </w:tc>
      </w:tr>
    </w:tbl>
    <w:p>
      <w:pPr>
        <w:widowControl/>
      </w:pPr>
    </w:p>
    <w:p>
      <w:pPr>
        <w:pStyle w:val="Heading1"/>
        <w:keepNext/>
        <w:widowControl/>
      </w:pPr>
      <w:r>
        <w:t>9. Requirements-to-implementation traceability starter</w:t>
      </w:r>
    </w:p>
    <w:p>
      <w:r>
        <w:t>Revision 1.2: REC-002/003, FIN-001/007/008/010/011/012, RWD-002 and API-001 map to ReceiptMeta, TransactionCalculator, ReceiptInput, EarningInput, PromotionQualification, PostgresPlatformRepository and existing shared React receipt/reward components; acceptance evidence in section 10 and VERIFICATION.md.</w:t>
      </w:r>
    </w:p>
    <w:p>
      <w:pPr/>
      <w:r>
        <w:t>Revision 1.3 trace: REC-001/005/006, FIN-001/002/006/008/012, RPT-001/003, UI-001/002/004, DATA-002–005 and API-001/002 map to SDD 3.1/3.4/3.6, 4.1–4.4, 5.1–5.3 and 7. Changed-file details are maintained inside SDD Appendix A, not only in companion Markdown indexes.</w:t>
      </w:r>
    </w:p>
    <w:p>
      <w:r>
        <w:t>Revision 1.1 trace: CHK-001/005/006 and UI-004/API-001 → SDD 3.2–3.4, 5.1–5.2 and 7; estimator, checkout response and existing React components; existing Java/API/UI tests. Source edits are not passing-test evidence.</w:t>
      </w:r>
    </w:p>
    <w:p>
      <w:pPr>
        <w:widowControl/>
      </w:pPr>
      <w:r>
        <w:t>This is an initial traceability register. “Partial” and “bounded” refer to static assessment findings; implementation and test execution evidence must be updated after a verified build. Source identifiers below use repository-relative paths from the October 20 assessment. Detailed class/method mapping is maintained in the companion gap assessment.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sz w:val="16"/>
              </w:rPr>
              <w:t>Area</w:t>
            </w:r>
          </w:p>
        </w:tc>
        <w:tc>
          <w:tcPr>
            <w:tcW w:type="dxa" w:w="3264"/>
            <w:vAlign w:val="center"/>
          </w:tcPr>
          <w:p>
            <w:pPr>
              <w:spacing w:after="40"/>
            </w:pPr>
            <w:r>
              <w:rPr>
                <w:sz w:val="16"/>
              </w:rPr>
              <w:t>Requirement IDs</w:t>
            </w:r>
          </w:p>
        </w:tc>
        <w:tc>
          <w:tcPr>
            <w:tcW w:type="dxa" w:w="3264"/>
            <w:vAlign w:val="center"/>
          </w:tcPr>
          <w:p>
            <w:pPr>
              <w:spacing w:after="40"/>
            </w:pPr>
            <w:r>
              <w:rPr>
                <w:sz w:val="16"/>
              </w:rPr>
              <w:t>Implementation evidence / current gap</w:t>
            </w:r>
          </w:p>
        </w:tc>
      </w:tr>
      <w:tr>
        <w:tc>
          <w:tcPr>
            <w:tcW w:type="dxa" w:w="3264"/>
            <w:vAlign w:val="center"/>
          </w:tcPr>
          <w:p>
            <w:pPr>
              <w:spacing w:after="40"/>
            </w:pPr>
            <w:r>
              <w:t>Receipts/evidence</w:t>
            </w:r>
          </w:p>
        </w:tc>
        <w:tc>
          <w:tcPr>
            <w:tcW w:type="dxa" w:w="3264"/>
            <w:vAlign w:val="center"/>
          </w:tcPr>
          <w:p>
            <w:pPr>
              <w:spacing w:after="40"/>
            </w:pPr>
            <w:r>
              <w:t>REC-001–006; EVD-001–003</w:t>
            </w:r>
          </w:p>
        </w:tc>
        <w:tc>
          <w:tcPr>
            <w:tcW w:type="dxa" w:w="3264"/>
            <w:vAlign w:val="center"/>
          </w:tcPr>
          <w:p>
            <w:pPr>
              <w:spacing w:after="40"/>
            </w:pPr>
            <w:r>
              <w:t>ReceiptCorrection; ReceiptInput; CouponApiService; ReceiptEdit/ReceiptStatusAction; ReceiptDetail; ItemDiscountFields; audited repositories. Browser correction/delete/restore are now bounded implementations; evidence lifecycle policy still open.</w:t>
            </w:r>
          </w:p>
        </w:tc>
      </w:tr>
      <w:tr>
        <w:tc>
          <w:tcPr>
            <w:tcW w:type="dxa" w:w="3264"/>
            <w:vAlign w:val="center"/>
          </w:tcPr>
          <w:p>
            <w:pPr>
              <w:spacing w:after="40"/>
            </w:pPr>
            <w:r>
              <w:rPr>
                <w:sz w:val="16"/>
              </w:rPr>
              <w:t>Coupons/deals</w:t>
            </w:r>
          </w:p>
        </w:tc>
        <w:tc>
          <w:tcPr>
            <w:tcW w:type="dxa" w:w="3264"/>
            <w:vAlign w:val="center"/>
          </w:tcPr>
          <w:p>
            <w:pPr>
              <w:spacing w:after="40"/>
            </w:pPr>
            <w:r>
              <w:rPr>
                <w:sz w:val="16"/>
              </w:rPr>
              <w:t>CPN-001–004; DEAL-001–004</w:t>
            </w:r>
          </w:p>
        </w:tc>
        <w:tc>
          <w:tcPr>
            <w:tcW w:type="dxa" w:w="3264"/>
            <w:vAlign w:val="center"/>
          </w:tcPr>
          <w:p>
            <w:pPr>
              <w:spacing w:after="40"/>
            </w:pPr>
            <w:r>
              <w:rPr>
                <w:sz w:val="16"/>
              </w:rPr>
              <w:t>CouponTerms; ShoppingEstimate; PostgresClippedCouponRepository; DealTerms; stacking/links incomplete</w:t>
            </w:r>
          </w:p>
        </w:tc>
      </w:tr>
      <w:tr>
        <w:tc>
          <w:tcPr>
            <w:tcW w:type="dxa" w:w="3264"/>
            <w:vAlign w:val="center"/>
          </w:tcPr>
          <w:p>
            <w:pPr>
              <w:spacing w:after="40"/>
            </w:pPr>
            <w:r>
              <w:rPr>
                <w:sz w:val="16"/>
              </w:rPr>
              <w:t>Plans/checkout</w:t>
            </w:r>
          </w:p>
        </w:tc>
        <w:tc>
          <w:tcPr>
            <w:tcW w:type="dxa" w:w="3264"/>
            <w:vAlign w:val="center"/>
          </w:tcPr>
          <w:p>
            <w:pPr>
              <w:spacing w:after="40"/>
            </w:pPr>
            <w:r>
              <w:rPr>
                <w:sz w:val="16"/>
              </w:rPr>
              <w:t>PLN-001–003; CHK-001–006</w:t>
            </w:r>
          </w:p>
        </w:tc>
        <w:tc>
          <w:tcPr>
            <w:tcW w:type="dxa" w:w="3264"/>
            <w:vAlign w:val="center"/>
          </w:tcPr>
          <w:p>
            <w:pPr>
              <w:spacing w:after="40"/>
            </w:pPr>
            <w:r>
              <w:rPr>
                <w:sz w:val="16"/>
              </w:rPr>
              <w:t>ShoppingPlan; PostgresPlanCheckoutRepository; V8; missing checkout direct tests and plan comparison</w:t>
            </w:r>
          </w:p>
        </w:tc>
      </w:tr>
      <w:tr>
        <w:tc>
          <w:tcPr>
            <w:tcW w:type="dxa" w:w="3264"/>
            <w:vAlign w:val="center"/>
          </w:tcPr>
          <w:p>
            <w:pPr>
              <w:spacing w:after="40"/>
            </w:pPr>
            <w:r>
              <w:t>Financial reporting</w:t>
            </w:r>
          </w:p>
        </w:tc>
        <w:tc>
          <w:tcPr>
            <w:tcW w:type="dxa" w:w="3264"/>
            <w:vAlign w:val="center"/>
          </w:tcPr>
          <w:p>
            <w:pPr>
              <w:spacing w:after="40"/>
            </w:pPr>
            <w:r>
              <w:t>FIN-001–012; RPT-001–003</w:t>
            </w:r>
          </w:p>
        </w:tc>
        <w:tc>
          <w:tcPr>
            <w:tcW w:type="dxa" w:w="3264"/>
            <w:vAlign w:val="center"/>
          </w:tcPr>
          <w:p>
            <w:pPr>
              <w:spacing w:after="40"/>
            </w:pPr>
            <w:r>
              <w:t>PostgresPlatformRepository: known OOP subtotal, discountBreakdown, period summaries and historical edit projections; ReceiptFinancialReview; SavingsReport formulas retained. Broader legacy parity/account-date policies remain partial.</w:t>
            </w:r>
          </w:p>
        </w:tc>
      </w:tr>
      <w:tr>
        <w:tc>
          <w:tcPr>
            <w:tcW w:type="dxa" w:w="3264"/>
            <w:vAlign w:val="center"/>
          </w:tcPr>
          <w:p>
            <w:pPr>
              <w:spacing w:after="40"/>
            </w:pPr>
            <w:r>
              <w:rPr>
                <w:sz w:val="16"/>
              </w:rPr>
              <w:t>Rewards/accounts/rebates</w:t>
            </w:r>
          </w:p>
        </w:tc>
        <w:tc>
          <w:tcPr>
            <w:tcW w:type="dxa" w:w="3264"/>
            <w:vAlign w:val="center"/>
          </w:tcPr>
          <w:p>
            <w:pPr>
              <w:spacing w:after="40"/>
            </w:pPr>
            <w:r>
              <w:rPr>
                <w:sz w:val="16"/>
              </w:rPr>
              <w:t>RWD-001–004; ACC-001–004; REB-001–003</w:t>
            </w:r>
          </w:p>
        </w:tc>
        <w:tc>
          <w:tcPr>
            <w:tcW w:type="dxa" w:w="3264"/>
            <w:vAlign w:val="center"/>
          </w:tcPr>
          <w:p>
            <w:pPr>
              <w:spacing w:after="40"/>
            </w:pPr>
            <w:r>
              <w:t>AccountActivityView; RewardsAccounts; confirmed opening endpoint; ReceiptEarningStatusUpdate; provider repositories. Other ledger/payout/reconciliation commands remain scoped.</w:t>
            </w:r>
          </w:p>
        </w:tc>
      </w:tr>
      <w:tr>
        <w:tc>
          <w:tcPr>
            <w:tcW w:type="dxa" w:w="3264"/>
            <w:vAlign w:val="center"/>
          </w:tcPr>
          <w:p>
            <w:pPr>
              <w:spacing w:after="40"/>
            </w:pPr>
            <w:r>
              <w:rPr>
                <w:sz w:val="16"/>
              </w:rPr>
              <w:t>Inventory/imports</w:t>
            </w:r>
          </w:p>
        </w:tc>
        <w:tc>
          <w:tcPr>
            <w:tcW w:type="dxa" w:w="3264"/>
            <w:vAlign w:val="center"/>
          </w:tcPr>
          <w:p>
            <w:pPr>
              <w:spacing w:after="40"/>
            </w:pPr>
            <w:r>
              <w:rPr>
                <w:sz w:val="16"/>
              </w:rPr>
              <w:t>INV-001–003; IMP-001–003</w:t>
            </w:r>
          </w:p>
        </w:tc>
        <w:tc>
          <w:tcPr>
            <w:tcW w:type="dxa" w:w="3264"/>
            <w:vAlign w:val="center"/>
          </w:tcPr>
          <w:p>
            <w:pPr>
              <w:spacing w:after="40"/>
            </w:pPr>
            <w:r>
              <w:rPr>
                <w:sz w:val="16"/>
              </w:rPr>
              <w:t>PostgresInventoryRepository; LocalToPostgresMigration; WalgreensImageImport; movement workflow missing</w:t>
            </w:r>
          </w:p>
        </w:tc>
      </w:tr>
      <w:tr>
        <w:tc>
          <w:tcPr>
            <w:tcW w:type="dxa" w:w="3264"/>
            <w:vAlign w:val="center"/>
          </w:tcPr>
          <w:p>
            <w:pPr>
              <w:spacing w:after="40"/>
            </w:pPr>
            <w:r>
              <w:t>Interface/API</w:t>
            </w:r>
          </w:p>
        </w:tc>
        <w:tc>
          <w:tcPr>
            <w:tcW w:type="dxa" w:w="3264"/>
            <w:vAlign w:val="center"/>
          </w:tcPr>
          <w:p>
            <w:pPr>
              <w:spacing w:after="40"/>
            </w:pPr>
            <w:r>
              <w:t>UI-001–005; API-001–002</w:t>
            </w:r>
          </w:p>
        </w:tc>
        <w:tc>
          <w:tcPr>
            <w:tcW w:type="dxa" w:w="3264"/>
            <w:vAlign w:val="center"/>
          </w:tcPr>
          <w:p>
            <w:pPr>
              <w:spacing w:after="40"/>
            </w:pPr>
            <w:r>
              <w:t>WorkspacePages; receiptBrowse; ApiClient; ReceiptEdit; ItemDiscountFields; receipt lifecycle routes. Five-row search/filter UI and scoped shopping weeks implemented; other public operations remain incomplete.</w:t>
            </w:r>
          </w:p>
        </w:tc>
      </w:tr>
      <w:tr>
        <w:tc>
          <w:tcPr>
            <w:tcW w:type="dxa" w:w="3264"/>
            <w:vAlign w:val="center"/>
          </w:tcPr>
          <w:p>
            <w:pPr>
              <w:spacing w:after="40"/>
            </w:pPr>
            <w:r>
              <w:rPr>
                <w:sz w:val="16"/>
              </w:rPr>
              <w:t>Integrity/quality</w:t>
            </w:r>
          </w:p>
        </w:tc>
        <w:tc>
          <w:tcPr>
            <w:tcW w:type="dxa" w:w="3264"/>
            <w:vAlign w:val="center"/>
          </w:tcPr>
          <w:p>
            <w:pPr>
              <w:spacing w:after="40"/>
            </w:pPr>
            <w:r>
              <w:rPr>
                <w:sz w:val="16"/>
              </w:rPr>
              <w:t>DATA-001–008; NFR-001–006</w:t>
            </w:r>
          </w:p>
        </w:tc>
        <w:tc>
          <w:tcPr>
            <w:tcW w:type="dxa" w:w="3264"/>
            <w:vAlign w:val="center"/>
          </w:tcPr>
          <w:p>
            <w:pPr>
              <w:spacing w:after="40"/>
            </w:pPr>
            <w:r>
              <w:rPr>
                <w:sz w:val="16"/>
              </w:rPr>
              <w:t>PostgresSchema; PostgresApiRequestStore; transaction helpers; recovery/snapshot/serialization risks</w:t>
            </w:r>
          </w:p>
        </w:tc>
      </w:tr>
      <w:tr>
        <w:tc>
          <w:tcPr>
            <w:tcW w:type="dxa" w:w="3264"/>
            <w:vAlign w:val="center"/>
          </w:tcPr>
          <w:p>
            <w:pPr>
              <w:spacing w:after="40"/>
            </w:pPr>
            <w:r>
              <w:rPr>
                <w:sz w:val="16"/>
              </w:rPr>
              <w:t>Simulation</w:t>
            </w:r>
          </w:p>
        </w:tc>
        <w:tc>
          <w:tcPr>
            <w:tcW w:type="dxa" w:w="3264"/>
            <w:vAlign w:val="center"/>
          </w:tcPr>
          <w:p>
            <w:pPr>
              <w:spacing w:after="40"/>
            </w:pPr>
            <w:r>
              <w:rPr>
                <w:sz w:val="16"/>
              </w:rPr>
              <w:t>SIM-001–007</w:t>
            </w:r>
          </w:p>
        </w:tc>
        <w:tc>
          <w:tcPr>
            <w:tcW w:type="dxa" w:w="3264"/>
            <w:vAlign w:val="center"/>
          </w:tcPr>
          <w:p>
            <w:pPr>
              <w:spacing w:after="40"/>
            </w:pPr>
            <w:r>
              <w:rPr>
                <w:sz w:val="16"/>
              </w:rPr>
              <w:t>DistributedProcess; DistributedEvent; Message; CouponSystem demo; full engine missing</w:t>
            </w:r>
          </w:p>
        </w:tc>
      </w:tr>
    </w:tbl>
    <w:p>
      <w:pPr>
        <w:widowControl/>
      </w:pPr>
    </w:p>
    <w:p>
      <w:pPr>
        <w:pStyle w:val="Heading1"/>
        <w:keepNext/>
        <w:widowControl/>
      </w:pPr>
      <w:r>
        <w:t>10. Verification strategy and representative acceptance scenarios</w:t>
      </w:r>
    </w:p>
    <w:p>
      <w:pPr/>
      <w:r>
        <w:t>Revision 1.13 verification: clean Java suite 577 tests, 537 passed, 40 database-dependent skipped, zero failures/errors. Frontend 82 tests passed across the seven existing test files; all earlier cases retained and four rebate-display regressions added. Build/typecheck, lint and whitespace check passed. Eighteen existing isolated browser cases passed across WebKit and desktop/mobile Chromium, covering receipt browsing/lifecycle, account views, RR matching, unknown-source entry, standalone inventory and visible negative Total Paid after rebates. No personal data writes. Live PostgreSQL command integration, deployment and physical-device Safari remain unverified. DOCX XML/media integrity checked; rendered Word pagination unverified. All modifications use existing source/test/docs files; retired helpers are removed.</w:t>
      </w:r>
    </w:p>
    <w:p>
      <w:pPr/>
      <w:r>
        <w:t>Revision 1.12 verification: 78 frontend tests, build/typecheck, lint and whitespace check passed. No backend or saved-data change. Java/live database/browser-device checks not rerun; DOCX package/XML/media checked without office layout rendering.</w:t>
      </w:r>
    </w:p>
    <w:p>
      <w:pPr/>
      <w:r>
        <w:t>Revision 1.11 verification: full Java suite 576 tests / 536 passed / 40 database-dependent skipped / zero failures or errors. Frontend 78 tests passed; production build/typecheck and lint passed. New domain/UI checks cover numeric historical scenario comparisons, unchanged metadata/source snapshots, provisional zero and complete/resolved versus unresolved entry. No personal data writes or backfill. Live PostgreSQL integration, new browser/device checks, deployment and rendered Word pagination were not performed for this scoped projection update.</w:t>
      </w:r>
    </w:p>
    <w:p>
      <w:pPr/>
      <w:r>
        <w:t>Revision 1.10 verification: Java full suite 574 tests / 534 passed / 40 database-dependent skipped / zero failures or errors. Frontend 77 tests passed; production build/typecheck and lint passed. Three isolated end-to-end browser flows passed in WebKit, desktop Chromium and mobile Chromium emulation: save on Rewards with no earning receipt/dates, then match the saved source to a recorded use with availability confirmation. No personal data writes. Live PostgreSQL inventory/match command integration, deployment, physical-device Safari and Word pagination remain unverified.</w:t>
      </w:r>
    </w:p>
    <w:p>
      <w:pPr/>
      <w:r>
        <w:t>Revision 1.9 verification: 74 frontend tests passed, including five allowed-account and four other-account cases with legacy points values. Build/typecheck, lint and whitespace check passed. No Java/API/schema changes or personal-data writes. No new Java/live PostgreSQL/browser/device certification is claimed for this bounded presentation update.</w:t>
      </w:r>
    </w:p>
    <w:p>
      <w:pPr/>
      <w:r>
        <w:t>Revision 1.8 verification: Java 573 tests, 533 passed, 40 database-dependent skipped, zero failures/errors. Frontend 65 tests passed; build/typecheck and lint passed. Three isolated unknown-source browser workflows passed in WebKit, desktop Chromium and mobile Chromium emulation. Tests cover nullable source dates/receipt, unchanged financial movements, conflicting dates/stale revision/duplicate rejection, reader authorization and stable retries. Live PostgreSQL command integration, physical-device Safari, deployment and rendered Word pagination remain unverified. No personal data was changed.</w:t>
      </w:r>
    </w:p>
    <w:p>
      <w:pPr/>
      <w:r>
        <w:t>Revision 1.7 executed evidence: Java full suite 571 tests / 531 passed / 40 database-dependent skipped / zero failures and errors; final focused correction/API/matching checks passed. Frontend 64 tests, production build/typecheck and lint passed. Six synthetic receipt/RR-matching browser checks passed across WebKit, desktop Chromium and mobile Chromium emulation. Read-only unchanged edit preview of the saved $0.79 receipt returned 200. No personal data was written. Live PostgreSQL RR match integration, deployment, physical Safari and rendered Word pagination remain unverified; prior evidence is historical.</w:t>
      </w:r>
    </w:p>
    <w:p>
      <w:pPr/>
      <w:r>
        <w:t>Revision 1.6 executed evidence: Java: 566 tests, 526 passed, 40 database-dependent skipped, zero failures/errors. Frontend: 61 tests passed; production build and lint passed. Six isolated receipt/account browser checks passed across WebKit, desktop Chromium and mobile Chromium emulation. Personal database writes, live PostgreSQL integration of new endpoints, deployment and physical-device Safari certification not performed. Existing historical evidence below remains revision-specific.</w:t>
      </w:r>
    </w:p>
    <w:p>
      <w:pPr/>
      <w:r>
        <w:t>Revision 1.4 executed evidence, October 23: 58 frontend unit/component tests passed; TypeScript/production build and lint passed; six synthetic receipt browser checks passed across desktop WebKit, desktop Chromium and mobile Chromium emulation. Checks include 48px single-line heights, 16px value fonts, expanding long-description text fit and unchanged receipt lifecycle/browsing. DOCX package/XML/readability checks passed and existing media were retained. No Java/backend or live financial data changed; installed Safari/physical-device certification and full accessibility audit remain unclaimed.</w:t>
      </w:r>
    </w:p>
    <w:p>
      <w:r>
        <w:t>Revision 1.2 automated verification, 2026-10-22: clean Java suite 552 tests / 0 failures / 0 errors / 40 skipped; frontend 43 tests passed; TypeScript/production build and whitespace check passed. Old metadata serialization and split-funding HTTP regression covered. Live PostgreSQL/history scan, manual browser and deployment not performed; no financial records rewritten.</w:t>
      </w:r>
    </w:p>
    <w:p>
      <w:pPr/>
      <w:r>
        <w:t>Revision 1.3 verification record (October 23): Recorded runs: clean Java suite 560 tests, 520 passed, 40 database-dependent skipped, no failures/errors. The later focused discount-breakdown test passed. Latest frontend suite 58 passed; typecheck, production build and lint passed. Four desktop/mobile Chromium fixture checks passed before the final category-label update; its UI regression passed in the 58-test suite. PostgreSQL integration for the new receipt endpoints, physical-device Safari and production deployment were not verified. No private receipt data was changed in verification.</w:t>
      </w:r>
    </w:p>
    <w:p>
      <w:r>
        <w:t>Revision 1.2 acceptance: $25.96 printed before funding, $20 WC and $5.96 card yields BALANCED with zero new purchase/funding differences; legacy difference remains $20. Partial entry never balances automatically. Unknown basis prevents new reconciliation. Unresolved OTHER/legacy RR remain explicit. Distinct purchase/scan categories save correctly. Missing Fetch valuation preserves native points and known confirmed dollars. Old five-field ReceiptMeta serialized bytes load new fields as UNKNOWN. Existing values/history are not rewritten.</w:t>
      </w:r>
    </w:p>
    <w:p>
      <w:r>
        <w:t>Acceptance matrix: matched store/date → calculate; missing store/date → calculate with note; different store/outside date → include known potential reward with review question; quantity/spend not met → retain items, current contribution zero, explain shortage and offer Add another item. Promotion dates include both endpoints. Sale-only deals show no separate reward; missing spend prices show unknown, not zero; fixed quantity rewards do not need prices to determine the reward. Unknown rewards show a known subtotal and an incomplete total/cost. Expected benefits never reduce checkout due or create actual credits. Verify repeatability, limits, opt-in UPC exclusions, and unchanged coupon/automatic sale eligibility.</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40"/>
            </w:pPr>
            <w:r>
              <w:rPr>
                <w:sz w:val="16"/>
              </w:rPr>
              <w:t>Test ID</w:t>
            </w:r>
          </w:p>
        </w:tc>
        <w:tc>
          <w:tcPr>
            <w:tcW w:type="dxa" w:w="2448"/>
            <w:vAlign w:val="center"/>
          </w:tcPr>
          <w:p>
            <w:pPr>
              <w:spacing w:after="40"/>
            </w:pPr>
            <w:r>
              <w:rPr>
                <w:sz w:val="16"/>
              </w:rPr>
              <w:t>Scenario</w:t>
            </w:r>
          </w:p>
        </w:tc>
        <w:tc>
          <w:tcPr>
            <w:tcW w:type="dxa" w:w="2448"/>
            <w:vAlign w:val="center"/>
          </w:tcPr>
          <w:p>
            <w:pPr>
              <w:spacing w:after="40"/>
            </w:pPr>
            <w:r>
              <w:rPr>
                <w:sz w:val="16"/>
              </w:rPr>
              <w:t>Expected evidence</w:t>
            </w:r>
          </w:p>
        </w:tc>
        <w:tc>
          <w:tcPr>
            <w:tcW w:type="dxa" w:w="2448"/>
            <w:vAlign w:val="center"/>
          </w:tcPr>
          <w:p>
            <w:pPr>
              <w:spacing w:after="40"/>
            </w:pPr>
            <w:r>
              <w:rPr>
                <w:sz w:val="16"/>
              </w:rPr>
              <w:t>Trace</w:t>
            </w:r>
          </w:p>
        </w:tc>
      </w:tr>
      <w:tr>
        <w:tc>
          <w:tcPr>
            <w:tcW w:type="dxa" w:w="2448"/>
            <w:vAlign w:val="center"/>
          </w:tcPr>
          <w:p>
            <w:pPr>
              <w:spacing w:after="40"/>
            </w:pPr>
            <w:r>
              <w:rPr>
                <w:sz w:val="16"/>
              </w:rPr>
              <w:t>AT-01</w:t>
            </w:r>
          </w:p>
        </w:tc>
        <w:tc>
          <w:tcPr>
            <w:tcW w:type="dxa" w:w="2448"/>
            <w:vAlign w:val="center"/>
          </w:tcPr>
          <w:p>
            <w:pPr>
              <w:spacing w:after="40"/>
            </w:pPr>
            <w:r>
              <w:rPr>
                <w:sz w:val="16"/>
              </w:rPr>
              <w:t>Receipt with unknown regular price</w:t>
            </w:r>
          </w:p>
        </w:tc>
        <w:tc>
          <w:tcPr>
            <w:tcW w:type="dxa" w:w="2448"/>
            <w:vAlign w:val="center"/>
          </w:tcPr>
          <w:p>
            <w:pPr>
              <w:spacing w:after="40"/>
            </w:pPr>
            <w:r>
              <w:rPr>
                <w:sz w:val="16"/>
              </w:rPr>
              <w:t>Create and view receipt with a missing regular price; preview, totals, and workspace must load and mark derived regular-price total unknown.</w:t>
            </w:r>
          </w:p>
        </w:tc>
        <w:tc>
          <w:tcPr>
            <w:tcW w:type="dxa" w:w="2448"/>
            <w:vAlign w:val="center"/>
          </w:tcPr>
          <w:p>
            <w:pPr>
              <w:spacing w:after="40"/>
            </w:pPr>
            <w:r>
              <w:rPr>
                <w:sz w:val="16"/>
              </w:rPr>
              <w:t>FIN-008; REC-001</w:t>
            </w:r>
          </w:p>
        </w:tc>
      </w:tr>
      <w:tr>
        <w:tc>
          <w:tcPr>
            <w:tcW w:type="dxa" w:w="2448"/>
            <w:vAlign w:val="center"/>
          </w:tcPr>
          <w:p>
            <w:pPr>
              <w:spacing w:after="40"/>
            </w:pPr>
            <w:r>
              <w:rPr>
                <w:sz w:val="16"/>
              </w:rPr>
              <w:t>AT-02</w:t>
            </w:r>
          </w:p>
        </w:tc>
        <w:tc>
          <w:tcPr>
            <w:tcW w:type="dxa" w:w="2448"/>
            <w:vAlign w:val="center"/>
          </w:tcPr>
          <w:p>
            <w:pPr>
              <w:spacing w:after="40"/>
            </w:pPr>
            <w:r>
              <w:rPr>
                <w:sz w:val="16"/>
              </w:rPr>
              <w:t>Exact receipt discrepancy</w:t>
            </w:r>
          </w:p>
        </w:tc>
        <w:tc>
          <w:tcPr>
            <w:tcW w:type="dxa" w:w="2448"/>
            <w:vAlign w:val="center"/>
          </w:tcPr>
          <w:p>
            <w:pPr>
              <w:spacing w:after="40"/>
            </w:pPr>
            <w:r>
              <w:rPr>
                <w:sz w:val="16"/>
              </w:rPr>
              <w:t>Record receipt with one-cent printed/computed difference; preserve both and review acknowledgment.</w:t>
            </w:r>
          </w:p>
        </w:tc>
        <w:tc>
          <w:tcPr>
            <w:tcW w:type="dxa" w:w="2448"/>
            <w:vAlign w:val="center"/>
          </w:tcPr>
          <w:p>
            <w:pPr>
              <w:spacing w:after="40"/>
            </w:pPr>
            <w:r>
              <w:rPr>
                <w:sz w:val="16"/>
              </w:rPr>
              <w:t>REC-002/003; FIN-010</w:t>
            </w:r>
          </w:p>
        </w:tc>
      </w:tr>
      <w:tr>
        <w:tc>
          <w:tcPr>
            <w:tcW w:type="dxa" w:w="2448"/>
            <w:vAlign w:val="center"/>
          </w:tcPr>
          <w:p>
            <w:pPr>
              <w:spacing w:after="40"/>
            </w:pPr>
            <w:r>
              <w:rPr>
                <w:sz w:val="16"/>
              </w:rPr>
              <w:t>AT-03</w:t>
            </w:r>
          </w:p>
        </w:tc>
        <w:tc>
          <w:tcPr>
            <w:tcW w:type="dxa" w:w="2448"/>
            <w:vAlign w:val="center"/>
          </w:tcPr>
          <w:p>
            <w:pPr>
              <w:spacing w:after="40"/>
            </w:pPr>
            <w:r>
              <w:rPr>
                <w:sz w:val="16"/>
              </w:rPr>
              <w:t>Cross-view reconciliation</w:t>
            </w:r>
          </w:p>
        </w:tc>
        <w:tc>
          <w:tcPr>
            <w:tcW w:type="dxa" w:w="2448"/>
            <w:vAlign w:val="center"/>
          </w:tcPr>
          <w:p>
            <w:pPr>
              <w:spacing w:after="40"/>
            </w:pPr>
            <w:r>
              <w:rPr>
                <w:sz w:val="16"/>
              </w:rPr>
              <w:t>Same receipt fixture in CLI, API, browser and period report yields consistent categorized measures.</w:t>
            </w:r>
          </w:p>
        </w:tc>
        <w:tc>
          <w:tcPr>
            <w:tcW w:type="dxa" w:w="2448"/>
            <w:vAlign w:val="center"/>
          </w:tcPr>
          <w:p>
            <w:pPr>
              <w:spacing w:after="40"/>
            </w:pPr>
            <w:r>
              <w:rPr>
                <w:sz w:val="16"/>
              </w:rPr>
              <w:t>FIN-001/011; RPT-001</w:t>
            </w:r>
          </w:p>
        </w:tc>
      </w:tr>
      <w:tr>
        <w:tc>
          <w:tcPr>
            <w:tcW w:type="dxa" w:w="2448"/>
            <w:vAlign w:val="center"/>
          </w:tcPr>
          <w:p>
            <w:pPr>
              <w:spacing w:after="40"/>
            </w:pPr>
            <w:r>
              <w:rPr>
                <w:sz w:val="16"/>
              </w:rPr>
              <w:t>AT-04</w:t>
            </w:r>
          </w:p>
        </w:tc>
        <w:tc>
          <w:tcPr>
            <w:tcW w:type="dxa" w:w="2448"/>
            <w:vAlign w:val="center"/>
          </w:tcPr>
          <w:p>
            <w:pPr>
              <w:spacing w:after="40"/>
            </w:pPr>
            <w:r>
              <w:rPr>
                <w:sz w:val="16"/>
              </w:rPr>
              <w:t>Pending rebate</w:t>
            </w:r>
          </w:p>
        </w:tc>
        <w:tc>
          <w:tcPr>
            <w:tcW w:type="dxa" w:w="2448"/>
            <w:vAlign w:val="center"/>
          </w:tcPr>
          <w:p>
            <w:pPr>
              <w:spacing w:after="40"/>
            </w:pPr>
            <w:r>
              <w:rPr>
                <w:sz w:val="16"/>
              </w:rPr>
              <w:t>Submitted/approved rebate without confirmed payout does not increase received-cash amount.</w:t>
            </w:r>
          </w:p>
        </w:tc>
        <w:tc>
          <w:tcPr>
            <w:tcW w:type="dxa" w:w="2448"/>
            <w:vAlign w:val="center"/>
          </w:tcPr>
          <w:p>
            <w:pPr>
              <w:spacing w:after="40"/>
            </w:pPr>
            <w:r>
              <w:rPr>
                <w:sz w:val="16"/>
              </w:rPr>
              <w:t>FIN-004; REB-001</w:t>
            </w:r>
          </w:p>
        </w:tc>
      </w:tr>
      <w:tr>
        <w:tc>
          <w:tcPr>
            <w:tcW w:type="dxa" w:w="2448"/>
            <w:vAlign w:val="center"/>
          </w:tcPr>
          <w:p>
            <w:pPr>
              <w:spacing w:after="40"/>
            </w:pPr>
            <w:r>
              <w:rPr>
                <w:sz w:val="16"/>
              </w:rPr>
              <w:t>AT-05</w:t>
            </w:r>
          </w:p>
        </w:tc>
        <w:tc>
          <w:tcPr>
            <w:tcW w:type="dxa" w:w="2448"/>
            <w:vAlign w:val="center"/>
          </w:tcPr>
          <w:p>
            <w:pPr>
              <w:spacing w:after="40"/>
            </w:pPr>
            <w:r>
              <w:rPr>
                <w:sz w:val="16"/>
              </w:rPr>
              <w:t>Reward lifecycle</w:t>
            </w:r>
          </w:p>
        </w:tc>
        <w:tc>
          <w:tcPr>
            <w:tcW w:type="dxa" w:w="2448"/>
            <w:vAlign w:val="center"/>
          </w:tcPr>
          <w:p>
            <w:pPr>
              <w:spacing w:after="40"/>
            </w:pPr>
            <w:r>
              <w:rPr>
                <w:sz w:val="16"/>
              </w:rPr>
              <w:t>Issuing a Register Reward does not credit Walgreens Cash; redeeming it does not count as another earning.</w:t>
            </w:r>
          </w:p>
        </w:tc>
        <w:tc>
          <w:tcPr>
            <w:tcW w:type="dxa" w:w="2448"/>
            <w:vAlign w:val="center"/>
          </w:tcPr>
          <w:p>
            <w:pPr>
              <w:spacing w:after="40"/>
            </w:pPr>
            <w:r>
              <w:rPr>
                <w:sz w:val="16"/>
              </w:rPr>
              <w:t>RWD-004; FIN-007</w:t>
            </w:r>
          </w:p>
        </w:tc>
      </w:tr>
      <w:tr>
        <w:tc>
          <w:tcPr>
            <w:tcW w:type="dxa" w:w="2448"/>
            <w:vAlign w:val="center"/>
          </w:tcPr>
          <w:p>
            <w:pPr>
              <w:spacing w:after="40"/>
            </w:pPr>
            <w:r>
              <w:rPr>
                <w:sz w:val="16"/>
              </w:rPr>
              <w:t>AT-06</w:t>
            </w:r>
          </w:p>
        </w:tc>
        <w:tc>
          <w:tcPr>
            <w:tcW w:type="dxa" w:w="2448"/>
            <w:vAlign w:val="center"/>
          </w:tcPr>
          <w:p>
            <w:pPr>
              <w:spacing w:after="40"/>
            </w:pPr>
            <w:r>
              <w:rPr>
                <w:sz w:val="16"/>
              </w:rPr>
              <w:t>Coupon concurrency</w:t>
            </w:r>
          </w:p>
        </w:tc>
        <w:tc>
          <w:tcPr>
            <w:tcW w:type="dxa" w:w="2448"/>
            <w:vAlign w:val="center"/>
          </w:tcPr>
          <w:p>
            <w:pPr>
              <w:spacing w:after="40"/>
            </w:pPr>
            <w:r>
              <w:rPr>
                <w:sz w:val="16"/>
              </w:rPr>
              <w:t>Two concurrent attempts to redeem same coupon copy produce no duplicate redemption or deduction.</w:t>
            </w:r>
          </w:p>
        </w:tc>
        <w:tc>
          <w:tcPr>
            <w:tcW w:type="dxa" w:w="2448"/>
            <w:vAlign w:val="center"/>
          </w:tcPr>
          <w:p>
            <w:pPr>
              <w:spacing w:after="40"/>
            </w:pPr>
            <w:r>
              <w:rPr>
                <w:sz w:val="16"/>
              </w:rPr>
              <w:t>CPN-003; DATA-003</w:t>
            </w:r>
          </w:p>
        </w:tc>
      </w:tr>
      <w:tr>
        <w:tc>
          <w:tcPr>
            <w:tcW w:type="dxa" w:w="2448"/>
            <w:vAlign w:val="center"/>
          </w:tcPr>
          <w:p>
            <w:pPr>
              <w:spacing w:after="40"/>
            </w:pPr>
            <w:r>
              <w:rPr>
                <w:sz w:val="16"/>
              </w:rPr>
              <w:t>AT-07</w:t>
            </w:r>
          </w:p>
        </w:tc>
        <w:tc>
          <w:tcPr>
            <w:tcW w:type="dxa" w:w="2448"/>
            <w:vAlign w:val="center"/>
          </w:tcPr>
          <w:p>
            <w:pPr>
              <w:spacing w:after="40"/>
            </w:pPr>
            <w:r>
              <w:rPr>
                <w:sz w:val="16"/>
              </w:rPr>
              <w:t>Receipt duplicate race</w:t>
            </w:r>
          </w:p>
        </w:tc>
        <w:tc>
          <w:tcPr>
            <w:tcW w:type="dxa" w:w="2448"/>
            <w:vAlign w:val="center"/>
          </w:tcPr>
          <w:p>
            <w:pPr>
              <w:spacing w:after="40"/>
            </w:pPr>
            <w:r>
              <w:rPr>
                <w:sz w:val="16"/>
              </w:rPr>
              <w:t>Two requests with different IDs but same physical receipt are handled under approved duplicate policy.</w:t>
            </w:r>
          </w:p>
        </w:tc>
        <w:tc>
          <w:tcPr>
            <w:tcW w:type="dxa" w:w="2448"/>
            <w:vAlign w:val="center"/>
          </w:tcPr>
          <w:p>
            <w:pPr>
              <w:spacing w:after="40"/>
            </w:pPr>
            <w:r>
              <w:rPr>
                <w:sz w:val="16"/>
              </w:rPr>
              <w:t>REC-004</w:t>
            </w:r>
          </w:p>
        </w:tc>
      </w:tr>
      <w:tr>
        <w:tc>
          <w:tcPr>
            <w:tcW w:type="dxa" w:w="2448"/>
            <w:vAlign w:val="center"/>
          </w:tcPr>
          <w:p>
            <w:pPr>
              <w:spacing w:after="40"/>
            </w:pPr>
            <w:r>
              <w:rPr>
                <w:sz w:val="16"/>
              </w:rPr>
              <w:t>AT-08</w:t>
            </w:r>
          </w:p>
        </w:tc>
        <w:tc>
          <w:tcPr>
            <w:tcW w:type="dxa" w:w="2448"/>
            <w:vAlign w:val="center"/>
          </w:tcPr>
          <w:p>
            <w:pPr>
              <w:spacing w:after="40"/>
            </w:pPr>
            <w:r>
              <w:rPr>
                <w:sz w:val="16"/>
              </w:rPr>
              <w:t>Checkout isolation</w:t>
            </w:r>
          </w:p>
        </w:tc>
        <w:tc>
          <w:tcPr>
            <w:tcW w:type="dxa" w:w="2448"/>
            <w:vAlign w:val="center"/>
          </w:tcPr>
          <w:p>
            <w:pPr>
              <w:spacing w:after="40"/>
            </w:pPr>
            <w:r>
              <w:rPr>
                <w:sz w:val="16"/>
              </w:rPr>
              <w:t>Create/update checkout plan and assert actual receipt/payment/ledger/inventory tables unchanged.</w:t>
            </w:r>
          </w:p>
        </w:tc>
        <w:tc>
          <w:tcPr>
            <w:tcW w:type="dxa" w:w="2448"/>
            <w:vAlign w:val="center"/>
          </w:tcPr>
          <w:p>
            <w:pPr>
              <w:spacing w:after="40"/>
            </w:pPr>
            <w:r>
              <w:rPr>
                <w:sz w:val="16"/>
              </w:rPr>
              <w:t>CHK-005</w:t>
            </w:r>
          </w:p>
        </w:tc>
      </w:tr>
      <w:tr>
        <w:tc>
          <w:tcPr>
            <w:tcW w:type="dxa" w:w="2448"/>
            <w:vAlign w:val="center"/>
          </w:tcPr>
          <w:p>
            <w:pPr>
              <w:spacing w:after="40"/>
            </w:pPr>
            <w:r>
              <w:rPr>
                <w:sz w:val="16"/>
              </w:rPr>
              <w:t>AT-09</w:t>
            </w:r>
          </w:p>
        </w:tc>
        <w:tc>
          <w:tcPr>
            <w:tcW w:type="dxa" w:w="2448"/>
            <w:vAlign w:val="center"/>
          </w:tcPr>
          <w:p>
            <w:pPr>
              <w:spacing w:after="40"/>
            </w:pPr>
            <w:r>
              <w:rPr>
                <w:sz w:val="16"/>
              </w:rPr>
              <w:t>Checkout stale update</w:t>
            </w:r>
          </w:p>
        </w:tc>
        <w:tc>
          <w:tcPr>
            <w:tcW w:type="dxa" w:w="2448"/>
            <w:vAlign w:val="center"/>
          </w:tcPr>
          <w:p>
            <w:pPr>
              <w:spacing w:after="40"/>
            </w:pPr>
            <w:r>
              <w:rPr>
                <w:sz w:val="16"/>
              </w:rPr>
              <w:t>Concurrent checkout edits reject stale revision; history and response are coherent.</w:t>
            </w:r>
          </w:p>
        </w:tc>
        <w:tc>
          <w:tcPr>
            <w:tcW w:type="dxa" w:w="2448"/>
            <w:vAlign w:val="center"/>
          </w:tcPr>
          <w:p>
            <w:pPr>
              <w:spacing w:after="40"/>
            </w:pPr>
            <w:r>
              <w:rPr>
                <w:sz w:val="16"/>
              </w:rPr>
              <w:t>CHK-002; DATA-005</w:t>
            </w:r>
          </w:p>
        </w:tc>
      </w:tr>
      <w:tr>
        <w:tc>
          <w:tcPr>
            <w:tcW w:type="dxa" w:w="2448"/>
            <w:vAlign w:val="center"/>
          </w:tcPr>
          <w:p>
            <w:pPr>
              <w:spacing w:after="40"/>
            </w:pPr>
            <w:r>
              <w:rPr>
                <w:sz w:val="16"/>
              </w:rPr>
              <w:t>AT-10</w:t>
            </w:r>
          </w:p>
        </w:tc>
        <w:tc>
          <w:tcPr>
            <w:tcW w:type="dxa" w:w="2448"/>
            <w:vAlign w:val="center"/>
          </w:tcPr>
          <w:p>
            <w:pPr>
              <w:spacing w:after="40"/>
            </w:pPr>
            <w:r>
              <w:rPr>
                <w:sz w:val="16"/>
              </w:rPr>
              <w:t>Retry crash boundary</w:t>
            </w:r>
          </w:p>
        </w:tc>
        <w:tc>
          <w:tcPr>
            <w:tcW w:type="dxa" w:w="2448"/>
            <w:vAlign w:val="center"/>
          </w:tcPr>
          <w:p>
            <w:pPr>
              <w:spacing w:after="40"/>
            </w:pPr>
            <w:r>
              <w:rPr>
                <w:sz w:val="16"/>
              </w:rPr>
              <w:t>Crash after business commit but before response journal finalization; reconcile without second financial effect.</w:t>
            </w:r>
          </w:p>
        </w:tc>
        <w:tc>
          <w:tcPr>
            <w:tcW w:type="dxa" w:w="2448"/>
            <w:vAlign w:val="center"/>
          </w:tcPr>
          <w:p>
            <w:pPr>
              <w:spacing w:after="40"/>
            </w:pPr>
            <w:r>
              <w:rPr>
                <w:sz w:val="16"/>
              </w:rPr>
              <w:t>DATA-004</w:t>
            </w:r>
          </w:p>
        </w:tc>
      </w:tr>
      <w:tr>
        <w:tc>
          <w:tcPr>
            <w:tcW w:type="dxa" w:w="2448"/>
            <w:vAlign w:val="center"/>
          </w:tcPr>
          <w:p>
            <w:pPr>
              <w:spacing w:after="40"/>
            </w:pPr>
            <w:r>
              <w:rPr>
                <w:sz w:val="16"/>
              </w:rPr>
              <w:t>AT-11</w:t>
            </w:r>
          </w:p>
        </w:tc>
        <w:tc>
          <w:tcPr>
            <w:tcW w:type="dxa" w:w="2448"/>
            <w:vAlign w:val="center"/>
          </w:tcPr>
          <w:p>
            <w:pPr>
              <w:spacing w:after="40"/>
            </w:pPr>
            <w:r>
              <w:rPr>
                <w:sz w:val="16"/>
              </w:rPr>
              <w:t>Historical compatibility</w:t>
            </w:r>
          </w:p>
        </w:tc>
        <w:tc>
          <w:tcPr>
            <w:tcW w:type="dxa" w:w="2448"/>
            <w:vAlign w:val="center"/>
          </w:tcPr>
          <w:p>
            <w:pPr>
              <w:spacing w:after="40"/>
            </w:pPr>
            <w:r>
              <w:rPr>
                <w:sz w:val="16"/>
              </w:rPr>
              <w:t>Read representative pre-refactor serialized receipt, history, evidence, and retry records.</w:t>
            </w:r>
          </w:p>
        </w:tc>
        <w:tc>
          <w:tcPr>
            <w:tcW w:type="dxa" w:w="2448"/>
            <w:vAlign w:val="center"/>
          </w:tcPr>
          <w:p>
            <w:pPr>
              <w:spacing w:after="40"/>
            </w:pPr>
            <w:r>
              <w:rPr>
                <w:sz w:val="16"/>
              </w:rPr>
              <w:t>DATA-006</w:t>
            </w:r>
          </w:p>
        </w:tc>
      </w:tr>
      <w:tr>
        <w:tc>
          <w:tcPr>
            <w:tcW w:type="dxa" w:w="2448"/>
            <w:vAlign w:val="center"/>
          </w:tcPr>
          <w:p>
            <w:pPr>
              <w:spacing w:after="40"/>
            </w:pPr>
            <w:r>
              <w:rPr>
                <w:sz w:val="16"/>
              </w:rPr>
              <w:t>AT-12</w:t>
            </w:r>
          </w:p>
        </w:tc>
        <w:tc>
          <w:tcPr>
            <w:tcW w:type="dxa" w:w="2448"/>
            <w:vAlign w:val="center"/>
          </w:tcPr>
          <w:p>
            <w:pPr>
              <w:spacing w:after="40"/>
            </w:pPr>
            <w:r>
              <w:rPr>
                <w:sz w:val="16"/>
              </w:rPr>
              <w:t>Database restore</w:t>
            </w:r>
          </w:p>
        </w:tc>
        <w:tc>
          <w:tcPr>
            <w:tcW w:type="dxa" w:w="2448"/>
            <w:vAlign w:val="center"/>
          </w:tcPr>
          <w:p>
            <w:pPr>
              <w:spacing w:after="40"/>
            </w:pPr>
            <w:r>
              <w:rPr>
                <w:sz w:val="16"/>
              </w:rPr>
              <w:t>Restore a protected backup into disposable PostgreSQL; verify identities, histories, and evidence hashes.</w:t>
            </w:r>
          </w:p>
        </w:tc>
        <w:tc>
          <w:tcPr>
            <w:tcW w:type="dxa" w:w="2448"/>
            <w:vAlign w:val="center"/>
          </w:tcPr>
          <w:p>
            <w:pPr>
              <w:spacing w:after="40"/>
            </w:pPr>
            <w:r>
              <w:rPr>
                <w:sz w:val="16"/>
              </w:rPr>
              <w:t>NFR-002; DATA-007</w:t>
            </w:r>
          </w:p>
        </w:tc>
      </w:tr>
      <w:tr>
        <w:tc>
          <w:tcPr>
            <w:tcW w:type="dxa" w:w="2448"/>
            <w:vAlign w:val="center"/>
          </w:tcPr>
          <w:p>
            <w:pPr>
              <w:spacing w:after="40"/>
            </w:pPr>
            <w:r>
              <w:rPr>
                <w:sz w:val="16"/>
              </w:rPr>
              <w:t>AT-13</w:t>
            </w:r>
          </w:p>
        </w:tc>
        <w:tc>
          <w:tcPr>
            <w:tcW w:type="dxa" w:w="2448"/>
            <w:vAlign w:val="center"/>
          </w:tcPr>
          <w:p>
            <w:pPr>
              <w:spacing w:after="40"/>
            </w:pPr>
            <w:r>
              <w:rPr>
                <w:sz w:val="16"/>
              </w:rPr>
              <w:t>Rebate payout linkage</w:t>
            </w:r>
          </w:p>
        </w:tc>
        <w:tc>
          <w:tcPr>
            <w:tcW w:type="dxa" w:w="2448"/>
            <w:vAlign w:val="center"/>
          </w:tcPr>
          <w:p>
            <w:pPr>
              <w:spacing w:after="40"/>
            </w:pPr>
            <w:r>
              <w:rPr>
                <w:sz w:val="16"/>
              </w:rPr>
              <w:t>Record partial then final payout; count underlying benefit once and received cash by payout date.</w:t>
            </w:r>
          </w:p>
        </w:tc>
        <w:tc>
          <w:tcPr>
            <w:tcW w:type="dxa" w:w="2448"/>
            <w:vAlign w:val="center"/>
          </w:tcPr>
          <w:p>
            <w:pPr>
              <w:spacing w:after="40"/>
            </w:pPr>
            <w:r>
              <w:rPr>
                <w:sz w:val="16"/>
              </w:rPr>
              <w:t>REB-002/003; FIN-007</w:t>
            </w:r>
          </w:p>
        </w:tc>
      </w:tr>
      <w:tr>
        <w:tc>
          <w:tcPr>
            <w:tcW w:type="dxa" w:w="2448"/>
            <w:vAlign w:val="center"/>
          </w:tcPr>
          <w:p>
            <w:pPr>
              <w:spacing w:after="40"/>
            </w:pPr>
            <w:r>
              <w:rPr>
                <w:sz w:val="16"/>
              </w:rPr>
              <w:t>AT-14</w:t>
            </w:r>
          </w:p>
        </w:tc>
        <w:tc>
          <w:tcPr>
            <w:tcW w:type="dxa" w:w="2448"/>
            <w:vAlign w:val="center"/>
          </w:tcPr>
          <w:p>
            <w:pPr>
              <w:spacing w:after="40"/>
            </w:pPr>
            <w:r>
              <w:rPr>
                <w:sz w:val="16"/>
              </w:rPr>
              <w:t>Inventory return</w:t>
            </w:r>
          </w:p>
        </w:tc>
        <w:tc>
          <w:tcPr>
            <w:tcW w:type="dxa" w:w="2448"/>
            <w:vAlign w:val="center"/>
          </w:tcPr>
          <w:p>
            <w:pPr>
              <w:spacing w:after="40"/>
            </w:pPr>
            <w:r>
              <w:rPr>
                <w:sz w:val="16"/>
              </w:rPr>
              <w:t>Record purchase/return/adjustment movements; explain current quantity without inventing stock from receipt alone.</w:t>
            </w:r>
          </w:p>
        </w:tc>
        <w:tc>
          <w:tcPr>
            <w:tcW w:type="dxa" w:w="2448"/>
            <w:vAlign w:val="center"/>
          </w:tcPr>
          <w:p>
            <w:pPr>
              <w:spacing w:after="40"/>
            </w:pPr>
            <w:r>
              <w:rPr>
                <w:sz w:val="16"/>
              </w:rPr>
              <w:t>INV-001/002</w:t>
            </w:r>
          </w:p>
        </w:tc>
      </w:tr>
      <w:tr>
        <w:tc>
          <w:tcPr>
            <w:tcW w:type="dxa" w:w="2448"/>
            <w:vAlign w:val="center"/>
          </w:tcPr>
          <w:p>
            <w:pPr>
              <w:spacing w:after="40"/>
            </w:pPr>
            <w:r>
              <w:rPr>
                <w:sz w:val="16"/>
              </w:rPr>
              <w:t>AT-15</w:t>
            </w:r>
          </w:p>
        </w:tc>
        <w:tc>
          <w:tcPr>
            <w:tcW w:type="dxa" w:w="2448"/>
            <w:vAlign w:val="center"/>
          </w:tcPr>
          <w:p>
            <w:pPr>
              <w:spacing w:after="40"/>
            </w:pPr>
            <w:r>
              <w:rPr>
                <w:sz w:val="16"/>
              </w:rPr>
              <w:t>Simulator isolation</w:t>
            </w:r>
          </w:p>
        </w:tc>
        <w:tc>
          <w:tcPr>
            <w:tcW w:type="dxa" w:w="2448"/>
            <w:vAlign w:val="center"/>
          </w:tcPr>
          <w:p>
            <w:pPr>
              <w:spacing w:after="40"/>
            </w:pPr>
            <w:r>
              <w:rPr>
                <w:sz w:val="16"/>
              </w:rPr>
              <w:t>Replay same deterministic schedule twice; assert identical traces and no changes to real financial persistence.</w:t>
            </w:r>
          </w:p>
        </w:tc>
        <w:tc>
          <w:tcPr>
            <w:tcW w:type="dxa" w:w="2448"/>
            <w:vAlign w:val="center"/>
          </w:tcPr>
          <w:p>
            <w:pPr>
              <w:spacing w:after="40"/>
            </w:pPr>
            <w:r>
              <w:rPr>
                <w:sz w:val="16"/>
              </w:rPr>
              <w:t>SIM-001/002/007</w:t>
            </w:r>
          </w:p>
        </w:tc>
      </w:tr>
      <w:tr>
        <w:tc>
          <w:tcPr>
            <w:tcW w:type="dxa" w:w="2448"/>
            <w:vAlign w:val="center"/>
          </w:tcPr>
          <w:p>
            <w:pPr>
              <w:spacing w:after="40"/>
            </w:pPr>
            <w:r>
              <w:t>AT-16</w:t>
            </w:r>
          </w:p>
        </w:tc>
        <w:tc>
          <w:tcPr>
            <w:tcW w:type="dxa" w:w="2448"/>
            <w:vAlign w:val="center"/>
          </w:tcPr>
          <w:p>
            <w:pPr>
              <w:spacing w:after="40"/>
            </w:pPr>
            <w:r>
              <w:t>Receipt search/pagination</w:t>
            </w:r>
          </w:p>
        </w:tc>
        <w:tc>
          <w:tcPr>
            <w:tcW w:type="dxa" w:w="2448"/>
            <w:vAlign w:val="center"/>
          </w:tcPr>
          <w:p>
            <w:pPr>
              <w:spacing w:after="40"/>
            </w:pPr>
            <w:r>
              <w:t>October, Oct, formatted dates and receipt numbers with separators find matching receipts across pages/statuses. Show at most five rows and one pagination count.</w:t>
            </w:r>
          </w:p>
        </w:tc>
        <w:tc>
          <w:tcPr>
            <w:tcW w:type="dxa" w:w="2448"/>
            <w:vAlign w:val="center"/>
          </w:tcPr>
          <w:p>
            <w:pPr>
              <w:spacing w:after="40"/>
            </w:pPr>
            <w:r>
              <w:t>UI-001/004; RPT-001</w:t>
            </w:r>
          </w:p>
        </w:tc>
      </w:tr>
      <w:tr>
        <w:tc>
          <w:tcPr>
            <w:tcW w:type="dxa" w:w="2448"/>
            <w:vAlign w:val="center"/>
          </w:tcPr>
          <w:p>
            <w:pPr>
              <w:spacing w:after="40"/>
            </w:pPr>
            <w:r>
              <w:t>AT-17</w:t>
            </w:r>
          </w:p>
        </w:tc>
        <w:tc>
          <w:tcPr>
            <w:tcW w:type="dxa" w:w="2448"/>
            <w:vAlign w:val="center"/>
          </w:tcPr>
          <w:p>
            <w:pPr>
              <w:spacing w:after="40"/>
            </w:pPr>
            <w:r>
              <w:t>Month/year selection and centered totals</w:t>
            </w:r>
          </w:p>
        </w:tc>
        <w:tc>
          <w:tcPr>
            <w:tcW w:type="dxa" w:w="2448"/>
            <w:vAlign w:val="center"/>
          </w:tcPr>
          <w:p>
            <w:pPr>
              <w:spacing w:after="40"/>
            </w:pPr>
            <w:r>
              <w:t>Choose October 2026 from a dropdown; period is not an invalid oct key. Heading and metrics are centered; summaries include all active records in that month.</w:t>
            </w:r>
          </w:p>
        </w:tc>
        <w:tc>
          <w:tcPr>
            <w:tcW w:type="dxa" w:w="2448"/>
            <w:vAlign w:val="center"/>
          </w:tcPr>
          <w:p>
            <w:pPr>
              <w:spacing w:after="40"/>
            </w:pPr>
            <w:r>
              <w:t>UI-002/004; RPT-001</w:t>
            </w:r>
          </w:p>
        </w:tc>
      </w:tr>
      <w:tr>
        <w:tc>
          <w:tcPr>
            <w:tcW w:type="dxa" w:w="2448"/>
            <w:vAlign w:val="center"/>
          </w:tcPr>
          <w:p>
            <w:pPr>
              <w:spacing w:after="40"/>
            </w:pPr>
            <w:r>
              <w:t>AT-18</w:t>
            </w:r>
          </w:p>
        </w:tc>
        <w:tc>
          <w:tcPr>
            <w:tcW w:type="dxa" w:w="2448"/>
            <w:vAlign w:val="center"/>
          </w:tcPr>
          <w:p>
            <w:pPr>
              <w:spacing w:after="40"/>
            </w:pPr>
            <w:r>
              <w:t>Regular price plus item promotion</w:t>
            </w:r>
          </w:p>
        </w:tc>
        <w:tc>
          <w:tcPr>
            <w:tcW w:type="dxa" w:w="2448"/>
            <w:vAlign w:val="center"/>
          </w:tcPr>
          <w:p>
            <w:pPr>
              <w:spacing w:after="40"/>
            </w:pPr>
            <w:r>
              <w:t>Regular $4.79, quantity 2 and attached $1.58 SALE_PROMOTION yields $8.00; no second price field and no duplicate deduction.</w:t>
            </w:r>
          </w:p>
        </w:tc>
        <w:tc>
          <w:tcPr>
            <w:tcW w:type="dxa" w:w="2448"/>
            <w:vAlign w:val="center"/>
          </w:tcPr>
          <w:p>
            <w:pPr>
              <w:spacing w:after="40"/>
            </w:pPr>
            <w:r>
              <w:t>REC-001; FIN-007/009/012</w:t>
            </w:r>
          </w:p>
        </w:tc>
      </w:tr>
      <w:tr>
        <w:tc>
          <w:tcPr>
            <w:tcW w:type="dxa" w:w="2448"/>
            <w:vAlign w:val="center"/>
          </w:tcPr>
          <w:p>
            <w:pPr>
              <w:spacing w:after="40"/>
            </w:pPr>
            <w:r>
              <w:t>AT-19</w:t>
            </w:r>
          </w:p>
        </w:tc>
        <w:tc>
          <w:tcPr>
            <w:tcW w:type="dxa" w:w="2448"/>
            <w:vAlign w:val="center"/>
          </w:tcPr>
          <w:p>
            <w:pPr>
              <w:spacing w:after="40"/>
            </w:pPr>
            <w:r>
              <w:t>Historical price edit projection</w:t>
            </w:r>
          </w:p>
        </w:tc>
        <w:tc>
          <w:tcPr>
            <w:tcW w:type="dxa" w:w="2448"/>
            <w:vAlign w:val="center"/>
          </w:tcPr>
          <w:p>
            <w:pPr>
              <w:spacing w:after="40"/>
            </w:pPr>
            <w:r>
              <w:t>Prepare a saved lower-unit-price edit as regular price plus a stable-ID attached draft reduction. Saving unchanged preserves checkout and savings; opening the draft writes nothing.</w:t>
            </w:r>
          </w:p>
        </w:tc>
        <w:tc>
          <w:tcPr>
            <w:tcW w:type="dxa" w:w="2448"/>
            <w:vAlign w:val="center"/>
          </w:tcPr>
          <w:p>
            <w:pPr>
              <w:spacing w:after="40"/>
            </w:pPr>
            <w:r>
              <w:t>REC-005; DATA-002/006</w:t>
            </w:r>
          </w:p>
        </w:tc>
      </w:tr>
      <w:tr>
        <w:tc>
          <w:tcPr>
            <w:tcW w:type="dxa" w:w="2448"/>
            <w:vAlign w:val="center"/>
          </w:tcPr>
          <w:p>
            <w:pPr>
              <w:spacing w:after="40"/>
            </w:pPr>
            <w:r>
              <w:t>AT-20</w:t>
            </w:r>
          </w:p>
        </w:tc>
        <w:tc>
          <w:tcPr>
            <w:tcW w:type="dxa" w:w="2448"/>
            <w:vAlign w:val="center"/>
          </w:tcPr>
          <w:p>
            <w:pPr>
              <w:spacing w:after="40"/>
            </w:pPr>
            <w:r>
              <w:t>Discount category separation</w:t>
            </w:r>
          </w:p>
        </w:tc>
        <w:tc>
          <w:tcPr>
            <w:tcW w:type="dxa" w:w="2448"/>
            <w:vAlign w:val="center"/>
          </w:tcPr>
          <w:p>
            <w:pPr>
              <w:spacing w:after="40"/>
            </w:pPr>
            <w:r>
              <w:t>Explicit sale promotions, manufacturer coupons, store discounts and unclassified amounts sum to the recorded discount total. Missing kinds are not inferred from labels.</w:t>
            </w:r>
          </w:p>
        </w:tc>
        <w:tc>
          <w:tcPr>
            <w:tcW w:type="dxa" w:w="2448"/>
            <w:vAlign w:val="center"/>
          </w:tcPr>
          <w:p>
            <w:pPr>
              <w:spacing w:after="40"/>
            </w:pPr>
            <w:r>
              <w:t>FIN-007/012; RPT-001</w:t>
            </w:r>
          </w:p>
        </w:tc>
      </w:tr>
      <w:tr>
        <w:tc>
          <w:tcPr>
            <w:tcW w:type="dxa" w:w="2448"/>
            <w:vAlign w:val="center"/>
          </w:tcPr>
          <w:p>
            <w:pPr>
              <w:spacing w:after="40"/>
            </w:pPr>
            <w:r>
              <w:t>AT-21</w:t>
            </w:r>
          </w:p>
        </w:tc>
        <w:tc>
          <w:tcPr>
            <w:tcW w:type="dxa" w:w="2448"/>
            <w:vAlign w:val="center"/>
          </w:tcPr>
          <w:p>
            <w:pPr>
              <w:spacing w:after="40"/>
            </w:pPr>
            <w:r>
              <w:t>Receipt correction/delete/restore</w:t>
            </w:r>
          </w:p>
        </w:tc>
        <w:tc>
          <w:tcPr>
            <w:tcW w:type="dxa" w:w="2448"/>
            <w:vAlign w:val="center"/>
          </w:tcPr>
          <w:p>
            <w:pPr>
              <w:spacing w:after="40"/>
            </w:pPr>
            <w:r>
              <w:t>Owner review/reason/revision required; stale or altered preview rejected; retries return original result; deletion preserves contents/history/reservations; restore reuses identity.</w:t>
            </w:r>
          </w:p>
        </w:tc>
        <w:tc>
          <w:tcPr>
            <w:tcW w:type="dxa" w:w="2448"/>
            <w:vAlign w:val="center"/>
          </w:tcPr>
          <w:p>
            <w:pPr>
              <w:spacing w:after="40"/>
            </w:pPr>
            <w:r>
              <w:t>REC-005/006; DATA-002–005; NFR-001</w:t>
            </w:r>
          </w:p>
        </w:tc>
      </w:tr>
      <w:tr>
        <w:tc>
          <w:tcPr>
            <w:tcW w:type="dxa" w:w="2448"/>
            <w:vAlign w:val="center"/>
          </w:tcPr>
          <w:p>
            <w:pPr>
              <w:spacing w:after="40"/>
            </w:pPr>
            <w:r>
              <w:t>AT-22</w:t>
            </w:r>
          </w:p>
        </w:tc>
        <w:tc>
          <w:tcPr>
            <w:tcW w:type="dxa" w:w="2448"/>
            <w:vAlign w:val="center"/>
          </w:tcPr>
          <w:p>
            <w:pPr>
              <w:spacing w:after="40"/>
            </w:pPr>
            <w:r>
              <w:t>Shopping week boundaries</w:t>
            </w:r>
          </w:p>
        </w:tc>
        <w:tc>
          <w:tcPr>
            <w:tcW w:type="dxa" w:w="2448"/>
            <w:vAlign w:val="center"/>
          </w:tcPr>
          <w:p>
            <w:pPr>
              <w:spacing w:after="40"/>
            </w:pPr>
            <w:r>
              <w:t>Sunday September 27 through Saturday October 3 is September-owned; October 4 starts the next week. Cross-year dates work; hidden selector does not remove reporting support.</w:t>
            </w:r>
          </w:p>
        </w:tc>
        <w:tc>
          <w:tcPr>
            <w:tcW w:type="dxa" w:w="2448"/>
            <w:vAlign w:val="center"/>
          </w:tcPr>
          <w:p>
            <w:pPr>
              <w:spacing w:after="40"/>
            </w:pPr>
            <w:r>
              <w:t>RPT-003; UI-004</w:t>
            </w:r>
          </w:p>
        </w:tc>
      </w:tr>
      <w:tr>
        <w:tc>
          <w:tcPr>
            <w:tcW w:type="dxa" w:w="2448"/>
            <w:vAlign w:val="center"/>
          </w:tcPr>
          <w:p>
            <w:pPr>
              <w:spacing w:after="40"/>
            </w:pPr>
            <w:r>
              <w:t>AT-23</w:t>
            </w:r>
          </w:p>
        </w:tc>
        <w:tc>
          <w:tcPr>
            <w:tcW w:type="dxa" w:w="2448"/>
            <w:vAlign w:val="center"/>
          </w:tcPr>
          <w:p>
            <w:pPr>
              <w:spacing w:after="40"/>
            </w:pPr>
            <w:r>
              <w:t>OOP and derived completeness</w:t>
            </w:r>
          </w:p>
        </w:tc>
        <w:tc>
          <w:tcPr>
            <w:tcW w:type="dxa" w:w="2448"/>
            <w:vAlign w:val="center"/>
          </w:tcPr>
          <w:p>
            <w:pPr>
              <w:spacing w:after="40"/>
            </w:pPr>
            <w:r>
              <w:t>Known cash/card subtotal remains visible with incomplete flag; WC/RR/gift cards excluded. Strict benefit-adjusted cash spending remains unknown until COMPLETE/resolved/valued.</w:t>
            </w:r>
          </w:p>
        </w:tc>
        <w:tc>
          <w:tcPr>
            <w:tcW w:type="dxa" w:w="2448"/>
            <w:vAlign w:val="center"/>
          </w:tcPr>
          <w:p>
            <w:pPr>
              <w:spacing w:after="40"/>
            </w:pPr>
            <w:r>
              <w:t>FIN-001/002/006/008/012</w:t>
            </w:r>
          </w:p>
        </w:tc>
      </w:tr>
      <w:tr>
        <w:tc>
          <w:tcPr>
            <w:tcW w:type="dxa" w:w="2448"/>
            <w:vAlign w:val="center"/>
          </w:tcPr>
          <w:p>
            <w:pPr>
              <w:spacing w:after="40"/>
            </w:pPr>
            <w:r>
              <w:t>AT-24</w:t>
            </w:r>
          </w:p>
        </w:tc>
        <w:tc>
          <w:tcPr>
            <w:tcW w:type="dxa" w:w="2448"/>
            <w:vAlign w:val="center"/>
          </w:tcPr>
          <w:p>
            <w:pPr>
              <w:spacing w:after="40"/>
            </w:pPr>
            <w:r>
              <w:t>Readable consistent controls</w:t>
            </w:r>
          </w:p>
        </w:tc>
        <w:tc>
          <w:tcPr>
            <w:tcW w:type="dxa" w:w="2448"/>
            <w:vAlign w:val="center"/>
          </w:tcPr>
          <w:p>
            <w:pPr>
              <w:spacing w:after="40"/>
            </w:pPr>
            <w:r>
              <w:t>60px single-line controls, 18px values, 15px labels, wider full-row receipt fields; long descriptions fully visible; selections remain usable in WebKit/Chromium.</w:t>
            </w:r>
          </w:p>
        </w:tc>
        <w:tc>
          <w:tcPr>
            <w:tcW w:type="dxa" w:w="2448"/>
            <w:vAlign w:val="center"/>
          </w:tcPr>
          <w:p>
            <w:pPr>
              <w:spacing w:after="40"/>
            </w:pPr>
            <w:r>
              <w:t>UI-002/004; NFR-006</w:t>
            </w:r>
          </w:p>
        </w:tc>
      </w:tr>
      <w:tr>
        <w:tc>
          <w:tcPr>
            <w:tcW w:type="dxa" w:w="2448"/>
            <w:vAlign w:val="center"/>
          </w:tcPr>
          <w:p>
            <w:pPr>
              <w:spacing w:after="40"/>
            </w:pPr>
            <w:r>
              <w:t>AT-25</w:t>
            </w:r>
          </w:p>
        </w:tc>
        <w:tc>
          <w:tcPr>
            <w:tcW w:type="dxa" w:w="2448"/>
            <w:vAlign w:val="center"/>
          </w:tcPr>
          <w:p>
            <w:pPr>
              <w:spacing w:after="40"/>
            </w:pPr>
            <w:r>
              <w:t>RR source and use account detail</w:t>
            </w:r>
          </w:p>
        </w:tc>
        <w:tc>
          <w:tcPr>
            <w:tcW w:type="dxa" w:w="2448"/>
            <w:vAlign w:val="center"/>
          </w:tcPr>
          <w:p>
            <w:pPr>
              <w:spacing w:after="40"/>
            </w:pPr>
            <w:r>
              <w:t>Existing $7 earning and $7 use are linked in both directions; balances remain unchanged by display; source receipt hidden until View Reward.</w:t>
            </w:r>
          </w:p>
        </w:tc>
        <w:tc>
          <w:tcPr>
            <w:tcW w:type="dxa" w:w="2448"/>
            <w:vAlign w:val="center"/>
          </w:tcPr>
          <w:p>
            <w:pPr>
              <w:spacing w:after="40"/>
            </w:pPr>
            <w:r>
              <w:t>RWD-004; ACC-001; FIN-007</w:t>
            </w:r>
          </w:p>
        </w:tc>
      </w:tr>
      <w:tr>
        <w:tc>
          <w:tcPr>
            <w:tcW w:type="dxa" w:w="2448"/>
            <w:vAlign w:val="center"/>
          </w:tcPr>
          <w:p>
            <w:pPr>
              <w:spacing w:after="40"/>
            </w:pPr>
            <w:r>
              <w:t>AT-26</w:t>
            </w:r>
          </w:p>
        </w:tc>
        <w:tc>
          <w:tcPr>
            <w:tcW w:type="dxa" w:w="2448"/>
            <w:vAlign w:val="center"/>
          </w:tcPr>
          <w:p>
            <w:pPr>
              <w:spacing w:after="40"/>
            </w:pPr>
            <w:r>
              <w:t>Independent optional printed footer</w:t>
            </w:r>
          </w:p>
        </w:tc>
        <w:tc>
          <w:tcPr>
            <w:tcW w:type="dxa" w:w="2448"/>
            <w:vAlign w:val="center"/>
          </w:tcPr>
          <w:p>
            <w:pPr>
              <w:spacing w:after="40"/>
            </w:pPr>
            <w:r>
              <w:t>Zero and null remain distinct; store/manufacturer categories separate; no extra payment/credit; corrections retain prior observations/history.</w:t>
            </w:r>
          </w:p>
        </w:tc>
        <w:tc>
          <w:tcPr>
            <w:tcW w:type="dxa" w:w="2448"/>
            <w:vAlign w:val="center"/>
          </w:tcPr>
          <w:p>
            <w:pPr>
              <w:spacing w:after="40"/>
            </w:pPr>
            <w:r>
              <w:t>REC-002; REC-005; FIN-008</w:t>
            </w:r>
          </w:p>
        </w:tc>
      </w:tr>
      <w:tr>
        <w:tc>
          <w:tcPr>
            <w:tcW w:type="dxa" w:w="2448"/>
            <w:vAlign w:val="center"/>
          </w:tcPr>
          <w:p>
            <w:pPr>
              <w:spacing w:after="40"/>
            </w:pPr>
            <w:r>
              <w:t>AT-27</w:t>
            </w:r>
          </w:p>
        </w:tc>
        <w:tc>
          <w:tcPr>
            <w:tcW w:type="dxa" w:w="2448"/>
            <w:vAlign w:val="center"/>
          </w:tcPr>
          <w:p>
            <w:pPr>
              <w:spacing w:after="40"/>
            </w:pPr>
            <w:r>
              <w:t>Delete accidental receipt-wide discount</w:t>
            </w:r>
          </w:p>
        </w:tc>
        <w:tc>
          <w:tcPr>
            <w:tcW w:type="dxa" w:w="2448"/>
            <w:vAlign w:val="center"/>
          </w:tcPr>
          <w:p>
            <w:pPr>
              <w:spacing w:after="40"/>
            </w:pPr>
            <w:r>
              <w:t>Blank remove and fully cleared rows allow reviewed save; partially filled discounts remain invalid.</w:t>
            </w:r>
          </w:p>
        </w:tc>
        <w:tc>
          <w:tcPr>
            <w:tcW w:type="dxa" w:w="2448"/>
            <w:vAlign w:val="center"/>
          </w:tcPr>
          <w:p>
            <w:pPr>
              <w:spacing w:after="40"/>
            </w:pPr>
            <w:r>
              <w:t>REC-005; UI-004</w:t>
            </w:r>
          </w:p>
        </w:tc>
      </w:tr>
      <w:tr>
        <w:tc>
          <w:tcPr>
            <w:tcW w:type="dxa" w:w="2448"/>
            <w:vAlign w:val="center"/>
          </w:tcPr>
          <w:p>
            <w:pPr>
              <w:spacing w:after="40"/>
            </w:pPr>
            <w:r>
              <w:t>AT-28</w:t>
            </w:r>
          </w:p>
        </w:tc>
        <w:tc>
          <w:tcPr>
            <w:tcW w:type="dxa" w:w="2448"/>
            <w:vAlign w:val="center"/>
          </w:tcPr>
          <w:p>
            <w:pPr>
              <w:spacing w:after="40"/>
            </w:pPr>
            <w:r>
              <w:t>Account carry-forward and opening entry</w:t>
            </w:r>
          </w:p>
        </w:tc>
        <w:tc>
          <w:tcPr>
            <w:tcW w:type="dxa" w:w="2448"/>
            <w:vAlign w:val="center"/>
          </w:tcPr>
          <w:p>
            <w:pPr>
              <w:spacing w:after="40"/>
            </w:pPr>
            <w:r>
              <w:t>Known beginning/day opening governs as-of balances; missing baseline stays null; owner beginning-of-day append has reason, confirmation and stable retry.</w:t>
            </w:r>
          </w:p>
        </w:tc>
        <w:tc>
          <w:tcPr>
            <w:tcW w:type="dxa" w:w="2448"/>
            <w:vAlign w:val="center"/>
          </w:tcPr>
          <w:p>
            <w:pPr>
              <w:spacing w:after="40"/>
            </w:pPr>
            <w:r>
              <w:t>ACC-001; ACC-003; ACC-004</w:t>
            </w:r>
          </w:p>
        </w:tc>
      </w:tr>
      <w:tr>
        <w:tc>
          <w:tcPr>
            <w:tcW w:type="dxa" w:w="2448"/>
            <w:vAlign w:val="center"/>
          </w:tcPr>
          <w:p>
            <w:pPr>
              <w:spacing w:after="40"/>
            </w:pPr>
            <w:r>
              <w:t>AT-29</w:t>
            </w:r>
          </w:p>
        </w:tc>
        <w:tc>
          <w:tcPr>
            <w:tcW w:type="dxa" w:w="2448"/>
            <w:vAlign w:val="center"/>
          </w:tcPr>
          <w:p>
            <w:pPr>
              <w:spacing w:after="40"/>
            </w:pPr>
            <w:r>
              <w:t>Record/correct RR used separately</w:t>
            </w:r>
          </w:p>
        </w:tc>
        <w:tc>
          <w:tcPr>
            <w:tcW w:type="dxa" w:w="2448"/>
            <w:vAlign w:val="center"/>
          </w:tcPr>
          <w:p>
            <w:pPr>
              <w:spacing w:after="40"/>
            </w:pPr>
            <w:r>
              <w:t>Move $5 discount to one $5 RR use without changing expected checkout; reuse an existing same-value use only for an explicitly identified duplicate; reject mismatched values and preserve history.</w:t>
            </w:r>
          </w:p>
        </w:tc>
        <w:tc>
          <w:tcPr>
            <w:tcW w:type="dxa" w:w="2448"/>
            <w:vAlign w:val="center"/>
          </w:tcPr>
          <w:p>
            <w:pPr>
              <w:spacing w:after="40"/>
            </w:pPr>
            <w:r>
              <w:t>REC-005; FIN-007; RWD-004</w:t>
            </w:r>
          </w:p>
        </w:tc>
      </w:tr>
      <w:tr>
        <w:tc>
          <w:tcPr>
            <w:tcW w:type="dxa" w:w="2448"/>
            <w:vAlign w:val="center"/>
          </w:tcPr>
          <w:p>
            <w:pPr>
              <w:spacing w:after="40"/>
            </w:pPr>
            <w:r>
              <w:t>AT-30</w:t>
            </w:r>
          </w:p>
        </w:tc>
        <w:tc>
          <w:tcPr>
            <w:tcW w:type="dxa" w:w="2448"/>
            <w:vAlign w:val="center"/>
          </w:tcPr>
          <w:p>
            <w:pPr>
              <w:spacing w:after="40"/>
            </w:pPr>
            <w:r>
              <w:t>Select usable unused RR and match once</w:t>
            </w:r>
          </w:p>
        </w:tc>
        <w:tc>
          <w:tcPr>
            <w:tcW w:type="dxa" w:w="2448"/>
            <w:vAlign w:val="center"/>
          </w:tcPr>
          <w:p>
            <w:pPr>
              <w:spacing w:after="40"/>
            </w:pPr>
            <w:r>
              <w:t>Only eligible equal-value printed sources are offered. Commit rechecks source, revision and ownership; retries retain body/key. Link display refreshes without another monetary event.</w:t>
            </w:r>
          </w:p>
        </w:tc>
        <w:tc>
          <w:tcPr>
            <w:tcW w:type="dxa" w:w="2448"/>
            <w:vAlign w:val="center"/>
          </w:tcPr>
          <w:p>
            <w:pPr>
              <w:spacing w:after="40"/>
            </w:pPr>
            <w:r>
              <w:t>RWD-004; DATA-004; DATA-005; NFR-001</w:t>
            </w:r>
          </w:p>
        </w:tc>
      </w:tr>
      <w:tr>
        <w:tc>
          <w:tcPr>
            <w:tcW w:type="dxa" w:w="2448"/>
            <w:vAlign w:val="center"/>
          </w:tcPr>
          <w:p>
            <w:pPr>
              <w:spacing w:after="40"/>
            </w:pPr>
            <w:r>
              <w:t>AT-31</w:t>
            </w:r>
          </w:p>
        </w:tc>
        <w:tc>
          <w:tcPr>
            <w:tcW w:type="dxa" w:w="2448"/>
            <w:vAlign w:val="center"/>
          </w:tcPr>
          <w:p>
            <w:pPr>
              <w:spacing w:after="40"/>
            </w:pPr>
            <w:r>
              <w:t>Payment guidance and receipt section layout</w:t>
            </w:r>
          </w:p>
        </w:tc>
        <w:tc>
          <w:tcPr>
            <w:tcW w:type="dxa" w:w="2448"/>
            <w:vAlign w:val="center"/>
          </w:tcPr>
          <w:p>
            <w:pPr>
              <w:spacing w:after="40"/>
            </w:pPr>
            <w:r>
              <w:t>Resolve Other funding/named-account deduction explicitly; reject zero payment with a useful message. Printed footer follows payments and toggles; used reward/source details are last.</w:t>
            </w:r>
          </w:p>
        </w:tc>
        <w:tc>
          <w:tcPr>
            <w:tcW w:type="dxa" w:w="2448"/>
            <w:vAlign w:val="center"/>
          </w:tcPr>
          <w:p>
            <w:pPr>
              <w:spacing w:after="40"/>
            </w:pPr>
            <w:r>
              <w:t>REC-005; UI-002; UI-004</w:t>
            </w:r>
          </w:p>
        </w:tc>
      </w:tr>
      <w:tr>
        <w:tc>
          <w:tcPr>
            <w:tcW w:type="dxa" w:w="2448"/>
            <w:vAlign w:val="center"/>
          </w:tcPr>
          <w:p>
            <w:pPr>
              <w:spacing w:after="40"/>
            </w:pPr>
            <w:r>
              <w:t>AT-32</w:t>
            </w:r>
          </w:p>
        </w:tc>
        <w:tc>
          <w:tcPr>
            <w:tcW w:type="dxa" w:w="2448"/>
            <w:vAlign w:val="center"/>
          </w:tcPr>
          <w:p>
            <w:pPr>
              <w:spacing w:after="40"/>
            </w:pPr>
            <w:r>
              <w:t>Unknown-source RR without earning receipt</w:t>
            </w:r>
          </w:p>
        </w:tc>
        <w:tc>
          <w:tcPr>
            <w:tcW w:type="dxa" w:w="2448"/>
            <w:vAlign w:val="center"/>
          </w:tcPr>
          <w:p>
            <w:pPr>
              <w:spacing w:after="40"/>
            </w:pPr>
            <w:r>
              <w:t>Record/match an existing $2 use with no source receipt or dates; preserve nulls and unchanged financial movements; reject stale/duplicate/date conflicts; retries are stable.</w:t>
            </w:r>
          </w:p>
        </w:tc>
        <w:tc>
          <w:tcPr>
            <w:tcW w:type="dxa" w:w="2448"/>
            <w:vAlign w:val="center"/>
          </w:tcPr>
          <w:p>
            <w:pPr>
              <w:spacing w:after="40"/>
            </w:pPr>
            <w:r>
              <w:t>RWD-004; FIN-007; FIN-008; DATA-004; DATA-005</w:t>
            </w:r>
          </w:p>
        </w:tc>
      </w:tr>
      <w:tr>
        <w:tc>
          <w:tcPr>
            <w:tcW w:type="dxa" w:w="2448"/>
            <w:vAlign w:val="center"/>
          </w:tcPr>
          <w:p>
            <w:pPr>
              <w:spacing w:after="40"/>
            </w:pPr>
            <w:r>
              <w:t>AT-33</w:t>
            </w:r>
          </w:p>
        </w:tc>
        <w:tc>
          <w:tcPr>
            <w:tcW w:type="dxa" w:w="2448"/>
            <w:vAlign w:val="center"/>
          </w:tcPr>
          <w:p>
            <w:pPr>
              <w:spacing w:after="40"/>
            </w:pPr>
            <w:r>
              <w:t>Rewards points account allowlist</w:t>
            </w:r>
          </w:p>
        </w:tc>
        <w:tc>
          <w:tcPr>
            <w:tcW w:type="dxa" w:w="2448"/>
            <w:vAlign w:val="center"/>
          </w:tcPr>
          <w:p>
            <w:pPr>
              <w:spacing w:after="40"/>
            </w:pPr>
            <w:r>
              <w:t>All five named accounts expose native-point summary/activity/entry. Other account pages omit points even with legacy native data; new opening requests carry null points and require USD. Stored data/receipt/CLI calculations remain unchanged.</w:t>
            </w:r>
          </w:p>
        </w:tc>
        <w:tc>
          <w:tcPr>
            <w:tcW w:type="dxa" w:w="2448"/>
            <w:vAlign w:val="center"/>
          </w:tcPr>
          <w:p>
            <w:pPr>
              <w:spacing w:after="40"/>
            </w:pPr>
            <w:r>
              <w:t>ACC-002; UI-002; FIN-008</w:t>
            </w:r>
          </w:p>
        </w:tc>
      </w:tr>
      <w:tr>
        <w:tc>
          <w:tcPr>
            <w:tcW w:type="dxa" w:w="2448"/>
            <w:vAlign w:val="center"/>
          </w:tcPr>
          <w:p>
            <w:pPr>
              <w:spacing w:after="40"/>
            </w:pPr>
            <w:r>
              <w:t>AT-34</w:t>
            </w:r>
          </w:p>
        </w:tc>
        <w:tc>
          <w:tcPr>
            <w:tcW w:type="dxa" w:w="2448"/>
            <w:vAlign w:val="center"/>
          </w:tcPr>
          <w:p>
            <w:pPr>
              <w:spacing w:after="40"/>
            </w:pPr>
            <w:r>
              <w:t>Add unused RR on Rewards before any receipt</w:t>
            </w:r>
          </w:p>
        </w:tc>
        <w:tc>
          <w:tcPr>
            <w:tcW w:type="dxa" w:w="2448"/>
            <w:vAlign w:val="center"/>
          </w:tcPr>
          <w:p>
            <w:pPr>
              <w:spacing w:after="40"/>
            </w:pPr>
            <w:r>
              <w:t>Save standalone RR with no receipt and optional dates; preserve unknown history, no financial movement. Select later for an equal recorded use; require explicit unknown-history confirmation, reject conflicting/consumed sources, retain retries and reservations.</w:t>
            </w:r>
          </w:p>
        </w:tc>
        <w:tc>
          <w:tcPr>
            <w:tcW w:type="dxa" w:w="2448"/>
            <w:vAlign w:val="center"/>
          </w:tcPr>
          <w:p>
            <w:pPr>
              <w:spacing w:after="40"/>
            </w:pPr>
            <w:r>
              <w:t>RWD-004; FIN-007; FIN-008; DATA-004; DATA-005; UI-004</w:t>
            </w:r>
          </w:p>
        </w:tc>
      </w:tr>
      <w:tr>
        <w:tc>
          <w:tcPr>
            <w:tcW w:type="dxa" w:w="2448"/>
            <w:vAlign w:val="center"/>
          </w:tcPr>
          <w:p>
            <w:pPr>
              <w:spacing w:after="40"/>
            </w:pPr>
            <w:r>
              <w:t>AT-35</w:t>
            </w:r>
          </w:p>
        </w:tc>
        <w:tc>
          <w:tcPr>
            <w:tcW w:type="dxa" w:w="2448"/>
            <w:vAlign w:val="center"/>
          </w:tcPr>
          <w:p>
            <w:pPr>
              <w:spacing w:after="40"/>
            </w:pPr>
            <w:r>
              <w:t>Simplified receipt Totals without altering facts</w:t>
            </w:r>
          </w:p>
        </w:tc>
        <w:tc>
          <w:tcPr>
            <w:tcW w:type="dxa" w:w="2448"/>
            <w:vAlign w:val="center"/>
          </w:tcPr>
          <w:p>
            <w:pPr>
              <w:spacing w:after="40"/>
            </w:pPr>
            <w:r>
              <w:t>Calculated-total rows, comparison table and saved Store Coupon Savings row are absent. Actual OOP and other totals remain. Backend checks, printed store coupon entry/storage, history and strict verification rules remain unchanged.</w:t>
            </w:r>
          </w:p>
        </w:tc>
        <w:tc>
          <w:tcPr>
            <w:tcW w:type="dxa" w:w="2448"/>
            <w:vAlign w:val="center"/>
          </w:tcPr>
          <w:p>
            <w:pPr>
              <w:spacing w:after="40"/>
            </w:pPr>
            <w:r>
              <w:t>FIN-008; FIN-011; FIN-012; UI-004</w:t>
            </w:r>
          </w:p>
        </w:tc>
      </w:tr>
      <w:tr>
        <w:tc>
          <w:tcPr>
            <w:tcW w:type="dxa" w:w="2448"/>
            <w:vAlign w:val="center"/>
          </w:tcPr>
          <w:p>
            <w:pPr>
              <w:spacing w:after="40"/>
            </w:pPr>
            <w:r>
              <w:t>AT-36</w:t>
            </w:r>
          </w:p>
        </w:tc>
        <w:tc>
          <w:tcPr>
            <w:tcW w:type="dxa" w:w="2448"/>
            <w:vAlign w:val="center"/>
          </w:tcPr>
          <w:p>
            <w:pPr>
              <w:spacing w:after="40"/>
            </w:pPr>
            <w:r>
              <w:t>CLI/spreadsheet paid-after-rebate display</w:t>
            </w:r>
          </w:p>
        </w:tc>
        <w:tc>
          <w:tcPr>
            <w:tcW w:type="dxa" w:w="2448"/>
            <w:vAlign w:val="center"/>
          </w:tcPr>
          <w:p>
            <w:pPr>
              <w:spacing w:after="40"/>
            </w:pPr>
            <w:r>
              <w:t>Render existing savings.paidAfterRebates as Total Paid after rebates even when explicit metadata is unknown and strict compatibility metric null; preserve spreadsheet negatives, unknown valuation/tender and original facts.</w:t>
            </w:r>
          </w:p>
        </w:tc>
        <w:tc>
          <w:tcPr>
            <w:tcW w:type="dxa" w:w="2448"/>
            <w:vAlign w:val="center"/>
          </w:tcPr>
          <w:p>
            <w:pPr>
              <w:spacing w:after="40"/>
            </w:pPr>
            <w:r>
              <w:t>FIN-007; FIN-008; FIN-011; UI-004</w:t>
            </w:r>
          </w:p>
        </w:tc>
      </w:tr>
    </w:tbl>
    <w:p>
      <w:pPr>
        <w:widowControl/>
      </w:pPr>
    </w:p>
    <w:p>
      <w:pPr>
        <w:pStyle w:val="Heading1"/>
        <w:keepNext/>
        <w:widowControl/>
      </w:pPr>
      <w:r>
        <w:t>11. Document maintenance and approval</w:t>
      </w:r>
    </w:p>
    <w:p>
      <w:pPr/>
      <w:r>
        <w:t>Owner development constraint: edit and reuse existing files. Discuss any proposed new application, test or documentation file with the owner before creating it. This revision consolidates the earlier added helpers/components/tests into pre-existing files and does not add source or documentation files.</w:t>
      </w:r>
    </w:p>
    <w:p>
      <w:pPr/>
      <w:r>
        <w:t>Revision 1.4 changes UI-002 acceptance and adds AT-24 without adding requirement identifiers. Detailed visual decisions are maintained in FRONTEND-DESIGN-SYSTEM.md; the Word SDD records implementation and changed files. This is a presentation change only: no receipt calculation, API/storage contract or saved financial data is changed.</w:t>
      </w:r>
    </w:p>
    <w:p>
      <w:r>
        <w:t>Revision 1.2, 2026-10-22: focused receipt implementation; existing documents updated in place. Automated verification is recorded in docs/reference/VERIFICATION.md. No live database, historical account data or deployment was modified.</w:t>
      </w:r>
    </w:p>
    <w:p>
      <w:pPr/>
      <w:r>
        <w:t>Revision 1.3 maintenance: the existing SRS and SDD Word files are updated in place with requirements, design, file traceability, acceptance examples and evidence limits. Filenames retain Draft_1_0 for compatibility; internal revision metadata is authoritative. No application code, database or migration is changed by this documentation edit.</w:t>
      </w:r>
    </w:p>
    <w:p>
      <w:r>
        <w:t>Revision 1.1 records the user-approved planning policy only. Final sanity checks, live persisted-data checks and browser verification have not been run for this revision. Other baseline gaps and approvals remain unchanged.</w:t>
      </w:r>
    </w:p>
    <w:p>
      <w:pPr>
        <w:widowControl/>
      </w:pPr>
      <w:r>
        <w:t>Each approved requirement change must include rationale, affected identifiers, business-rule examples, design/API/database impacts, tests, and backward-compatibility assessment. Design decisions are recorded separately as ADRs. Existing docs remain preserved/ignored per current project preference; this generated SRS does not move or delete them.</w:t>
      </w:r>
    </w:p>
    <w:p>
      <w:pPr>
        <w:widowControl/>
      </w:pPr>
      <w:r>
        <w:t>Approval record: FIN-001 separation was approved October 20. Revision 1.3 records subsequent explicit user requests for Actual OOP, Total saved, receipt browsing, regular-price/item-discount entry, separate discount categories, owner corrections/deletion/restoration, and Sunday–Saturday shopping-week labels. These scoped requests do not approve unresolved stacking, payout, duplicate override, independent approval or architecture policies. Draft 1.3 remains a review document, not a claim of complete product delivery.</w:t>
      </w:r>
    </w:p>
    <w:p>
      <w:pPr>
        <w:pStyle w:val="Heading1"/>
        <w:keepNext/>
        <w:widowControl/>
      </w:pPr>
      <w:r>
        <w:t>Appendix A. Requirement inventory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Category</w:t>
            </w:r>
          </w:p>
        </w:tc>
        <w:tc>
          <w:tcPr>
            <w:tcW w:type="dxa" w:w="4896"/>
            <w:vAlign w:val="center"/>
          </w:tcPr>
          <w:p>
            <w:pPr>
              <w:spacing w:after="40"/>
            </w:pPr>
            <w:r>
              <w:rPr>
                <w:sz w:val="16"/>
              </w:rPr>
              <w:t>Count</w:t>
            </w:r>
          </w:p>
        </w:tc>
      </w:tr>
      <w:tr>
        <w:tc>
          <w:tcPr>
            <w:tcW w:type="dxa" w:w="4896"/>
            <w:vAlign w:val="center"/>
          </w:tcPr>
          <w:p>
            <w:pPr>
              <w:spacing w:after="40"/>
            </w:pPr>
            <w:r>
              <w:rPr>
                <w:sz w:val="16"/>
              </w:rPr>
              <w:t>ACC</w:t>
            </w:r>
          </w:p>
        </w:tc>
        <w:tc>
          <w:tcPr>
            <w:tcW w:type="dxa" w:w="4896"/>
            <w:vAlign w:val="center"/>
          </w:tcPr>
          <w:p>
            <w:pPr>
              <w:spacing w:after="40"/>
            </w:pPr>
            <w:r>
              <w:rPr>
                <w:sz w:val="16"/>
              </w:rPr>
              <w:t>4</w:t>
            </w:r>
          </w:p>
        </w:tc>
      </w:tr>
      <w:tr>
        <w:tc>
          <w:tcPr>
            <w:tcW w:type="dxa" w:w="4896"/>
            <w:vAlign w:val="center"/>
          </w:tcPr>
          <w:p>
            <w:pPr>
              <w:spacing w:after="40"/>
            </w:pPr>
            <w:r>
              <w:rPr>
                <w:sz w:val="16"/>
              </w:rPr>
              <w:t>API</w:t>
            </w:r>
          </w:p>
        </w:tc>
        <w:tc>
          <w:tcPr>
            <w:tcW w:type="dxa" w:w="4896"/>
            <w:vAlign w:val="center"/>
          </w:tcPr>
          <w:p>
            <w:pPr>
              <w:spacing w:after="40"/>
            </w:pPr>
            <w:r>
              <w:rPr>
                <w:sz w:val="16"/>
              </w:rPr>
              <w:t>2</w:t>
            </w:r>
          </w:p>
        </w:tc>
      </w:tr>
      <w:tr>
        <w:tc>
          <w:tcPr>
            <w:tcW w:type="dxa" w:w="4896"/>
            <w:vAlign w:val="center"/>
          </w:tcPr>
          <w:p>
            <w:pPr>
              <w:spacing w:after="40"/>
            </w:pPr>
            <w:r>
              <w:rPr>
                <w:sz w:val="16"/>
              </w:rPr>
              <w:t>CHK</w:t>
            </w:r>
          </w:p>
        </w:tc>
        <w:tc>
          <w:tcPr>
            <w:tcW w:type="dxa" w:w="4896"/>
            <w:vAlign w:val="center"/>
          </w:tcPr>
          <w:p>
            <w:pPr>
              <w:spacing w:after="40"/>
            </w:pPr>
            <w:r>
              <w:rPr>
                <w:sz w:val="16"/>
              </w:rPr>
              <w:t>6</w:t>
            </w:r>
          </w:p>
        </w:tc>
      </w:tr>
      <w:tr>
        <w:tc>
          <w:tcPr>
            <w:tcW w:type="dxa" w:w="4896"/>
            <w:vAlign w:val="center"/>
          </w:tcPr>
          <w:p>
            <w:pPr>
              <w:spacing w:after="40"/>
            </w:pPr>
            <w:r>
              <w:rPr>
                <w:sz w:val="16"/>
              </w:rPr>
              <w:t>CPN</w:t>
            </w:r>
          </w:p>
        </w:tc>
        <w:tc>
          <w:tcPr>
            <w:tcW w:type="dxa" w:w="4896"/>
            <w:vAlign w:val="center"/>
          </w:tcPr>
          <w:p>
            <w:pPr>
              <w:spacing w:after="40"/>
            </w:pPr>
            <w:r>
              <w:rPr>
                <w:sz w:val="16"/>
              </w:rPr>
              <w:t>4</w:t>
            </w:r>
          </w:p>
        </w:tc>
      </w:tr>
      <w:tr>
        <w:tc>
          <w:tcPr>
            <w:tcW w:type="dxa" w:w="4896"/>
            <w:vAlign w:val="center"/>
          </w:tcPr>
          <w:p>
            <w:pPr>
              <w:spacing w:after="40"/>
            </w:pPr>
            <w:r>
              <w:rPr>
                <w:sz w:val="16"/>
              </w:rPr>
              <w:t>DATA</w:t>
            </w:r>
          </w:p>
        </w:tc>
        <w:tc>
          <w:tcPr>
            <w:tcW w:type="dxa" w:w="4896"/>
            <w:vAlign w:val="center"/>
          </w:tcPr>
          <w:p>
            <w:pPr>
              <w:spacing w:after="40"/>
            </w:pPr>
            <w:r>
              <w:rPr>
                <w:sz w:val="16"/>
              </w:rPr>
              <w:t>8</w:t>
            </w:r>
          </w:p>
        </w:tc>
      </w:tr>
      <w:tr>
        <w:tc>
          <w:tcPr>
            <w:tcW w:type="dxa" w:w="4896"/>
            <w:vAlign w:val="center"/>
          </w:tcPr>
          <w:p>
            <w:pPr>
              <w:spacing w:after="40"/>
            </w:pPr>
            <w:r>
              <w:rPr>
                <w:sz w:val="16"/>
              </w:rPr>
              <w:t>DEAL</w:t>
            </w:r>
          </w:p>
        </w:tc>
        <w:tc>
          <w:tcPr>
            <w:tcW w:type="dxa" w:w="4896"/>
            <w:vAlign w:val="center"/>
          </w:tcPr>
          <w:p>
            <w:pPr>
              <w:spacing w:after="40"/>
            </w:pPr>
            <w:r>
              <w:rPr>
                <w:sz w:val="16"/>
              </w:rPr>
              <w:t>4</w:t>
            </w:r>
          </w:p>
        </w:tc>
      </w:tr>
      <w:tr>
        <w:tc>
          <w:tcPr>
            <w:tcW w:type="dxa" w:w="4896"/>
            <w:vAlign w:val="center"/>
          </w:tcPr>
          <w:p>
            <w:pPr>
              <w:spacing w:after="40"/>
            </w:pPr>
            <w:r>
              <w:rPr>
                <w:sz w:val="16"/>
              </w:rPr>
              <w:t>EVD</w:t>
            </w:r>
          </w:p>
        </w:tc>
        <w:tc>
          <w:tcPr>
            <w:tcW w:type="dxa" w:w="4896"/>
            <w:vAlign w:val="center"/>
          </w:tcPr>
          <w:p>
            <w:pPr>
              <w:spacing w:after="40"/>
            </w:pPr>
            <w:r>
              <w:rPr>
                <w:sz w:val="16"/>
              </w:rPr>
              <w:t>3</w:t>
            </w:r>
          </w:p>
        </w:tc>
      </w:tr>
      <w:tr>
        <w:tc>
          <w:tcPr>
            <w:tcW w:type="dxa" w:w="4896"/>
            <w:vAlign w:val="center"/>
          </w:tcPr>
          <w:p>
            <w:pPr>
              <w:spacing w:after="40"/>
            </w:pPr>
            <w:r>
              <w:rPr>
                <w:sz w:val="16"/>
              </w:rPr>
              <w:t>FIN</w:t>
            </w:r>
          </w:p>
        </w:tc>
        <w:tc>
          <w:tcPr>
            <w:tcW w:type="dxa" w:w="4896"/>
            <w:vAlign w:val="center"/>
          </w:tcPr>
          <w:p>
            <w:pPr>
              <w:spacing w:after="40"/>
            </w:pPr>
            <w:r>
              <w:rPr>
                <w:sz w:val="16"/>
              </w:rPr>
              <w:t>12</w:t>
            </w:r>
          </w:p>
        </w:tc>
      </w:tr>
      <w:tr>
        <w:tc>
          <w:tcPr>
            <w:tcW w:type="dxa" w:w="4896"/>
            <w:vAlign w:val="center"/>
          </w:tcPr>
          <w:p>
            <w:pPr>
              <w:spacing w:after="40"/>
            </w:pPr>
            <w:r>
              <w:rPr>
                <w:sz w:val="16"/>
              </w:rPr>
              <w:t>IMP</w:t>
            </w:r>
          </w:p>
        </w:tc>
        <w:tc>
          <w:tcPr>
            <w:tcW w:type="dxa" w:w="4896"/>
            <w:vAlign w:val="center"/>
          </w:tcPr>
          <w:p>
            <w:pPr>
              <w:spacing w:after="40"/>
            </w:pPr>
            <w:r>
              <w:rPr>
                <w:sz w:val="16"/>
              </w:rPr>
              <w:t>3</w:t>
            </w:r>
          </w:p>
        </w:tc>
      </w:tr>
      <w:tr>
        <w:tc>
          <w:tcPr>
            <w:tcW w:type="dxa" w:w="4896"/>
            <w:vAlign w:val="center"/>
          </w:tcPr>
          <w:p>
            <w:pPr>
              <w:spacing w:after="40"/>
            </w:pPr>
            <w:r>
              <w:rPr>
                <w:sz w:val="16"/>
              </w:rPr>
              <w:t>INV</w:t>
            </w:r>
          </w:p>
        </w:tc>
        <w:tc>
          <w:tcPr>
            <w:tcW w:type="dxa" w:w="4896"/>
            <w:vAlign w:val="center"/>
          </w:tcPr>
          <w:p>
            <w:pPr>
              <w:spacing w:after="40"/>
            </w:pPr>
            <w:r>
              <w:rPr>
                <w:sz w:val="16"/>
              </w:rPr>
              <w:t>3</w:t>
            </w:r>
          </w:p>
        </w:tc>
      </w:tr>
      <w:tr>
        <w:tc>
          <w:tcPr>
            <w:tcW w:type="dxa" w:w="4896"/>
            <w:vAlign w:val="center"/>
          </w:tcPr>
          <w:p>
            <w:pPr>
              <w:spacing w:after="40"/>
            </w:pPr>
            <w:r>
              <w:rPr>
                <w:sz w:val="16"/>
              </w:rPr>
              <w:t>NFR</w:t>
            </w:r>
          </w:p>
        </w:tc>
        <w:tc>
          <w:tcPr>
            <w:tcW w:type="dxa" w:w="4896"/>
            <w:vAlign w:val="center"/>
          </w:tcPr>
          <w:p>
            <w:pPr>
              <w:spacing w:after="40"/>
            </w:pPr>
            <w:r>
              <w:rPr>
                <w:sz w:val="16"/>
              </w:rPr>
              <w:t>6</w:t>
            </w:r>
          </w:p>
        </w:tc>
      </w:tr>
      <w:tr>
        <w:tc>
          <w:tcPr>
            <w:tcW w:type="dxa" w:w="4896"/>
            <w:vAlign w:val="center"/>
          </w:tcPr>
          <w:p>
            <w:pPr>
              <w:spacing w:after="40"/>
            </w:pPr>
            <w:r>
              <w:rPr>
                <w:sz w:val="16"/>
              </w:rPr>
              <w:t>PLN</w:t>
            </w:r>
          </w:p>
        </w:tc>
        <w:tc>
          <w:tcPr>
            <w:tcW w:type="dxa" w:w="4896"/>
            <w:vAlign w:val="center"/>
          </w:tcPr>
          <w:p>
            <w:pPr>
              <w:spacing w:after="40"/>
            </w:pPr>
            <w:r>
              <w:rPr>
                <w:sz w:val="16"/>
              </w:rPr>
              <w:t>3</w:t>
            </w:r>
          </w:p>
        </w:tc>
      </w:tr>
      <w:tr>
        <w:tc>
          <w:tcPr>
            <w:tcW w:type="dxa" w:w="4896"/>
            <w:vAlign w:val="center"/>
          </w:tcPr>
          <w:p>
            <w:pPr>
              <w:spacing w:after="40"/>
            </w:pPr>
            <w:r>
              <w:rPr>
                <w:sz w:val="16"/>
              </w:rPr>
              <w:t>REB</w:t>
            </w:r>
          </w:p>
        </w:tc>
        <w:tc>
          <w:tcPr>
            <w:tcW w:type="dxa" w:w="4896"/>
            <w:vAlign w:val="center"/>
          </w:tcPr>
          <w:p>
            <w:pPr>
              <w:spacing w:after="40"/>
            </w:pPr>
            <w:r>
              <w:rPr>
                <w:sz w:val="16"/>
              </w:rPr>
              <w:t>3</w:t>
            </w:r>
          </w:p>
        </w:tc>
      </w:tr>
      <w:tr>
        <w:tc>
          <w:tcPr>
            <w:tcW w:type="dxa" w:w="4896"/>
            <w:vAlign w:val="center"/>
          </w:tcPr>
          <w:p>
            <w:pPr>
              <w:spacing w:after="40"/>
            </w:pPr>
            <w:r>
              <w:rPr>
                <w:sz w:val="16"/>
              </w:rPr>
              <w:t>REC</w:t>
            </w:r>
          </w:p>
        </w:tc>
        <w:tc>
          <w:tcPr>
            <w:tcW w:type="dxa" w:w="4896"/>
            <w:vAlign w:val="center"/>
          </w:tcPr>
          <w:p>
            <w:pPr>
              <w:spacing w:after="40"/>
            </w:pPr>
            <w:r>
              <w:rPr>
                <w:sz w:val="16"/>
              </w:rPr>
              <w:t>6</w:t>
            </w:r>
          </w:p>
        </w:tc>
      </w:tr>
      <w:tr>
        <w:tc>
          <w:tcPr>
            <w:tcW w:type="dxa" w:w="4896"/>
            <w:vAlign w:val="center"/>
          </w:tcPr>
          <w:p>
            <w:pPr>
              <w:spacing w:after="40"/>
            </w:pPr>
            <w:r>
              <w:rPr>
                <w:sz w:val="16"/>
              </w:rPr>
              <w:t>RPT</w:t>
            </w:r>
          </w:p>
        </w:tc>
        <w:tc>
          <w:tcPr>
            <w:tcW w:type="dxa" w:w="4896"/>
            <w:vAlign w:val="center"/>
          </w:tcPr>
          <w:p>
            <w:pPr>
              <w:spacing w:after="40"/>
            </w:pPr>
            <w:r>
              <w:rPr>
                <w:sz w:val="16"/>
              </w:rPr>
              <w:t>3</w:t>
            </w:r>
          </w:p>
        </w:tc>
      </w:tr>
      <w:tr>
        <w:tc>
          <w:tcPr>
            <w:tcW w:type="dxa" w:w="4896"/>
            <w:vAlign w:val="center"/>
          </w:tcPr>
          <w:p>
            <w:pPr>
              <w:spacing w:after="40"/>
            </w:pPr>
            <w:r>
              <w:rPr>
                <w:sz w:val="16"/>
              </w:rPr>
              <w:t>RWD</w:t>
            </w:r>
          </w:p>
        </w:tc>
        <w:tc>
          <w:tcPr>
            <w:tcW w:type="dxa" w:w="4896"/>
            <w:vAlign w:val="center"/>
          </w:tcPr>
          <w:p>
            <w:pPr>
              <w:spacing w:after="40"/>
            </w:pPr>
            <w:r>
              <w:rPr>
                <w:sz w:val="16"/>
              </w:rPr>
              <w:t>4</w:t>
            </w:r>
          </w:p>
        </w:tc>
      </w:tr>
      <w:tr>
        <w:tc>
          <w:tcPr>
            <w:tcW w:type="dxa" w:w="4896"/>
            <w:vAlign w:val="center"/>
          </w:tcPr>
          <w:p>
            <w:pPr>
              <w:spacing w:after="40"/>
            </w:pPr>
            <w:r>
              <w:rPr>
                <w:sz w:val="16"/>
              </w:rPr>
              <w:t>SIM</w:t>
            </w:r>
          </w:p>
        </w:tc>
        <w:tc>
          <w:tcPr>
            <w:tcW w:type="dxa" w:w="4896"/>
            <w:vAlign w:val="center"/>
          </w:tcPr>
          <w:p>
            <w:pPr>
              <w:spacing w:after="40"/>
            </w:pPr>
            <w:r>
              <w:rPr>
                <w:sz w:val="16"/>
              </w:rPr>
              <w:t>7</w:t>
            </w:r>
          </w:p>
        </w:tc>
      </w:tr>
      <w:tr>
        <w:tc>
          <w:tcPr>
            <w:tcW w:type="dxa" w:w="4896"/>
            <w:vAlign w:val="center"/>
          </w:tcPr>
          <w:p>
            <w:pPr>
              <w:spacing w:after="40"/>
            </w:pPr>
            <w:r>
              <w:rPr>
                <w:sz w:val="16"/>
              </w:rPr>
              <w:t>UI</w:t>
            </w:r>
          </w:p>
        </w:tc>
        <w:tc>
          <w:tcPr>
            <w:tcW w:type="dxa" w:w="4896"/>
            <w:vAlign w:val="center"/>
          </w:tcPr>
          <w:p>
            <w:pPr>
              <w:spacing w:after="40"/>
            </w:pPr>
            <w:r>
              <w:rPr>
                <w:sz w:val="16"/>
              </w:rPr>
              <w:t>5</w:t>
            </w:r>
          </w:p>
        </w:tc>
      </w:tr>
    </w:tbl>
    <w:p>
      <w:pPr>
        <w:widowControl/>
      </w:pPr>
    </w:p>
    <w:p>
      <w:pPr>
        <w:widowControl/>
      </w:pPr>
      <w:r>
        <w:t>Total individually identified requirements: 86 (identifiers retained). Must: 77. Should: 9. OPEN decision records: 14, with scoped decisions/remaining issues clarified in revision 1.3. Acceptance scenarios: 36 (AT-01–AT-36).</w:t>
      </w:r>
    </w:p>
    <w:p>
      <w:pPr>
        <w:pStyle w:val="Heading1"/>
        <w:keepNext/>
        <w:widowControl/>
      </w:pPr>
      <w:r>
        <w:t>Appendix B. Supporting material</w:t>
      </w:r>
    </w:p>
    <w:p>
      <w:pPr>
        <w:widowControl/>
      </w:pPr>
      <w:r>
        <w:t>1. Distributed Coupon System — Consolidated Requirements Inventory DRAFT (2026-10-20).</w:t>
      </w:r>
    </w:p>
    <w:p>
      <w:pPr>
        <w:widowControl/>
      </w:pPr>
      <w:r>
        <w:t>2. Requirements-to-implementation gap assessment, Codex static repository inspection (2026-10-20), provided as Pasted text(20261020-215419).txt.</w:t>
      </w:r>
    </w:p>
    <w:p>
      <w:pPr>
        <w:widowControl/>
      </w:pPr>
      <w:r>
        <w:t>3. Codex architecture/refactoring proposal (2026-10-20), provided as Pasted text(20261020-214624).txt.</w:t>
      </w:r>
    </w:p>
    <w:p>
      <w:pPr>
        <w:widowControl/>
      </w:pPr>
      <w:r>
        <w:t>4. Distributed Coupon System Design and Plan (October 14 and PostgreSQL-specific variants); Distributed Coupon System Combined Updated Plan.</w:t>
      </w:r>
    </w:p>
    <w:p>
      <w:pPr>
        <w:widowControl/>
      </w:pPr>
      <w:r>
        <w:t>5. User-approved FIN-001 financial measures decision (2026-10-20).</w:t>
      </w:r>
    </w:p>
    <w:p>
      <w:pPr>
        <w:pStyle w:val="Heading2"/>
      </w:pPr>
      <w:r>
        <w:t>Optional RR Matching Note</w:t>
      </w:r>
    </w:p>
    <w:p>
      <w:r>
        <w:t>Receipt Register Reward matching shall allow the user to leave the matching note blank. Selecting an eligible source remains required, together with explicit availability confirmation for unknown earning history. The API accepts omitted, null, empty or whitespace-only reason values and records the neutral audit description Matched recorded RR use to selected reward. Supplied notes are trimmed and retained. Matching adds no new earning or deduction. Receipt correction/deletion reasons and unknown-source confirmation requirements are unchanged.</w:t>
      </w:r>
    </w:p>
    <w:p>
      <w:r>
        <w:t>Existing files updated: frontend/src/features/receipts/ReceiptDetail.tsx; src/main/java/coupons/api/CouponApiService.java; frontend/src/features/receipts/ReceiptCreate.test.tsx. Reference documentation: API-REFERENCE.md, RECEIPT-REWARDS-WORKFLOWS.md, SYSTEM-OVERVIEW.md. No new files.</w:t>
      </w:r>
    </w:p>
    <w:p>
      <w:pPr>
        <w:pStyle w:val="Heading2"/>
      </w:pPr>
      <w:r>
        <w:t>Receipt Period Reporting — October 23, 2026</w:t>
      </w:r>
    </w:p>
    <w:p>
      <w:r>
        <w:t>Receipts → Period totals displays Regular price including tax, Actual OOP, Total amount saved, Confirmed benefits, Total Paid after rebates, and Total % saved. Pending rebates are not shown or included. Existing Java CLI savings rules and saved points valuations apply; original receipt data and valuations are unchanged. Cash/card Actual OOP excludes rewards used and gift cards. Percent saved uses regular merchandise plus recorded tax as denominator; a zero/unknown denominator remains Not recorded. Unknown inputs retain existing null/completeness behavior.</w:t>
      </w:r>
    </w:p>
    <w:p>
      <w:r>
        <w:t>Select Purchase day or Month, enter inclusive Start date and End date, or click Month to date (the current local calendar month through today). Selecting a day/month clears the range; entering a range clears day/month. Clear filters returns to All time. Totals cover all active latest receipt revisions across every page, regardless of text search or status filter. Search continues across dates/statuses; without search the receipt list follows the selected period. Date-range loading/errors never reuse the prior summary. Invalid or incomplete ranges require correction.</w:t>
      </w:r>
    </w:p>
    <w:p>
      <w:r>
        <w:t>Read-only authenticated API: GET /receipts/summary?from=YYYY-MM-DD&amp;to=YYYY-MM-DD returns the existing Savings shape. Both dates are required, start must not exceed end, and undated/deleted receipts are excluded. Range calculation runs in Java through SavingsReport.range and the existing savings projection; the browser performs no money aggregation. No database schema change.</w:t>
      </w:r>
    </w:p>
    <w:p>
      <w:r>
        <w:t>Existing implementation files changed: src/main/java/coupons/SavingsReport.java; src/main/java/coupons/repository/PostgresPlatformRepository.java; src/main/java/coupons/api/CouponApiService.java; frontend/src/api/client.ts; frontend/src/pages/WorkspacePages.tsx. Existing regression files: src/test/java/coupons/SavingsReportTest.java; frontend/src/features/receipts/ReceiptCreate.test.tsx. No new files. Layout uses the existing centered three-column receipt-period-totals grid (six metrics in two rows), collapsing to one column on narrow screens; existing typography/control tokens remain unchanged.</w:t>
      </w:r>
    </w:p>
    <w:p>
      <w:r>
        <w:t>Date-range reporting correction: an older running Java process must be restarted after the summary route is added; refreshing the browser does not update backend classes. Period totals shall display one error notice when a range request fails, without a duplicate unavailable notice. Existing frontend/src/pages/WorkspacePages.tsx updated; receipt records unchanged.</w:t>
      </w:r>
    </w:p>
    <w:p>
      <w:pPr>
        <w:pStyle w:val="Heading2"/>
      </w:pPr>
      <w:r>
        <w:t>Receipt Entry Breakdown and Actionable Field Errors</w:t>
      </w:r>
    </w:p>
    <w:p>
      <w:r>
        <w:t>Add Receipt now provides a Review entered breakdown button near the top, in addition to the existing calculated review action. The Java preview review lists product descriptions, regular prices, quantities, recorded extended prices and individual attached discounts; shared/receipt-wide discounts appear separately with their selected products. Existing tax, tender, reward-used, earned-benefit and savings calculations remain in the financial review. No additional browser money calculations or financial events are introduced.</w:t>
      </w:r>
    </w:p>
    <w:p>
      <w:r>
        <w:t>Receipt-entry invalid fields receive a red border and pale red background, aria-invalid, and a descriptive error. Validation scrolls to and focuses the first invalid control; collapsed containing details are opened. Received reward confirmations explain the original unit, compare exact decimal strings without Number conversion, and show an inline error if the confirmed amount differs. Equivalent values such as 5 and 5.00 remain valid. Correct Reward amount first when the actual received amount differs. Points and their saved USD valuation remain separate. New-earning API validation identifies the offer/provider and expected amount/unit rather than displaying status-only workflow wording. Existing saved-reward status restrictions remain unchanged.</w:t>
      </w:r>
    </w:p>
    <w:p>
      <w:r>
        <w:t>The draft information message is explanatory, not an error: the receipt is unsaved until review and Save receipt; closing discards unsaved input. It now says this in plain language. Existing files edited: frontend/src/features/receipts/ReceiptCreate.tsx; frontend/src/features/receipts/RewardFields.tsx; frontend/src/index.css; src/main/java/coupons/api/EarningInput.java. Existing regressions: ReceiptCreate.test.tsx and src/test/java/coupons/api/ReceiptInputTest.java. No new files or database-schema changes.</w:t>
      </w:r>
    </w:p>
    <w:p>
      <w:pPr>
        <w:pStyle w:val="Heading2"/>
      </w:pPr>
      <w:r>
        <w:t>Separate Register Rewards Used on Add Receipt</w:t>
      </w:r>
    </w:p>
    <w:p>
      <w:r>
        <w:t>Add Receipt → Register Rewards used now offers Add RR used and removable individual rows, each with one dollar amount and optional description. Enter $5, $5 and $4 as three separate coupons; duplicate dollar values remain distinct through stable event IDs. Blank descriptions default to Register Rewards used. The review shows each coupon and the Java-calculated RR total. These receipt-wide deductions must not be entered again as discounts or payment tenders. Existing post-save matching offers a separate source match for each use; matching does not create another deduction. Edit Receipt already supports separate RR uses and is unchanged.</w:t>
      </w:r>
    </w:p>
    <w:p>
      <w:r>
        <w:t>Receipt preview/create accept rrUses:[{eventId,amount,recordedDescription?}] with at most 100 positive entries and unique event IDs. The legacy rrUsed/rrUsageId request remains supported; a nonzero legacy amount alongside rrUses is rejected to prevent double counting. Existing UnidentifiedRR observations store the separate uses; no schema/model migration or new financial formula is introduced. Preview tokens and stable save retries retain the individual IDs.</w:t>
      </w:r>
    </w:p>
    <w:p>
      <w:r>
        <w:t>Existing files updated: frontend/src/features/receipts/ReceiptCreate.tsx; src/main/java/coupons/api/ReceiptInput.java; frontend/src/features/receipts/ReceiptCreate.test.tsx; src/test/java/coupons/api/ReceiptInputTest.java. No new files. Regression coverage verifies $5+$5+$4 yields $14, equal coupons have different IDs, preview/save preserve identities, and zero/duplicate-ID/mixed legacy input is rejected.</w:t>
      </w:r>
    </w:p>
    <w:p>
      <w:r>
        <w:t>Add Receipt product cards support keyboard-accessible Show / Hide disclosures, initially expanded. Product number, name, quantity and regular price remain visible while collapsed; draft values and attached discounts are retained. Validation reopens an invalid product and focuses its field. Existing frontend/src/features/receipts/ReceiptCreate.tsx updated; no new files or financial changes.</w:t>
      </w:r>
    </w:p>
    <w:p>
      <w:r>
        <w:t>Receipt preview compatibility errors: the Add Receipt form explains that an unrecognized request field can require restarting the updated Java API. Users keep the draft open and retry Review entered breakdown without refreshing. Existing ReceiptCreate.tsx updated; no persistence or financial changes.</w:t>
      </w:r>
    </w:p>
    <w:p>
      <w:pPr>
        <w:pStyle w:val="Heading2"/>
      </w:pPr>
      <w:r>
        <w:t>Simplified New Reward Entry and Section Disclosures</w:t>
      </w:r>
    </w:p>
    <w:p>
      <w:r>
        <w:t>New Fetch point earnings automatically receive the existing worksheet valuation of 1000 points = 1 USD in EarningInput when no explicit valuation is supplied. The UI hides Fetch manual valuation fields; 25 points retain the exact $0.025 saved value. This is a worksheet valuation, not a redemption or current market-rate guarantee. Existing explicit valuations and saved receipts are preserved. Other providers keep their existing valuation entry.</w:t>
      </w:r>
    </w:p>
    <w:p>
      <w:r>
        <w:t>New reward entry records the entered amount once. Choosing Printed at register or Added to program account uses that same amount and its original USD/points unit in the existing confirmed payload. Duplicate amount/unit entry and the repeated confirmation checkbox are removed from RewardFields; EXPECTED remains unconfirmed, and backend saved-reward status protections remain unchanged. P&amp;G promotion guidance appears under Rewards earned or expected: Other provider → P&amp;G Brand, offer description, products and Buy/Spend requirement. Receipt-scan qualification messages explain that eligibility checks are separate from recording/valuing rewards, without misleading zero-quantity/unknown-dollar displays.</w:t>
      </w:r>
    </w:p>
    <w:p>
      <w:r>
        <w:t>All Add Receipt sections use keyboard-accessible Show / Hide disclosures: receipt details, products, shared discounts, tax/rewards used/payments, printed footer, rewards earned/expected, and evidence. Draft values remain present while collapsed; validation opens every enclosing disclosure before focusing an invalid input. Existing files updated: ReceiptCreate.tsx, RewardFields.tsx, rewardStatus.ts, EarningInput.java, ReceiptCreate.test.tsx, ReceiptInputTest.java. No new files or database changes.</w:t>
      </w:r>
    </w:p>
    <w:p>
      <w:r>
        <w:t>Expected rewards quick entry: RewardFields now explains that provider and amount with Expected — waiting to receive are sufficient. Product selections, promotion rules, valuation, evidence and submission details sit in a closed Optional reward details disclosure; historical copying has its own optional disclosure. ReceiptRewardForm places qualification diagnostics in Optional qualification review, and explains that expected rewards do not increase confirmed benefits. No fields or backend validation requirements were added. Existing entered optional values are preserved. Existing RewardFields.tsx, ReceiptRewardForm.tsx and browser.spec.ts updated; no new files.</w:t>
      </w:r>
    </w:p>
    <w:p>
      <w:r>
        <w:t>Received reward entry simplification: manually entered new rewards now default to received (CREDITED for account rewards, PAID/printed for RR); Expected remains an explicit option for rewards still awaited. Copying historical terms still defaults to Expected and does not copy receipt confirmation. Updating a saved reward status uses its existing recorded amount/unit automatically without duplicate input or checkbox; the existing revision-checked API payload still carries those exact values and explicit confirmation. No historical rewards are automatically reclassified. Receipt qualification diagnostics are collapsed under Optional qualification details; unknown eligibility does not negate a recorded receipt of rewards. Existing files: rewardStatus.ts, RewardFields.tsx, EarningStatusForm.tsx, EarningStatusForm.test.tsx, ReceiptDetail.tsx. No new files or backend financial-rule changes.</w:t>
      </w:r>
    </w:p>
    <w:p>
      <w:r>
        <w:t>Automatic P&amp;G/Fetch point valuation: new API reward entries calculate Fetch at 1000 points = 1 USD and P&amp;G Brand/P&amp;G Good Everyday/PG at 250 points = 1 USD, using existing worksheet rates. Native points remain stored separately; 100 P&amp;G points = $0.40 and 25 Fetch points = $0.025 before display rounding. Expected rewards remain excluded from confirmed savings. RewardFields hides manual conversion for both programs; rewardBody sends no hidden stale valuation for those point providers. EarningInput calculates the USD valuation and records its basis. Previously saved explicit valuations are not overwritten. No payout is generated. Existing EarningInput.java, RewardFields.tsx, rewardStatus.ts and ReceiptInputTest.java edited; no new files.</w:t>
      </w:r>
    </w:p>
    <w:p>
      <w:r>
        <w:t>Existing points valuation repair: period totals, savings reports, account movements and receipt benefit projections now use SavingsReport.effectiveValuation. It preserves explicit historical valuations and derives a read-only worksheet value for missing Fetch (1000 points/$1) or P&amp;G (250 points/$1) valuations. Other unknown providers remain incomplete. This fixes the existing 100-point P&amp;G entry blocking all-time savings: it contributes $0.40 without rewriting receipt history or creating earnings. Expected/rejected status rules remain unchanged. Receipt Rewards displays the projected dollar value beside points. Existing SavingsReport.java, ProviderBalanceSummary.java, PostgresPlatformRepository.java, ReceiptDetail.tsx and SavingsReportTest.java updated; no new files.</w:t>
      </w:r>
    </w:p>
    <w:p>
      <w:r>
        <w:t>Ibotta account credit: RewardFields and EarningStatusForm label CREDITED as Added to Ibotta account, separate from Expected (waiting for credit). Typing Ibotta as the provider selects the cash benefit form. Account credit is earned value held in Ibotta; the user's $20 withdrawal minimum is displayed as context, not an external eligibility guarantee. Rewards → Ibotta has an Account Credit &amp; Withdrawals section with the recorded period-end balance and minimum. A withdrawal is a separate transfer/payout and must not generate another earning. Existing conversion records remain unchanged; this update does not initiate withdrawals or introduce a payout command. Existing RewardFields.tsx, EarningStatusForm.tsx and WorkspacePages.tsx edited; no new files or financial-rule changes.</w:t>
      </w:r>
    </w:p>
    <w:p>
      <w:r>
        <w:t>Decimal entry accepts a leading decimal point: .98 is equivalent to 0.98 for receipt tax, prices, discounts, RR, payments, footer observations and API decimal amounts. Exact BigDecimal/string precision is retained; currency display supplies the leading zero. Whole-number quantity rules remain unchanged; lone dots, negative nonnegative amounts and malformed decimals are rejected. Existing ReceiptCreate.tsx, ReceiptDetail.tsx, WorkspacePages.tsx, api/format.ts, ReceiptInput.java, ReceiptEarningStatusUpdate.java and existing receipt tests edited. No new files or database changes.</w:t>
      </w:r>
    </w:p>
    <w:p>
      <w:r>
        <w:t>Automatic Fetch receipt default (explicitly approved): new web receipt preview/create adds one received/CREDITED 25-point Fetch earning valued at $0.025 when no explicit Fetch entry is present. Any explicit Fetch amount/status replaces this default. Event identity is deterministic per receipt UUID, so repeated previews and idempotent saves do not duplicate it. Preview shows the benefit; only saving persists it. Existing receipts, edits and restores are not backfilled. Existing ReceiptInput.java, ReceiptCreate.tsx and ReceiptInputTest.java updated; no new files.</w:t>
      </w:r>
    </w:p>
    <w:p>
      <w:r>
        <w:t>Rewards date browsing: Rewards &amp; Accounts adds account-name search, Balance through date, and Month to date (current local date). The main table's Month Start, Day Start, Day Close and allowed points columns are recalculated in Java for the selected date; future activity is excluded from those balances. Clicking an account opens the selected month's first day through that date. The redundant Open Account/Choose Account dropdown is removed; names remain clickable. GET /workspace?asOf=YYYY-MM-DD returns existing workspace balance projections for the chosen date; omitted asOf preserves existing latest-receipt behavior. Search filters account rows only. Unknown openings remain unknown. Existing PostgresPlatformRepository.java, CouponApiService.java, api/client.ts, WorkspacePages.tsx and ReceiptCreate.test.tsx updated; no new files or stored-data changes.</w:t>
      </w:r>
    </w:p>
    <w:p>
      <w:r>
        <w:t>Walgreens Cash quick option: RewardFields now offers Walgreens Cash reward type → Member rewards for purchase, alongside Other promotion / reward. Selecting it fills the offer description, sets whole-receipt scope and a purchase-based requirement without a spend/quantity threshold. The user enters the amount once; status selection and existing credit calculations remain unchanged. Available in both Add Receipt and post-save Add rebate or reward. Existing RewardFields.tsx and ReceiptRewardForm.test.tsx edited; no new files or database changes.</w:t>
      </w:r>
    </w:p>
    <w:p>
      <w:r>
        <w:t>Receipt product lookup: existing active receipt history populates workspace.productLookup with SKU, description, most recent regular price, purchase date and source receipt. Latest revisions are deduplicated before filtering; deleted receipts are excluded. SKU leading zeros are preserved, and conflicting descriptions for one SKU remain separate selectable choices. Add Receipt suggests up to eight prefix matches as SKU is typed. Use this product fills description/SKU/last regular price and quantity 1; no historical promotions, coupons or rewards are copied. The user reviews the current price and discounts. This is a read-only product reference, not an import into on-hand inventory; historical purchases do not prove remaining stock. Existing PostgresPlatformRepository.java, types/platform.ts, App.tsx, ReceiptCreate.tsx, ReceiptCreate.test.tsx and SavingsReportTest.java updated. No new files or database tables.</w:t>
      </w:r>
    </w:p>
    <w:p>
      <w:r>
        <w:t>Product discount descriptions: new item-attached discounts start with the product description's first word, e.g. Ven Sale Promotion. Selecting Manufacturer or Store Coupon updates the generated label; custom text remains editable. On leaving a discount description, the product prefix is supplied if missing and each word's initial letter is capitalized. Add Receipt product descriptions also capitalize word initials on blur without changing cursor position during typing. Existing historical records are not bulk rewritten. Existing api/format.ts, ReceiptCreate.tsx and ReceiptDetail.tsx updated; no new files or calculation changes.</w:t>
      </w:r>
    </w:p>
    <w:p>
      <w:r>
        <w:t>New-entry focus: Add Product and Add Another Line place the cursor in the new product description. Adding a product discount focuses its new description; adding a shared/receipt-wide discount focuses its label. Add Receipt and Edit Receipt support this, using focus state and autofocus on newly mounted inputs, without moving focus during ordinary typing. Existing ReceiptCreate.tsx, ReceiptDetail.tsx and ReceiptCreate.test.tsx edited; no new files or financial changes.</w:t>
      </w:r>
    </w:p>
    <w:p>
      <w:r>
        <w:t>Shared discount selector correction: Add Receipt retains the original shared-entry presentation even when only one product has been selected so far. Previously, selecting the first item reclassified the form row into the item section and hid the remaining product checkboxes. A draft-only shared marker keeps the selector available; selecting multiple items submits their stable IDs and quantities once, with wholeReceipt false. Item-created discounts remain with their item. The draft marker is not sent to the API and does not affect financial calculations. Existing ReceiptCreate.tsx and ReceiptCreate.test.tsx updated; no new files or saved-data changes.</w:t>
      </w:r>
    </w:p>
    <w:p>
      <w:r>
        <w:t>PayPal and Venmo reward options: both appear in Common providers and the provider suggestions when adding a rebate/reward. Selecting or typing either uses a CASH/USD benefit rather than points; received is the default and the amount is entered once (e.g. 1.90). This records a new rebate paid through that provider only when saved. An existing rebate transferred from Ibotta or another account should remain a separate transfer, not another earning. Existing RewardFields.tsx and ReceiptRewardForm.test.tsx updated; no new files or personal receipt changes.</w:t>
      </w:r>
    </w:p>
    <w:p>
      <w:pPr>
        <w:pStyle w:val="Heading2"/>
      </w:pPr>
      <w:r>
        <w:t>Receipt Total Detail Reports</w:t>
      </w:r>
    </w:p>
    <w:p>
      <w:r>
        <w:t>Receipts period totals Regular price including tax, Actual OOP, Total amount saved and Total Paid after rebates are clickable. Each opens an existing-style modal with all active records in the selected day/month/inclusive range or all time, independent of receipt-list search/status/page. Reports support item/SKU/store/receipt/date/time/payment-type text search and date/time newest/oldest, store A–Z and item/payment-type A–Z sorting. Receipt links open source details. Regular price shows individual product regular extended values plus separate sales-tax rows. OOP shows individual cash/card tenders with period cash/card totals and matching cash/card subtotals; WC/RR/gift cards are excluded. Saved/net views show one contribution per receipt with its product descriptions. Period total remains unchanged by report search; Matching subtotal follows visible rows. Unknown contributions remain unknown.</w:t>
      </w:r>
    </w:p>
    <w:p>
      <w:r>
        <w:t>Read-only authenticated GET /receipts/report?metric=regular|oop|saved|net&amp;from=&amp;to=&amp;search=&amp;sort= returns metric, existing Savings summary, rows, matchedTotal, matchedCash and matchedCard. Bounds are inclusive and optional; latest active revisions only. All money multiplication/aggregation uses Java BigDecimal and existing SavingsReport rules; the browser formats exact decimal strings. This introduces no saved records, schema or formula changes.</w:t>
      </w:r>
    </w:p>
    <w:p>
      <w:r>
        <w:t>Existing files updated: src/main/java/coupons/repository/PostgresPlatformRepository.java; src/main/java/coupons/api/CouponApiService.java; frontend/src/api/client.ts; frontend/src/types/platform.ts; frontend/src/pages/WorkspacePages.tsx; frontend/src/App.css; src/test/java/coupons/SavingsReportTest.java; frontend/src/features/receipts/ReceiptCreate.test.tsx. No new files.</w:t>
      </w:r>
    </w:p>
    <w:p>
      <w:r>
        <w:t>Register Rewards used disclosure: Add Receipt and Edit Receipt give the RR-used subsection its own initially expanded Show / Hide control, displaying the entered coupon-row count. Users can collapse all RR rows after entry and reopen them without losing amounts, descriptions or match identities. No financial or storage changes. Existing ReceiptCreate.tsx and ReceiptDetail.tsx updated; no new files.</w:t>
      </w:r>
    </w:p>
    <w:p>
      <w:r>
        <w:t>Confirmed benefits detail: clicking Confirmed benefits opens the selected-period searchable/sortable report of all receipt earnings with native amounts/units, dollar values, confirmed/unconfirmed/rejected grouping and source receipt links. Confirmed and unconfirmed dollar subtotals are separate; rejected rewards contribute to neither. Unknown point valuations remain unknown rather than zero. New metric=benefits in GET /receipts/report returns original earning and receipt revision for existing status commands. Confirm / update status opens the existing EarningStatusForm and scrolls/focuses its control; it uses recorded amount/unit once, revision checks and stable retries. Saving refreshes report and main workspace totals. Read-only users cannot change status. Existing WorkspacePages.tsx, types/platform.ts, PostgresPlatformRepository.java, ReceiptCreate.test.tsx and SavingsReportTest.java updated; no new files or new financial formulas.</w:t>
      </w:r>
    </w:p>
    <w:p>
      <w:r>
        <w:t>Benefits detail preserves existing SavingsReport footer fallback: when no explicit WC earning exists, printed WC earnings already counted by the total appear as labeled receipt-footer contributions with a Review receipt footer link. They are not invented earning records and cannot be status-confirmed. Explicit reward entries use the existing status form. Confirmed report subtotal verified against the live main summary; 97 frontend tests and focused Java report/API tests passed, plus build/lint. No personal statuses or records changed.</w:t>
      </w:r>
    </w:p>
    <w:p>
      <w:r>
        <w:t>Rewards Without Receipts placement: the existing standalone RR inventory panel now appears at the bottom of the main Receipts page, after the receipt list/pagination and editing guidance. It is removed from the Rewards main balance screen; it remains accessible in Register Rewards account details. Add reward without a receipt and the reward inventory table retain their existing behavior. Existing WorkspacePages.tsx and browser.spec.ts updated; no new files, backend changes or saved-data edits.</w:t>
      </w:r>
    </w:p>
    <w:p>
      <w:r>
        <w:t>Rewards Overview (approved definition): Total Rewards = Available Balances + Expected / Unconfirmed, shown separately on the Rewards main page for Balance through. Available sums positive recorded account closing balances after recorded spending/transfers; confirmed earnings are not added again. Expected includes outstanding active-receipt rewards dated on/before the selected day, excluding received, rejected and expired expected entries. Prior-month outstanding rewards remain included. Native points use saved/automatic USD valuations. Missing balance/valuation leaves the affected full total unknown and shows known subtotals/providers for review. Account search does not change these overview totals. GET /workspace adds rewardsOverview with available, expected, total, known subtotals and completeness context. Existing PostgresPlatformRepository.java, types/platform.ts, WorkspacePages.tsx and SavingsReportTest.java updated; no new files or personal record changes.</w:t>
      </w:r>
    </w:p>
    <w:p>
      <w:r>
        <w:t>Walgreens-only printed footer: Printed Savings &amp; Walgreens Cash appears only for Walgreens store names, case-insensitively with surrounding spaces and optional store-number suffixes supported. Add Receipt, Edit Receipt and saved receipt Totals use the same isWalgreensStore check. New non-Walgreens receipts omit any stale Walgreens footer draft from submission. Historical observations are preserved rather than deleted when hidden. Existing api/format.ts, ReceiptCreate.tsx, ReceiptDetail.tsx and ReceiptCreate.test.tsx updated; no new files or financial changes.</w:t>
      </w:r>
    </w:p>
    <w:p>
      <w:r>
        <w:t>Rewards page layout: Search accounts, Balance through and Month to date share one aligned row on wider screens and stack on narrow screens. Rewards overview explanatory text has interior spacing; Total Rewards, Available Balances and Expected / Unconfirmed are centered. Individual account pages show From/Through followed by Account Balances before activity. Account Activity can expand/collapse, and each activity description expands to reveal reward connections, valuation notes and technical details while its transaction amounts remain visible. Register Rewards places Rewards Without Receipts at the bottom, after other account content. Successful receipt creation displays “Receipt saved.” Financial calculations and saved records are unchanged.</w:t>
      </w:r>
    </w:p>
    <w:p>
      <w:r>
        <w:t>Rewards filter alignment correction: reset the Search accounts and Balance through labels’ bottom margins within rewards-account-filters. The Month to date button uses the shared form-control-height token and aligns to the bottom of the same grid row, keeping its top and bottom level with the two inputs. Narrow-screen stacking remains supported.</w:t>
      </w:r>
    </w:p>
    <w:p>
      <w:r>
        <w:t>Receipt browsing: Search receipts stays visible. Purchase day, Month, Start date, End date, Month to date, Sort receipts, Receipt status and Clear filters are grouped in a More filters — Show / Hide disclosure, collapsed initially. Expanding reveals the existing responsive filter grid; collapsing preserves selections and their effect on receipt results and period totals.</w:t>
      </w:r>
    </w:p>
    <w:p>
      <w:r>
        <w:t>Receipt entry product action formatting: the calculation note uses two readable lines with spacing. Add discount, Add another line for this product and Remove product appear as separate bordered buttons with a 12px gap and at least 44px height. Actions wrap on wider screens and stack at full width on narrow screens; removal uses a distinct text color. Existing input focus, duplication, discount and removal behavior remains unchanged.</w:t>
      </w:r>
    </w:p>
    <w:p>
      <w:r>
        <w:t>CVS receipt entry and correction now provide a collapsible ExtraBucks (ECB) used section. Each coupon has a separate amount and description, plus add/remove actions. Uses apply to the whole receipt, never individual products. Existing OTHER payment records with accountName ECB and explicit CHECKOUT_DEDUCTION roles are reused, retaining stable payment IDs and notes; no new schema or endpoint is introduced. Create input accepts the existing Payment accountName field. ECB rows are excluded from the generic payment editor to prevent duplicate entry and are listed in the create review breakdown. ECB uses are separate from Register Rewards, manufacturer coupons and cash/card Actual OOP. This change records descriptions, not source-earning matching.</w:t>
      </w:r>
    </w:p>
    <w:p>
      <w:r>
        <w:t>Manufacturer product coupons now have an optional Required purchase quantity field in Add and Edit Receipt, for terms such as buy 2. It records the coupon’s required product count, not coupon count or purchased quantity. The total deduction remains entered once and is not multiplied by the requirement. Positive whole numbers are accepted; blank means not recorded. The existing CouponApplied.requiredQuantity model and serialized field are reused, exposed in create/correction requests and edit projections, and shown on saved receipt discount details. Existing requirements are retained when omitted by API callers; explicit null clears one. No database schema or new files are needed.</w:t>
      </w:r>
    </w:p>
    <w:p>
      <w:r>
        <w:t>CVS earned rewards: Add Receipt and the saved receipt Add rebate or reward form default to CVS ExtraBucks (ECB), stored as THIRD_PARTY_REBATE / STORE_REWARD with provider ECB so earned and used activity share the ECB account. Enter the earned USD amount and required reward name once. The CVS reward type selector includes 2% purchase earnings; record the CVS-reported amount when known, mark Expected while awaiting credit, or add it later via the saved receipt Rewards tab. No automatic 2% calculation or invented posting date is applied. New ECB entries default to whole receipt with optional associations available. CVS receipt entry, editing and totals hide unused Walgreens-specific RR/WC controls and footer; existing unusual saved entries are retained for correction. Shared financial wording uses redeemed rewards rather than Walgreens-specific terminology.</w:t>
      </w:r>
    </w:p>
    <w:p>
      <w:r>
        <w:t>Receipt Rewards tab presentation: each earned/expected reward is a bordered, padded card with a muted program label, prominent promotion name, separate status badge and product scope, and a prominent formatted dollar amount (USD) or native points. Product association and status actions use separate spaced buttons. Qualification details remain collapsible. Expected amount is shown only when there is no confirmed amount, avoiding the repeated expected/received amount on confirmed cards. Cards stack on narrow screens; financial values and saved records are unchanged.</w:t>
      </w:r>
    </w:p>
    <w:p>
      <w:r>
        <w:t>Member rewards without receipts: Walgreens Cash, Register Rewards, ECB and Walmart Cash individual account pages provide Add member reward without a receipt with reward date, positive USD amount and description. POST /accounts/member-rewards is an authenticated idempotent write using the existing AccountAdjustment and provider_account_adjustments ledger, with actor/time and Member reward description. It increases account activity/closing balance and overview availability; it does not create receipts, change receipt savings, or invent openings. Existing ledger beginning balances/order rules still apply. Register Rewards coupon inventory remains a separate non-earning record for matching; avoid counting the same earning again. Walgreens Cash Provider-Reported Observations is initially collapsed and supports Show / Hide without changing printed observations.</w:t>
      </w:r>
    </w:p>
    <w:p>
      <w:r>
        <w:t>Dashboard sections Your next shopping trip, Rewards to keep track of and Recent receipts each have independent accessible Collapse / Expand buttons with aria-expanded and aria-controls. Sections start expanded, preserve content and retain navigation actions when collapsed. Confirmed benefit value explanatory text explicitly identifies receipt earnings in the selected period, separate from account closing balances. Dashboard financial formulas and personal receipt/account records are unchanged. Spreadsheet comparisons must compare the same date range and distinguish opening balances plus net account activity from receipt earnings; account balances are not substituted into receipt savings.</w:t>
      </w:r>
    </w:p>
    <w:p>
      <w:r>
        <w:t>Clipped coupons and catalog cleanup: Deals &amp; promotions and Coupons now expose permanent Delete actions with write access and revision checks. DELETE /deals/{id} and DELETE /clipped-coupons/{id} remove the catalog record and its own revision history, detach current plan associations while retaining product prices, and remove deal source artifacts only when not shared. Normal plan revision history remains; no deletion backup is created. Redeemed coupons cannot be deleted. Receipt entry accepts clippedCouponIds and offers saved coupon selection per product and in shared/receipt-wide discounts. Selection creates one editable discount with the coupon UUID, description, type and buy requirement; use the shared selector for a coupon covering several products. Percentage/free-item deductions use the actual recorded receipt amount. Selecting does not consume a coupon; receipt creation and all selected coupon redemptions commit atomically in PostgreSQL. Expired, already-used, or ineligible coupons cause rollback. The Coupons page then shows Applied and the receipt connection. Do not manually repeat a selected deduction. Existing receipt corrections retain their separate workflow; editing a discount does not automatically release a previously redeemed coupon. No new schema migration or files are introduced.</w:t>
      </w:r>
    </w:p>
    <w:p>
      <w:r>
        <w:t>Changed application and test files: frontend/src/App.tsx, frontend/src/pages/WorkspacePages.tsx, frontend/src/features/receipts/ReceiptCreate.tsx, frontend/src/types/platform.ts, frontend/src/App.css, frontend/src/features/receipts/ReceiptCreate.test.tsx, src/main/java/coupons/api/CouponApiService.java, src/main/java/coupons/api/ReceiptInput.java, src/main/java/coupons/repository/PostgresPlatformRepository.java, src/main/java/coupons/repository/PostgresTransactionRepository.java, src/main/java/coupons/repository/PostgresClippedCouponRepository.java, src/test/java/coupons/repository/PostgresTransactionRepositoryTest.java</w:t>
      </w:r>
    </w:p>
    <w:p>
      <w:r>
        <w:t>Catalog deletion and receipt coupon selection verification: 106 frontend tests passed, frontend build/lint passed, full Java suite passed with database-dependent skips, and 5 isolated PostgreSQL integration tests passed. The five explicitly named test catalog records were deleted; live receipt, savings and balance projections were verified unchanged. Additional UI deletion regression: frontend/src/App.test.tsx.</w:t>
      </w:r>
    </w:p>
    <w:p>
      <w:r>
        <w:t>ECB non-receipt member rewards now support optional expirationDate in POST /accounts/member-rewards and an ECB expiration date input. Dates before the reward date are rejected. AccountAdjustment retains the date in its existing serialized payload; its legacy eight-argument constructor and older records default to unknown expiration. No new SQL column or migration is required. Account activity displays Expires YYYY-MM-DD. The date is informational: it does not automatically debit balances or infer remaining coupon value after spending. Existing saved financial amounts are unchanged.</w:t>
      </w:r>
    </w:p>
    <w:p>
      <w:r>
        <w:t>Receipt-earned ECB expiration: new CVS ExtraBucks/store reward entries expose Reward expiration date in the main reward form. Existing receipt reward cards display the saved expiration and offer Edit products / expiration. The existing EarningLinksForm includes an optional expiration date, prefilled from the saved earning; blank clears it. PUT /receipts/{receiptId}/earnings/{earningId}/associations accepts optional expirationDate, preserves it when omitted, and rejects dates before the recorded purchase day. Omitted product selections retain their prior values. Saving preserves earning ID, expected/confirmed amounts, valuation, status, payments and evidence, and records a receipt revision. This reuses the existing Earning.expirationDate field and existing endpoint; no schema migration or new files. Expiration entry does not automatically create an account debit.</w:t>
      </w:r>
    </w:p>
    <w:p>
      <w:r>
        <w:t>Dashboard whole-card collapse correction: dashboard grid items align to the start rather than stretching to the height of the adjacent expanded card. All three dashboard cards have an explicit collapsed class and hidden bodies take no layout space. A collapsed card shrinks to its header, retaining its title/subtitle, Expand control and navigation link; expanding restores the full content. Header actions wrap with clear spacing. Existing browser.spec.ts verifies actual card/header heights and independent expand/collapse at desktop, Safari and mobile viewport sizes.</w:t>
      </w:r>
    </w:p>
    <w:p>
      <w:r>
        <w:t>Calculated Account Balances card spacing: explanatory/loading/empty text uses 23px horizontal insets and 18px bottom spacing with 1.7 line height. On screens up to 600px, horizontal insets are 18px to align with the card heading. Notices use the same insets; account tables retain their existing scrolling layout. Changed WorkspacePages.tsx and App.css; no balance calculations or saved records changed.</w:t>
      </w:r>
    </w:p>
    <w:p>
      <w:pPr>
        <w:pStyle w:val="Heading1"/>
      </w:pPr>
      <w:r>
        <w:t>Revision 1.14 — consolidated current requirements</w:t>
      </w:r>
    </w:p>
    <w:p>
      <w:r>
        <w:t>Recorded 24 October 2026. This consolidates previously appended updates under a numbered revision; the date is the consolidation date, not a claim that every feature originated on this day. Existing historical notes and revision history remain preserved. Where earlier notes conflict, this current section controls the workflows listed here.</w:t>
      </w:r>
    </w:p>
    <w:p>
      <w:pPr>
        <w:pStyle w:val="Heading2"/>
      </w:pPr>
      <w:r>
        <w:t>REV14-001 — Receipt entry and correction</w:t>
      </w:r>
    </w:p>
    <w:p>
      <w:r>
        <w:t>The application shall support: Regular-price products, distinct sale/manufacturer/store discounts, required buy quantity, optional printed observations restricted to Walgreens, decimal inputs such as .98, and receipt-wide RR/ECB uses with descriptions.</w:t>
      </w:r>
    </w:p>
    <w:p>
      <w:r>
        <w:t>Implementation/trace: ReceiptCreate.tsx; ReceiptDetail.tsx; ReceiptInput.java</w:t>
      </w:r>
    </w:p>
    <w:p>
      <w:pPr>
        <w:pStyle w:val="Heading2"/>
      </w:pPr>
      <w:r>
        <w:t>REV14-002 — Reusable products and clipped coupons</w:t>
      </w:r>
    </w:p>
    <w:p>
      <w:r>
        <w:t>The application shall support: SKU history lookup and clipped coupon selection for one/multiple products; one deduction per selected coupon. Receipt creation and selected coupon redemption commit or roll back together.</w:t>
      </w:r>
    </w:p>
    <w:p>
      <w:r>
        <w:t>Implementation/trace: ReceiptCreate.tsx; PostgresTransactionRepository.java; PostgresClippedCouponRepository.java</w:t>
      </w:r>
    </w:p>
    <w:p>
      <w:pPr>
        <w:pStyle w:val="Heading2"/>
      </w:pPr>
      <w:r>
        <w:t>REV14-003 — Receipt browsing and reports</w:t>
      </w:r>
    </w:p>
    <w:p>
      <w:r>
        <w:t>The application shall support: Five-row pagination, normalized receipt-number/date search, collapsed extra filters, day/month/inclusive-range/MTD totals and metric drilldowns for products, OOP, savings, net paid and benefits.</w:t>
      </w:r>
    </w:p>
    <w:p>
      <w:r>
        <w:t>Implementation/trace: WorkspacePages.tsx; api/format.ts; PostgresPlatformRepository.java</w:t>
      </w:r>
    </w:p>
    <w:p>
      <w:pPr>
        <w:pStyle w:val="Heading2"/>
      </w:pPr>
      <w:r>
        <w:t>REV14-004 — Reward entry and confirmation</w:t>
      </w:r>
    </w:p>
    <w:p>
      <w:r>
        <w:t>The application shall support: Record received amount once; expected status remains available. Automatic 25-point Fetch only on new receipts without explicit Fetch, worksheet Fetch/P&amp;G valuations, and preservation of explicit historical valuations.</w:t>
      </w:r>
    </w:p>
    <w:p>
      <w:r>
        <w:t>Implementation/trace: RewardFields.tsx; EarningStatusForm.tsx; EarningInput.java; SavingsReport.java</w:t>
      </w:r>
    </w:p>
    <w:p>
      <w:pPr>
        <w:pStyle w:val="Heading2"/>
      </w:pPr>
      <w:r>
        <w:t>REV14-005 — CVS ExtraBucks</w:t>
      </w:r>
    </w:p>
    <w:p>
      <w:r>
        <w:t>The application shall support: Named receipt-wide ECB uses; earned ECB amount/name defaults for CVS; delayed 2% earnings may be added later using the recorded amount. No guessed percentage calculation.</w:t>
      </w:r>
    </w:p>
    <w:p>
      <w:r>
        <w:t>Implementation/trace: ECBUseFields in ReceiptCreate.tsx; ReceiptRewardForm.tsx; RewardFields.tsx</w:t>
      </w:r>
    </w:p>
    <w:p>
      <w:pPr>
        <w:pStyle w:val="Heading2"/>
      </w:pPr>
      <w:r>
        <w:t>REV14-006 — Reward accounts</w:t>
      </w:r>
    </w:p>
    <w:p>
      <w:r>
        <w:t>The application shall support: Dated MTD balances and searchable accounts, Total = available + expected, receipt-linked expandable activity, restricted points columns and separate receipt earnings versus account balances.</w:t>
      </w:r>
    </w:p>
    <w:p>
      <w:r>
        <w:t>Implementation/trace: RewardsAccounts in WorkspacePages.tsx; ProviderBalanceSummary.java</w:t>
      </w:r>
    </w:p>
    <w:p>
      <w:pPr>
        <w:pStyle w:val="Heading2"/>
      </w:pPr>
      <w:r>
        <w:t>REV14-007 — Rewards without receipts</w:t>
      </w:r>
    </w:p>
    <w:p>
      <w:r>
        <w:t>The application shall support: Member credits for Walgreens Cash/RR/ECB/Walmart Cash use the external account ledger; standalone RR coupon inventory supports later matching without another earning. Matching notes optional.</w:t>
      </w:r>
    </w:p>
    <w:p>
      <w:r>
        <w:t>Implementation/trace: WorkspacePages.tsx; CouponApiService.java; AccountAdjustment.java</w:t>
      </w:r>
    </w:p>
    <w:p>
      <w:pPr>
        <w:pStyle w:val="Heading2"/>
      </w:pPr>
      <w:r>
        <w:t>REV14-008 — Expiration dates</w:t>
      </w:r>
    </w:p>
    <w:p>
      <w:r>
        <w:t>The application shall support: ECB member credits may record expiration; receipt-earned rewards can add/edit/clear expiration through the existing guarded details endpoint. Amount/status/evidence remain preserved. Dates do not automatically debit balances.</w:t>
      </w:r>
    </w:p>
    <w:p>
      <w:r>
        <w:t>Implementation/trace: EarningLinksForm.tsx; RewardFields.tsx; ReceiptDetail.tsx; CouponApiService.java</w:t>
      </w:r>
    </w:p>
    <w:p>
      <w:pPr>
        <w:pStyle w:val="Heading2"/>
      </w:pPr>
      <w:r>
        <w:t>REV14-009 — Catalog and test cleanup</w:t>
      </w:r>
    </w:p>
    <w:p>
      <w:r>
        <w:t>The application shall support: Permanent unused coupon/deal deletion detaches current plan links while retaining prices; used coupons protected. Previously named test records/plans removed under explicit owner authorization, separately from source implementation.</w:t>
      </w:r>
    </w:p>
    <w:p>
      <w:r>
        <w:t>Implementation/trace: PostgresPlatformRepository.java; CouponApiService.java; VERIFICATION.md</w:t>
      </w:r>
    </w:p>
    <w:p>
      <w:pPr>
        <w:pStyle w:val="Heading2"/>
      </w:pPr>
      <w:r>
        <w:t>REV14-010 — Responsive presentation</w:t>
      </w:r>
    </w:p>
    <w:p>
      <w:r>
        <w:t>The application shall support: Readable control sizes, product/reward action spacing, collapsible forms/activity/dashboard cards, header-only collapsed card dimensions, centered reward overview totals and inset balance text.</w:t>
      </w:r>
    </w:p>
    <w:p>
      <w:r>
        <w:t>Implementation/trace: index.css; App.css; WorkspacePages.tsx; FRONTEND-DESIGN-SYSTEM.md</w:t>
      </w:r>
    </w:p>
    <w:p>
      <w:pPr>
        <w:pStyle w:val="Heading2"/>
      </w:pPr>
      <w:r>
        <w:t>REV14-011 — Financial reconciliation boundaries</w:t>
      </w:r>
    </w:p>
    <w:p>
      <w:r>
        <w:t>The application shall support: Actual OOP is recorded cash/card; benefits and account balances remain distinct. Preserve unknowns and original evidence. Spreadsheet discrepancies are findings, not authorization to change saved financial records.</w:t>
      </w:r>
    </w:p>
    <w:p>
      <w:r>
        <w:t>Implementation/trace: SavingsReport.java; CALCULATIONS.md; grocery-remaining-research.txt</w:t>
      </w:r>
    </w:p>
    <w:p>
      <w:pPr>
        <w:pStyle w:val="Heading2"/>
      </w:pPr>
      <w:r>
        <w:t>REV14-012 — Document control</w:t>
      </w:r>
    </w:p>
    <w:p>
      <w:r>
        <w:t>The application shall support: One authoritative SRS and one authoritative SDD. Update these files in place; increment the internal version and append a dated revision-history row for each future approved change set. Do not create version-suffixed copies.</w:t>
      </w:r>
    </w:p>
    <w:p>
      <w:r>
        <w:t>Implementation/trace: Canonical Word files and docs/reference/README.md</w:t>
      </w:r>
    </w:p>
    <w:p>
      <w:pPr>
        <w:pStyle w:val="Heading2"/>
      </w:pPr>
      <w:r>
        <w:t>Verification and remaining limits</w:t>
      </w:r>
    </w:p>
    <w:p>
      <w:r>
        <w:t>Current application Git baseline: 3b0f681 (main and origin/main matched at audit start). Current frontend and full Java regression checks are recorded in VERIFICATION.md. Cached Chromium checks verified whole-card collapse at 1440px and 390px. The configured Safari browser is missing, so Safari visual verification is outstanding. Prior isolated PostgreSQL tests cover atomic coupon redemption/rollback and deletion. Dedicated DB tests may skip in an ordinary Maven run; skipped tests are not counted as verified.</w:t>
      </w:r>
    </w:p>
    <w:p>
      <w:r>
        <w:t>Remaining work is explicit: spreadsheet discrepancies have not been corrected without authorization; October 8/9 detailed worksheets were not supplied; expiry does not infer remaining coupon value or automatically debit balances; store 2% earnings are recorded from actual amounts; broader SRS targets/simulator scope remain as marked elsewhere. No financial records changed during this documentation audit.</w:t>
      </w:r>
    </w:p>
    <w:p>
      <w:pPr>
        <w:pStyle w:val="Heading2"/>
      </w:pPr>
      <w:r>
        <w:t>Canonical document policy</w:t>
      </w:r>
    </w:p>
    <w:p>
      <w:r>
        <w:t>Authoritative requirements: docs/reference/Distributed_Coupon_System_SRS_Draft_1_0.docx. Authoritative design: docs/reference/Distributed_Coupon_System_SDD_Draft_1_0.docx. Filenames are stable legacy names, not the current version; the cover, document-control table and core metadata identify Draft 1.14. Historical plans are supporting provenance, not competing SRS/SDD documents. Revision 1.15 incorporates the supporting requirements inventory into the SRS historical-source appendix; there is no separate Word inventory copy.</w:t>
      </w:r>
    </w:p>
    <w:p>
      <w:pPr>
        <w:pStyle w:val="Heading1"/>
      </w:pPr>
      <w:r>
        <w:t>Revision 1.15 — document consolidation and provenance</w:t>
      </w:r>
    </w:p>
    <w:p>
      <w:r>
        <w:t>24 October 2026. One current document per purpose. Historical source material below is retained for traceability, not promoted into newly implemented/approved scope. Current REV14 requirements/design continue to define implemented behavior. Separate duplicate Word sources were removed only after their content was incorporated here. No application behavior or financial data changed.</w:t>
      </w:r>
    </w:p>
    <w:p>
      <w:pPr>
        <w:pStyle w:val="Heading2"/>
      </w:pPr>
      <w:r>
        <w:t>Historical source: Distributed_Coupon_System_Consolidated_Requirements_Inventory_DRAFT.docx</w:t>
      </w:r>
    </w:p>
    <w:p>
      <w:r>
        <w:t>Distributed Coupon System</w:t>
      </w:r>
    </w:p>
    <w:p>
      <w:r>
        <w:t>Consolidated Requirements Inventory &amp; Baseline Reconciliation</w:t>
      </w:r>
    </w:p>
    <w:p>
      <w:r>
        <w:t>Draft 0.1  |  20 October 2026  |  Review status: NOT YET APPROVED</w:t>
      </w:r>
    </w:p>
    <w:p>
      <w:r>
        <w:t>Purpose: preserve distinct requirements across October design copies, later project decisions, and the current source inventory. This is a requirements inventory, not a verified SRS, SDD, code audit, or authorization to change the repository.</w:t>
      </w:r>
    </w:p>
    <w:p>
      <w:r>
        <w:t>1. Source register and precedence</w:t>
      </w:r>
    </w:p>
    <w:p>
      <w:r>
        <w:t>H1 — Distributed_Coupon_System_Design_and_Plan copy(1).docx.  Initial October plan, MongoDB mentioned</w:t>
      </w:r>
    </w:p>
    <w:p>
      <w:r>
        <w:t>H2 — Distributed_Coupon_System_Design_and_Plan(1).docx.  PostgreSQL evaluation and historical-data rules</w:t>
      </w:r>
    </w:p>
    <w:p>
      <w:r>
        <w:t>H3 — Distributed_Coupon_System_Combined_Updated_Plan(2).docx.  Expanded financial, simulator, and review requirements</w:t>
      </w:r>
    </w:p>
    <w:p>
      <w:r>
        <w:t>I1 — architecture-baseline-review.txt.  Current repository inventory, not functional verification</w:t>
      </w:r>
    </w:p>
    <w:p>
      <w:r>
        <w:t>C1 — Current conversation and Codex comparison.  User-reported approved direction and Codex summary, pending code verification</w:t>
      </w:r>
    </w:p>
    <w:p>
      <w:r>
        <w:t>The combined plan (H3) is the broadest requirements source. H2 contributes PostgreSQL evaluation, historical data separation and discrepancy preservation. H1 preserves the initial scope. I1 proves files exist, not that functionality works. C1 reflects the conversation and supplied Codex comparison; it must be checked against code and user approvals.</w:t>
      </w:r>
    </w:p>
    <w:p>
      <w:r>
        <w:t>Duplicate copies with identical names/content may be archived only after hash comparison. The ~$ Word file is a temporary lock artifact, not a design specification. The earlier Grocery Intelligence Platform SRS/SDD v5 are separate historical materials and are not adopted as the current Java system baseline.</w:t>
      </w:r>
    </w:p>
    <w:p>
      <w:r>
        <w:t>2. Reconciled baseline principles</w:t>
      </w:r>
    </w:p>
    <w:p>
      <w:r>
        <w:t>Real financial records and simulated scenarios are independent; the adapter is one-way and non-posting.</w:t>
      </w:r>
    </w:p>
    <w:p>
      <w:r>
        <w:t>PostgreSQL is the currently selected browser persistence path; MongoDB references are historical options, not active design requirements.</w:t>
      </w:r>
    </w:p>
    <w:p>
      <w:r>
        <w:t>Current, historical and planned financial data must remain distinguishable.</w:t>
      </w:r>
    </w:p>
    <w:p>
      <w:r>
        <w:t>No monetary instrument is counted twice; incomplete or unverified values are disclosed rather than invented.</w:t>
      </w:r>
    </w:p>
    <w:p>
      <w:r>
        <w:t>Retain CLI/local migration capabilities until explicitly approved for retirement.</w:t>
      </w:r>
    </w:p>
    <w:p>
      <w:r>
        <w:t>Implementation status is not inferred from filenames or design claims.</w:t>
      </w:r>
    </w:p>
    <w:p>
      <w:r>
        <w:t>3. Consolidated requirement candidates</w:t>
      </w:r>
    </w:p>
    <w:p>
      <w:r>
        <w:t>37 individually identified requirements. “Baseline candidate” means supported by historical plans, not yet formally approved. “Current direction; verify” means later discussions/code inventory indicate an update that still requires implementation verification.</w:t>
      </w:r>
    </w:p>
    <w:p>
      <w:r>
        <w:t>Scope</w:t>
      </w:r>
    </w:p>
    <w:p>
      <w:r>
        <w:t>SYS-001 —  Maintain a real coupon application and a separate distributed-systems learning simulator, with an optional one-way scenario adapter.</w:t>
      </w:r>
    </w:p>
    <w:p>
      <w:r>
        <w:t>Source:  H1/H2/H3    Status:  Baseline candidate</w:t>
      </w:r>
    </w:p>
    <w:p>
      <w:r>
        <w:t>Evidence to inspect:  DistributedProcess.java, DistributedEvent.java, Message.java    Verification:  Architecture boundary test</w:t>
      </w:r>
    </w:p>
    <w:p>
      <w:r>
        <w:t>Isolation</w:t>
      </w:r>
    </w:p>
    <w:p>
      <w:r>
        <w:t>SYS-002 —  Simulation experiments shall never modify real transactions, rewards, or inventory.</w:t>
      </w:r>
    </w:p>
    <w:p>
      <w:r>
        <w:t>Evidence to inspect:  No adapter implementation established    Verification:  Negative integration tests</w:t>
      </w:r>
    </w:p>
    <w:p>
      <w:r>
        <w:t>Architecture</w:t>
      </w:r>
    </w:p>
    <w:p>
      <w:r>
        <w:t>SYS-003 —  Domain calculations shall remain independent of persistence technology and HTTP/UI concerns.</w:t>
      </w:r>
    </w:p>
    <w:p>
      <w:r>
        <w:t>Evidence to inspect:  Repository interfaces and Java domain classes present    Verification:  Dependency and unit-test review</w:t>
      </w:r>
    </w:p>
    <w:p>
      <w:r>
        <w:t>Persistence</w:t>
      </w:r>
    </w:p>
    <w:p>
      <w:r>
        <w:t>SYS-004 —  Use PostgreSQL as the current browser application persistence implementation; retain CLI/local and in-memory support until migration/retirement is approved.</w:t>
      </w:r>
    </w:p>
    <w:p>
      <w:r>
        <w:t>Source:  C1/I1/H2    Status:  Current direction; verify</w:t>
      </w:r>
    </w:p>
    <w:p>
      <w:r>
        <w:t>Evidence to inspect:  Postgres* repositories, LocalReceiptFile, InMemoryStore    Verification:  API persistence/restart and migration tests</w:t>
      </w:r>
    </w:p>
    <w:p>
      <w:r>
        <w:t>Compatibility</w:t>
      </w:r>
    </w:p>
    <w:p>
      <w:r>
        <w:t>SYS-005 —  Preserve existing records and revision history during refactoring and migrations.</w:t>
      </w:r>
    </w:p>
    <w:p>
      <w:r>
        <w:t>Source:  H2/H3/C1    Status:  Baseline candidate</w:t>
      </w:r>
    </w:p>
    <w:p>
      <w:r>
        <w:t>Evidence to inspect:  Migrations V1–V8; historical models present    Verification:  Backup/restore, migration and regression tests</w:t>
      </w:r>
    </w:p>
    <w:p>
      <w:r>
        <w:t>Receipts</w:t>
      </w:r>
    </w:p>
    <w:p>
      <w:r>
        <w:t>FIN-001 —  Capture purchase items, quantities, prices, discounts, tax, payments, reward instruments and retailer-reported observations.</w:t>
      </w:r>
    </w:p>
    <w:p>
      <w:r>
        <w:t>Source:  H1/H2/H3/C1    Status:  Baseline candidate</w:t>
      </w:r>
    </w:p>
    <w:p>
      <w:r>
        <w:t>Evidence to inspect:  ReceiptSnapshot, ReceiptObservations, ReceiptTotals    Verification:  Receipt API/DB round-trip</w:t>
      </w:r>
    </w:p>
    <w:p>
      <w:r>
        <w:t>Reconciliation</w:t>
      </w:r>
    </w:p>
    <w:p>
      <w:r>
        <w:t>FIN-002 —  Preserve both calculated and retailer-reported totals; report differences without changing original evidence.</w:t>
      </w:r>
    </w:p>
    <w:p>
      <w:r>
        <w:t>Source:  H2/H3    Status:  Baseline candidate</w:t>
      </w:r>
    </w:p>
    <w:p>
      <w:r>
        <w:t>Evidence to inspect:  TransactionCalculator, ReceiptTotals, regression tests    Verification:  Known $0.01 discrepancy regression</w:t>
      </w:r>
    </w:p>
    <w:p>
      <w:r>
        <w:t>Financial classification</w:t>
      </w:r>
    </w:p>
    <w:p>
      <w:r>
        <w:t>FIN-003 —  Keep register discounts, tender-like redemptions, cash/card payments, earned rewards and received rebates separately classified; never double-subtract.</w:t>
      </w:r>
    </w:p>
    <w:p>
      <w:r>
        <w:t>Source:  H3/C1    Status:  Baseline candidate</w:t>
      </w:r>
    </w:p>
    <w:p>
      <w:r>
        <w:t>Evidence to inspect:  ShoppingEstimate, TransactionCalculator    Verification:  Mixed tender/discount financial tests</w:t>
      </w:r>
    </w:p>
    <w:p>
      <w:r>
        <w:t>Money</w:t>
      </w:r>
    </w:p>
    <w:p>
      <w:r>
        <w:t>FIN-004 —  Use decimal-safe arithmetic and explicit rounding and retailer-specific tax treatment.</w:t>
      </w:r>
    </w:p>
    <w:p>
      <w:r>
        <w:t>Evidence to inspect:  BigDecimal noted in historical plan; implementation requires audit    Verification:  Boundary/rounding tests</w:t>
      </w:r>
    </w:p>
    <w:p>
      <w:r>
        <w:t>Incomplete values</w:t>
      </w:r>
    </w:p>
    <w:p>
      <w:r>
        <w:t>FIN-005 —  Do not fabricate prices, tax bases, reward valuations or rebate conversion rates; return partial estimates with warnings.</w:t>
      </w:r>
    </w:p>
    <w:p>
      <w:r>
        <w:t>Source:  C1/H3    Status:  Current direction; verify</w:t>
      </w:r>
    </w:p>
    <w:p>
      <w:r>
        <w:t>Evidence to inspect:  ShoppingEstimate, platform API    Verification:  Missing-data/unknown-valuation tests</w:t>
      </w:r>
    </w:p>
    <w:p>
      <w:r>
        <w:t>History</w:t>
      </w:r>
    </w:p>
    <w:p>
      <w:r>
        <w:t>FIN-006 —  Maintain current state and historical revisions; corrections shall not erase previous receipt values.</w:t>
      </w:r>
    </w:p>
    <w:p>
      <w:r>
        <w:t>Source:  H2/C1    Status:  Baseline candidate</w:t>
      </w:r>
    </w:p>
    <w:p>
      <w:r>
        <w:t>Evidence to inspect:  ReceiptHistoryEntry, ReceiptRevSnap, PostgresTransactionRepository    Verification:  Revision history and restore tests</w:t>
      </w:r>
    </w:p>
    <w:p>
      <w:r>
        <w:t>Evidence</w:t>
      </w:r>
    </w:p>
    <w:p>
      <w:r>
        <w:t>FIN-007 —  Preserve receipt evidence references, printed observations, associations and discrepancy annotations.</w:t>
      </w:r>
    </w:p>
    <w:p>
      <w:r>
        <w:t>Source:  C1    Status:  Current direction; verify</w:t>
      </w:r>
    </w:p>
    <w:p>
      <w:r>
        <w:t>Evidence to inspect:  ReceiptEvidence, SourceArtifact, ReceiptObservations    Verification:  Evidence integrity tests</w:t>
      </w:r>
    </w:p>
    <w:p>
      <w:r>
        <w:t>Concurrency</w:t>
      </w:r>
    </w:p>
    <w:p>
      <w:r>
        <w:t>FIN-008 —  Reject stale updates and safely retry idempotent API writes without duplicate effects.</w:t>
      </w:r>
    </w:p>
    <w:p>
      <w:r>
        <w:t>Evidence to inspect:  ApiRequestStore, PostgresApiRequestStore, V5    Verification:  Parallel update and retry tests</w:t>
      </w:r>
    </w:p>
    <w:p>
      <w:r>
        <w:t>Rewards</w:t>
      </w:r>
    </w:p>
    <w:p>
      <w:r>
        <w:t>REW-001 —  Track rewards earned, redeemed, adjusted and expired by provider/account, transaction, promotion and status.</w:t>
      </w:r>
    </w:p>
    <w:p>
      <w:r>
        <w:t>Evidence to inspect:  PostgresProviderAccountRepository, V3    Verification:  Ledger reconciliation tests</w:t>
      </w:r>
    </w:p>
    <w:p>
      <w:r>
        <w:t>Reward confirmation</w:t>
      </w:r>
    </w:p>
    <w:p>
      <w:r>
        <w:t>REW-002 —  Expected, pending or rejected benefits shall not increase confirmed available balances.</w:t>
      </w:r>
    </w:p>
    <w:p>
      <w:r>
        <w:t>Evidence to inspect:  EarningDetails, ReceiptEarningRules    Verification:  Status-transition/ledger tests</w:t>
      </w:r>
    </w:p>
    <w:p>
      <w:r>
        <w:t>Attribution</w:t>
      </w:r>
    </w:p>
    <w:p>
      <w:r>
        <w:t>REW-003 —  One promotion involving multiple qualifying products shall not duplicate a single earned reward.</w:t>
      </w:r>
    </w:p>
    <w:p>
      <w:r>
        <w:t>Source:  H3    Status:  Baseline candidate</w:t>
      </w:r>
    </w:p>
    <w:p>
      <w:r>
        <w:t>Evidence to inspect:  PromotionQualification, EarningDetails    Verification:  Multi-item attribution tests</w:t>
      </w:r>
    </w:p>
    <w:p>
      <w:r>
        <w:t>Balances</w:t>
      </w:r>
    </w:p>
    <w:p>
      <w:r>
        <w:t>REW-004 —  Distinguish opening balances, movements and printed balance observations; value points only with explicit conversion.</w:t>
      </w:r>
    </w:p>
    <w:p>
      <w:r>
        <w:t>Evidence to inspect:  AccountOpening, ProviderBalanceSummary    Verification:  Opening-balance and points tests</w:t>
      </w:r>
    </w:p>
    <w:p>
      <w:r>
        <w:t>Coupons</w:t>
      </w:r>
    </w:p>
    <w:p>
      <w:r>
        <w:t>CPN-001 —  Track coupon identity, individual physical copies, expiry, limits, eligibility and planned versus actual use.</w:t>
      </w:r>
    </w:p>
    <w:p>
      <w:r>
        <w:t>Source:  H1/H2/H3/C1    Status:  Current direction; verify</w:t>
      </w:r>
    </w:p>
    <w:p>
      <w:r>
        <w:t>Evidence to inspect:  CouponTerms, ClippedCoupon, V7    Verification:  Copy-limit and eligibility tests</w:t>
      </w:r>
    </w:p>
    <w:p>
      <w:r>
        <w:t>Deals</w:t>
      </w:r>
    </w:p>
    <w:p>
      <w:r>
        <w:t>CPN-002 —  Represent sale, multi-buy, buy/get and reward conditions with structured terms and explain uncertain qualification.</w:t>
      </w:r>
    </w:p>
    <w:p>
      <w:r>
        <w:t>Evidence to inspect:  DealTerms, PromotionQualification, V7    Verification:  Qualification tests</w:t>
      </w:r>
    </w:p>
    <w:p>
      <w:r>
        <w:t>Planning</w:t>
      </w:r>
    </w:p>
    <w:p>
      <w:r>
        <w:t>PLAN-001 —  Create shopping plans and compare predicted savings/rewards against actual receipts.</w:t>
      </w:r>
    </w:p>
    <w:p>
      <w:r>
        <w:t>Source:  H1/H2/H3    Status:  Partially evidenced</w:t>
      </w:r>
    </w:p>
    <w:p>
      <w:r>
        <w:t>Evidence to inspect:  ShoppingPlan, PlannedPurchase, V4    Verification:  Plan-vs-actual scenarios</w:t>
      </w:r>
    </w:p>
    <w:p>
      <w:r>
        <w:t>Checkout</w:t>
      </w:r>
    </w:p>
    <w:p>
      <w:r>
        <w:t>PLAN-002 —  Save planned promo, discount, tax assumptions, reward instruments, gift card, cash/card/other payments and notes with revision history.</w:t>
      </w:r>
    </w:p>
    <w:p>
      <w:r>
        <w:t>Source:  C1/I1    Status:  Current direction; verify</w:t>
      </w:r>
    </w:p>
    <w:p>
      <w:r>
        <w:t>Evidence to inspect:  PostgresPlanCheckoutRepository, V8    Verification:  API/DB round-trip and concurrency tests</w:t>
      </w:r>
    </w:p>
    <w:p>
      <w:r>
        <w:t>Non-posting</w:t>
      </w:r>
    </w:p>
    <w:p>
      <w:r>
        <w:t>PLAN-003 —  Editing a planned checkout shall not post actual receipts, settle payments or mutate provider balances/inventory.</w:t>
      </w:r>
    </w:p>
    <w:p>
      <w:r>
        <w:t>Evidence to inspect:  Plan checkout repository exists    Verification:  Database non-mutation integration test</w:t>
      </w:r>
    </w:p>
    <w:p>
      <w:r>
        <w:t>Rebates</w:t>
      </w:r>
    </w:p>
    <w:p>
      <w:r>
        <w:t>REB-001 —  Track rebate provider, claim status, evidence, amount and payout destination separately from earned rewards.</w:t>
      </w:r>
    </w:p>
    <w:p>
      <w:r>
        <w:t>Evidence to inspect:  PostgresRebateRepository, RebateClaim    Verification:  Rebate lifecycle tests</w:t>
      </w:r>
    </w:p>
    <w:p>
      <w:r>
        <w:t>Rebate valuation</w:t>
      </w:r>
    </w:p>
    <w:p>
      <w:r>
        <w:t>REB-002 —  Only received cash rebates reduce realized cash outlay; unvalued points remain points.</w:t>
      </w:r>
    </w:p>
    <w:p>
      <w:r>
        <w:t>Evidence to inspect:  RebateBenefit, SavingsReport    Verification:  Pending/rejected/received tests</w:t>
      </w:r>
    </w:p>
    <w:p>
      <w:r>
        <w:t>Inventory</w:t>
      </w:r>
    </w:p>
    <w:p>
      <w:r>
        <w:t>INV-001 —  Derive expected inventory from purchased, returned and adjusted movements; support monthly reconciliation.</w:t>
      </w:r>
    </w:p>
    <w:p>
      <w:r>
        <w:t>Evidence to inspect:  InventoryBalance, PostgresInventoryRepository    Verification:  Inventory movement tests</w:t>
      </w:r>
    </w:p>
    <w:p>
      <w:r>
        <w:t>Reporting</w:t>
      </w:r>
    </w:p>
    <w:p>
      <w:r>
        <w:t>REP-001 —  Provide spending, savings, rewards, rebates and inventory reports with expected versus confirmed distinctions.</w:t>
      </w:r>
    </w:p>
    <w:p>
      <w:r>
        <w:t>Source:  H1/H2/H3/C1    Status:  Partially evidenced</w:t>
      </w:r>
    </w:p>
    <w:p>
      <w:r>
        <w:t>Evidence to inspect:  SavingsReport, ReceiptReport    Verification:  Report reconciliation tests</w:t>
      </w:r>
    </w:p>
    <w:p>
      <w:r>
        <w:t>Browser</w:t>
      </w:r>
    </w:p>
    <w:p>
      <w:r>
        <w:t>UI-001 —  Provide React/TypeScript desktop/mobile browser workflows backed by Java API and PostgreSQL.</w:t>
      </w:r>
    </w:p>
    <w:p>
      <w:r>
        <w:t>Evidence to inspect:  frontend/src, CouponApiService    Verification:  UI integration and accessibility tests</w:t>
      </w:r>
    </w:p>
    <w:p>
      <w:r>
        <w:t>Privacy/offline</w:t>
      </w:r>
    </w:p>
    <w:p>
      <w:r>
        <w:t>UI-002 —  Do not cache private financial data in a service worker or permit unsupported offline writes.</w:t>
      </w:r>
    </w:p>
    <w:p>
      <w:r>
        <w:t>Evidence to inspect:  frontend files inventoried; SW config not reviewed    Verification:  Offline/cache security tests</w:t>
      </w:r>
    </w:p>
    <w:p>
      <w:r>
        <w:t>Migration</w:t>
      </w:r>
    </w:p>
    <w:p>
      <w:r>
        <w:t>MIG-001 —  Support reviewable, lossless local-to-PostgreSQL migration with conflict reporting and evidence preservation.</w:t>
      </w:r>
    </w:p>
    <w:p>
      <w:r>
        <w:t>Evidence to inspect:  LocalToPostgresMigration, V6, migration tests    Verification:  Backup/restore and import verification</w:t>
      </w:r>
    </w:p>
    <w:p>
      <w:r>
        <w:t>Engine</w:t>
      </w:r>
    </w:p>
    <w:p>
      <w:r>
        <w:t>SIM-001 —  Support processes, events, messages, channels and a deterministic replayable scheduler.</w:t>
      </w:r>
    </w:p>
    <w:p>
      <w:r>
        <w:t>Source:  H1/H2/H3    Status:  Pending verification</w:t>
      </w:r>
    </w:p>
    <w:p>
      <w:r>
        <w:t>Evidence to inspect:  DistributedProcess, DistributedEvent, Message    Verification:  Deterministic trace tests</w:t>
      </w:r>
    </w:p>
    <w:p>
      <w:r>
        <w:t>Causality</w:t>
      </w:r>
    </w:p>
    <w:p>
      <w:r>
        <w:t>SIM-002 —  Implement happened-before, Lamport and vector clocks, and concurrency explanations.</w:t>
      </w:r>
    </w:p>
    <w:p>
      <w:r>
        <w:t>Evidence to inspect:  Classes alone do not establish implementation    Verification:  Clock and causal-order tests</w:t>
      </w:r>
    </w:p>
    <w:p>
      <w:r>
        <w:t>Algorithms</w:t>
      </w:r>
    </w:p>
    <w:p>
      <w:r>
        <w:t>SIM-003 —  Support mutual exclusion, leader election, snapshots, predicate detection and termination detection with assumptions and invariants.</w:t>
      </w:r>
    </w:p>
    <w:p>
      <w:r>
        <w:t>Evidence to inspect:  No implementation established from inventory    Verification:  Algorithm safety/liveness scenario tests</w:t>
      </w:r>
    </w:p>
    <w:p>
      <w:r>
        <w:t>Learning</w:t>
      </w:r>
    </w:p>
    <w:p>
      <w:r>
        <w:t>SIM-004 —  Provide state inspection, next-event prediction, feedback linked to Java, and replay of actual execution state.</w:t>
      </w:r>
    </w:p>
    <w:p>
      <w:r>
        <w:t>Source:  H3    Status:  Pending verification</w:t>
      </w:r>
    </w:p>
    <w:p>
      <w:r>
        <w:t>Evidence to inspect:  No UI/engine implementation established    Verification:  Teaching workflow tests</w:t>
      </w:r>
    </w:p>
    <w:p>
      <w:r>
        <w:t>Scale</w:t>
      </w:r>
    </w:p>
    <w:p>
      <w:r>
        <w:t>SIM-005 —  Allow configurable topologies and process counts; benchmark 10/100/1000 where appropriate without promising universal scale.</w:t>
      </w:r>
    </w:p>
    <w:p>
      <w:r>
        <w:t>Evidence to inspect:  No implementation established    Verification:  Performance and resource-bound tests</w:t>
      </w:r>
    </w:p>
    <w:p>
      <w:r>
        <w:t>Adapter</w:t>
      </w:r>
    </w:p>
    <w:p>
      <w:r>
        <w:t>SIM-006 —  Copy selected facts into labeled hypothetical scenarios without inferring unobserved real-world causality.</w:t>
      </w:r>
    </w:p>
    <w:p>
      <w:r>
        <w:t>Evidence to inspect:  No adapter implementation established    Verification:  Provenance and isolation tests</w:t>
      </w:r>
    </w:p>
    <w:p>
      <w:r>
        <w:t>Verification</w:t>
      </w:r>
    </w:p>
    <w:p>
      <w:r>
        <w:t>QA-001 —  Maintain domain, repository, API and frontend tests; require compilation and focused regression tests for each change.</w:t>
      </w:r>
    </w:p>
    <w:p>
      <w:r>
        <w:t>Source:  H2/H3/C1/I1    Status:  Baseline candidate</w:t>
      </w:r>
    </w:p>
    <w:p>
      <w:r>
        <w:t>Evidence to inspect:  src/test and frontend tests inventoried    Verification:  CI/test result review</w:t>
      </w:r>
    </w:p>
    <w:p>
      <w:r>
        <w:t>Traceability</w:t>
      </w:r>
    </w:p>
    <w:p>
      <w:r>
        <w:t>QA-002 —  Record requirement identifiers, implementation components, tests, and unresolved decisions.</w:t>
      </w:r>
    </w:p>
    <w:p>
      <w:r>
        <w:t>Source:  C1    Status:  Proposed governance</w:t>
      </w:r>
    </w:p>
    <w:p>
      <w:r>
        <w:t>Evidence to inspect:  This inventory establishes IDs    Verification:  Traceability audit</w:t>
      </w:r>
    </w:p>
    <w:p>
      <w:r>
        <w:t>4. Design decisions and open questions</w:t>
      </w:r>
    </w:p>
    <w:p>
      <w:r>
        <w:t>ADR-001 Persistence [Proposed ratification]:  PostgreSQL is the implemented target; confirm operational requirements, migration strategy and supported legacy stores.</w:t>
      </w:r>
    </w:p>
    <w:p>
      <w:r>
        <w:t>ADR-002 Transaction ownership [Open]:  Choose explicit application-service transaction boundaries and connection-sharing strategy after repository audit; do not automatically apply one isolation level to all operations.</w:t>
      </w:r>
    </w:p>
    <w:p>
      <w:r>
        <w:t>ADR-003 Financial policies [Open]:  Specify retailer-specific coupon/tax/tender precedence, rounding, and unknown-value semantics before altering calculations.</w:t>
      </w:r>
    </w:p>
    <w:p>
      <w:r>
        <w:t>ADR-004 Typed contracts [Open]:  Assess typed checkout domain and API DTOs versus existing Map-based representations; preserve wire compatibility.</w:t>
      </w:r>
    </w:p>
    <w:p>
      <w:r>
        <w:t>ADR-005 Workspace reads [Open]:  Review query fan-out, read consistency, and read-only transaction semantics; benchmark authenticated successful requests.</w:t>
      </w:r>
    </w:p>
    <w:p>
      <w:r>
        <w:t>ADR-006 Frontend checkout [Open]:  Verify checkout editor requirements and API contract before implementation; maintain accessible and responsive forms.</w:t>
      </w:r>
    </w:p>
    <w:p>
      <w:r>
        <w:t>ADR-007 Simulator roadmap [Current direction; verify]:  Confirm completion of coupon application first while retaining simulator isolation and course requirements.</w:t>
      </w:r>
    </w:p>
    <w:p>
      <w:r>
        <w:t>ADR-008 Documentation control [Proposed]:  Adopt versioned SRS, SDD, ADRs and traceability; archive older drafts after reconciliation.</w:t>
      </w:r>
    </w:p>
    <w:p>
      <w:r>
        <w:t>5. Implementation evidence and gaps</w:t>
      </w:r>
    </w:p>
    <w:p>
      <w:r>
        <w:t>Confirmed from architecture-baseline-review.txt: Maven pom.xml; frontend package.json and Vite configuration; Java domain, API and repository directories; SQL migration files V1–V8; Java and React test source files; migration review artifacts. No execution of tests, PostgreSQL queries, browser workflows or code-level architectural verification was performed for this document.</w:t>
      </w:r>
    </w:p>
    <w:p>
      <w:r>
        <w:t>Prior review of user-supplied checkout source indicates repository operations open separate connections inside a workspace transaction and a save-then-reread pattern. Treat these as review findings requiring code confirmation and targeted tests before refactoring. A successful archive snapshot does not replace a PostgreSQL database backup.</w:t>
      </w:r>
    </w:p>
    <w:p>
      <w:r>
        <w:t>6. Controlled documentation plan</w:t>
      </w:r>
    </w:p>
    <w:p>
      <w:r>
        <w:t>Freeze this inventory as Draft 0.1; obtain user approval for requirement semantics and priorities.</w:t>
      </w:r>
    </w:p>
    <w:p>
      <w:r>
        <w:t>Inspect actual Java/API/SQL/frontend code and execute tests; mark each requirement Implemented, Partial, Pending, or Blocked with evidence.</w:t>
      </w:r>
    </w:p>
    <w:p>
      <w:r>
        <w:t>Publish SRS 1.0 with stable requirement IDs, acceptance criteria, external interfaces and explicit nonfunctional requirements.</w:t>
      </w:r>
    </w:p>
    <w:p>
      <w:r>
        <w:t>Publish SDD 1.0 with context, component boundaries, data model, API contracts, transaction model, security and deployment views.</w:t>
      </w:r>
    </w:p>
    <w:p>
      <w:r>
        <w:t>Record ADRs with options, trade-offs and approval dates; create bidirectional requirement-to-test traceability.</w:t>
      </w:r>
    </w:p>
    <w:p>
      <w:r>
        <w:t>Do not delete or overwrite old documents or change database schema during reconciliation.</w:t>
      </w:r>
    </w:p>
    <w:p>
      <w:r>
        <w:t>7. Traceability status legend</w:t>
      </w:r>
    </w:p>
    <w:p>
      <w:r>
        <w:t>Baseline candidate: documented historical requirement. Current direction; verify: supported by later discussion or implementation inventory but not validated. Partially evidenced: related code exists but behavior/completeness not established. Pending verification: no sufficient implementation evidence. Proposed governance: recommendation, not yet approved.</w:t>
      </w:r>
    </w:p>
    <w:p>
      <w:r>
        <w:t>Source filenames are retained verbatim. “Combined additions” are identified in H3; source requirements were normalized for testability rather than quoted verbatim.</w:t>
      </w:r>
    </w:p>
    <w:p>
      <w:r>
        <w:t>Revision 1.15 document locations supersede earlier links to removed source copies. Requirements inventory is now the historical-source appendix of the SRS; design-plan sources are now the historical-source appendix of the SDD. Versions are tracked inside these stable canonical filenames.</w:t>
      </w:r>
    </w:p>
    <w:p>
      <w:pPr>
        <w:pStyle w:val="Heading1"/>
      </w:pPr>
      <w:r>
        <w:t>Revision 1.16 — repository README responsibilities</w:t>
      </w:r>
    </w:p>
    <w:p>
      <w:r>
        <w:t>24 October 2026. Root README is the concise GitHub repository overview: purpose, scope/status, capabilities, technology, structure, documentation links, maintainer/support and license status. Step-by-step setup, operating procedures and development history belong in the existing operating/reference guides rather than the README. Frontend README describes the application component and replaces generic Vite template text. No application behavior or financial records changed; no new files were created.</w:t>
      </w:r>
    </w:p>
    <w:sectPr w:rsidR="00FC693F" w:rsidRPr="0006063C" w:rsidSect="00034616">
      <w:footerReference w:type="default" ns2:id="rId9"/>
      <w:headerReference w:type="default" ns2:id="rId10"/>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DCS-SRS-001  •  Draft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30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3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537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30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Grocery Intelligence Platform — Software Requirements Specification Draft 1.0</dc:title>
  <dc:subject>Java/PostgreSQL/React coupon platform SRS</dc:subject>
  <dc:creator>python-docx</dc:creator>
  <cp:keywords/>
  <dc:description>Canonical Draft 1.16, 2026-10-24. Project README overview and separate manual ownership.</dc:description>
  <cp:lastModifiedBy/>
  <cp:revision>16</cp:revision>
  <dcterms:created xsi:type="dcterms:W3CDTF">2013-12-23T23:15:00Z</dcterms:created>
  <dcterms:modified xsi:type="dcterms:W3CDTF">2026-10-23T16:22:08Z</dcterms:modified>
  <cp:category/>
  <cp:version>1.16</cp:version>
</cp:coreProperties>
</file>