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3CC3C" w14:textId="77777777" w:rsidR="00776494" w:rsidRDefault="00000000">
      <w:pPr>
        <w:spacing w:after="5" w:line="259" w:lineRule="auto"/>
        <w:ind w:right="100"/>
        <w:jc w:val="right"/>
      </w:pPr>
      <w:r>
        <w:rPr>
          <w:b/>
        </w:rPr>
        <w:t xml:space="preserve">Manuscript </w:t>
      </w:r>
    </w:p>
    <w:p w14:paraId="46EF23BD" w14:textId="77777777" w:rsidR="00776494" w:rsidRDefault="00000000">
      <w:pPr>
        <w:tabs>
          <w:tab w:val="center" w:pos="7335"/>
          <w:tab w:val="right" w:pos="9023"/>
        </w:tabs>
        <w:spacing w:after="12" w:line="259" w:lineRule="auto"/>
        <w:ind w:left="0" w:right="0" w:firstLine="0"/>
      </w:pPr>
      <w:r>
        <w:rPr>
          <w:rFonts w:ascii="Calibri" w:eastAsia="Calibri" w:hAnsi="Calibri" w:cs="Calibri"/>
          <w:sz w:val="22"/>
        </w:rPr>
        <w:tab/>
      </w:r>
      <w:r>
        <w:t xml:space="preserve">Word count </w:t>
      </w:r>
      <w:r>
        <w:tab/>
        <w:t xml:space="preserve">1000 </w:t>
      </w:r>
    </w:p>
    <w:p w14:paraId="5F3AF2EF" w14:textId="77777777" w:rsidR="00776494" w:rsidRDefault="00000000">
      <w:pPr>
        <w:tabs>
          <w:tab w:val="center" w:pos="7584"/>
          <w:tab w:val="right" w:pos="9023"/>
        </w:tabs>
        <w:spacing w:after="12" w:line="259" w:lineRule="auto"/>
        <w:ind w:left="0" w:right="0" w:firstLine="0"/>
      </w:pPr>
      <w:r>
        <w:rPr>
          <w:rFonts w:ascii="Calibri" w:eastAsia="Calibri" w:hAnsi="Calibri" w:cs="Calibri"/>
          <w:sz w:val="22"/>
        </w:rPr>
        <w:tab/>
      </w:r>
      <w:r>
        <w:t xml:space="preserve">Tables </w:t>
      </w:r>
      <w:r>
        <w:tab/>
        <w:t xml:space="preserve">1 </w:t>
      </w:r>
    </w:p>
    <w:p w14:paraId="73869C87" w14:textId="77777777" w:rsidR="00776494" w:rsidRDefault="00000000">
      <w:pPr>
        <w:tabs>
          <w:tab w:val="center" w:pos="7537"/>
          <w:tab w:val="right" w:pos="9023"/>
        </w:tabs>
        <w:spacing w:after="12" w:line="259" w:lineRule="auto"/>
        <w:ind w:left="0" w:right="0" w:firstLine="0"/>
      </w:pPr>
      <w:r>
        <w:rPr>
          <w:rFonts w:ascii="Calibri" w:eastAsia="Calibri" w:hAnsi="Calibri" w:cs="Calibri"/>
          <w:sz w:val="22"/>
        </w:rPr>
        <w:tab/>
      </w:r>
      <w:r>
        <w:t xml:space="preserve">Figures </w:t>
      </w:r>
      <w:r>
        <w:tab/>
        <w:t xml:space="preserve">1 </w:t>
      </w:r>
    </w:p>
    <w:p w14:paraId="0E2FE1DB" w14:textId="77777777" w:rsidR="00776494" w:rsidRDefault="00000000">
      <w:pPr>
        <w:spacing w:after="5" w:line="259" w:lineRule="auto"/>
        <w:ind w:right="100"/>
        <w:jc w:val="right"/>
      </w:pPr>
      <w:r>
        <w:rPr>
          <w:b/>
        </w:rPr>
        <w:t>Supplemental</w:t>
      </w:r>
      <w:r>
        <w:t xml:space="preserve"> </w:t>
      </w:r>
      <w:r>
        <w:rPr>
          <w:b/>
        </w:rPr>
        <w:t>materials</w:t>
      </w:r>
      <w:r>
        <w:t xml:space="preserve"> </w:t>
      </w:r>
    </w:p>
    <w:p w14:paraId="5DF836F2" w14:textId="77777777" w:rsidR="00776494" w:rsidRDefault="00000000">
      <w:pPr>
        <w:tabs>
          <w:tab w:val="center" w:pos="7584"/>
          <w:tab w:val="right" w:pos="9023"/>
        </w:tabs>
        <w:spacing w:after="12" w:line="259" w:lineRule="auto"/>
        <w:ind w:left="0" w:right="0" w:firstLine="0"/>
      </w:pPr>
      <w:r>
        <w:rPr>
          <w:rFonts w:ascii="Calibri" w:eastAsia="Calibri" w:hAnsi="Calibri" w:cs="Calibri"/>
          <w:sz w:val="22"/>
        </w:rPr>
        <w:tab/>
      </w:r>
      <w:r>
        <w:t xml:space="preserve">Tables </w:t>
      </w:r>
      <w:r>
        <w:tab/>
        <w:t xml:space="preserve">0 </w:t>
      </w:r>
    </w:p>
    <w:p w14:paraId="1660B816" w14:textId="77777777" w:rsidR="00776494" w:rsidRDefault="00000000">
      <w:pPr>
        <w:tabs>
          <w:tab w:val="center" w:pos="7537"/>
          <w:tab w:val="right" w:pos="9023"/>
        </w:tabs>
        <w:spacing w:after="12" w:line="259" w:lineRule="auto"/>
        <w:ind w:left="0" w:right="0" w:firstLine="0"/>
      </w:pPr>
      <w:r>
        <w:rPr>
          <w:rFonts w:ascii="Calibri" w:eastAsia="Calibri" w:hAnsi="Calibri" w:cs="Calibri"/>
          <w:sz w:val="22"/>
        </w:rPr>
        <w:tab/>
      </w:r>
      <w:r>
        <w:t xml:space="preserve">Figures </w:t>
      </w:r>
      <w:r>
        <w:tab/>
        <w:t xml:space="preserve">0 </w:t>
      </w:r>
    </w:p>
    <w:p w14:paraId="1782D320" w14:textId="77777777" w:rsidR="00776494" w:rsidRDefault="00000000">
      <w:pPr>
        <w:spacing w:after="0" w:line="259" w:lineRule="auto"/>
        <w:ind w:left="0" w:right="0" w:firstLine="0"/>
      </w:pPr>
      <w:r>
        <w:t xml:space="preserve"> </w:t>
      </w:r>
    </w:p>
    <w:p w14:paraId="10EA2FC5" w14:textId="77777777" w:rsidR="00776494" w:rsidRDefault="00000000">
      <w:pPr>
        <w:spacing w:after="252" w:line="259" w:lineRule="auto"/>
        <w:ind w:left="62" w:right="0" w:firstLine="0"/>
        <w:jc w:val="center"/>
      </w:pPr>
      <w:r>
        <w:t xml:space="preserve"> </w:t>
      </w:r>
    </w:p>
    <w:p w14:paraId="03375470" w14:textId="77777777" w:rsidR="00776494" w:rsidRDefault="00000000">
      <w:pPr>
        <w:spacing w:after="252" w:line="259" w:lineRule="auto"/>
        <w:ind w:left="62" w:right="0" w:firstLine="0"/>
        <w:jc w:val="center"/>
      </w:pPr>
      <w:r>
        <w:t xml:space="preserve"> </w:t>
      </w:r>
    </w:p>
    <w:p w14:paraId="7CAF052E" w14:textId="77777777" w:rsidR="00776494" w:rsidRDefault="00000000">
      <w:pPr>
        <w:spacing w:after="252" w:line="259" w:lineRule="auto"/>
        <w:ind w:left="62" w:right="0" w:firstLine="0"/>
        <w:jc w:val="center"/>
      </w:pPr>
      <w:r>
        <w:t xml:space="preserve"> </w:t>
      </w:r>
    </w:p>
    <w:p w14:paraId="6166B444" w14:textId="77777777" w:rsidR="00776494" w:rsidRDefault="00000000">
      <w:pPr>
        <w:spacing w:after="252" w:line="259" w:lineRule="auto"/>
        <w:ind w:left="62" w:right="0" w:firstLine="0"/>
        <w:jc w:val="center"/>
      </w:pPr>
      <w:r>
        <w:t xml:space="preserve"> </w:t>
      </w:r>
    </w:p>
    <w:p w14:paraId="3C1E7D87" w14:textId="77777777" w:rsidR="00776494" w:rsidRDefault="00000000">
      <w:pPr>
        <w:spacing w:after="252" w:line="259" w:lineRule="auto"/>
        <w:ind w:left="62" w:right="0" w:firstLine="0"/>
        <w:jc w:val="center"/>
      </w:pPr>
      <w:r>
        <w:t xml:space="preserve"> </w:t>
      </w:r>
    </w:p>
    <w:p w14:paraId="78C2824D" w14:textId="77777777" w:rsidR="00776494" w:rsidRDefault="00000000">
      <w:pPr>
        <w:spacing w:after="252" w:line="259" w:lineRule="auto"/>
        <w:ind w:left="62" w:right="0" w:firstLine="0"/>
        <w:jc w:val="center"/>
      </w:pPr>
      <w:r>
        <w:t xml:space="preserve"> </w:t>
      </w:r>
    </w:p>
    <w:p w14:paraId="590DB124" w14:textId="77777777" w:rsidR="00776494" w:rsidRDefault="00000000">
      <w:pPr>
        <w:pStyle w:val="Heading1"/>
        <w:spacing w:after="254"/>
        <w:ind w:left="14" w:right="4"/>
        <w:jc w:val="center"/>
      </w:pPr>
      <w:r>
        <w:t xml:space="preserve">Bridging resilience factors and successful ageing dimensions: A network analysis </w:t>
      </w:r>
    </w:p>
    <w:p w14:paraId="7D51A4F1" w14:textId="77777777" w:rsidR="00776494" w:rsidRDefault="00000000">
      <w:pPr>
        <w:spacing w:after="252" w:line="259" w:lineRule="auto"/>
        <w:ind w:left="15" w:right="0"/>
        <w:jc w:val="center"/>
      </w:pPr>
      <w:r>
        <w:t xml:space="preserve">Timothy Bang Hao Aw </w:t>
      </w:r>
    </w:p>
    <w:p w14:paraId="40319CD9" w14:textId="77777777" w:rsidR="00776494" w:rsidRDefault="00000000">
      <w:pPr>
        <w:spacing w:after="252" w:line="259" w:lineRule="auto"/>
        <w:ind w:left="15" w:right="1"/>
        <w:jc w:val="center"/>
      </w:pPr>
      <w:r>
        <w:t xml:space="preserve">PL4246: Networks in Psychology </w:t>
      </w:r>
    </w:p>
    <w:p w14:paraId="4A5B0EDE" w14:textId="77777777" w:rsidR="00776494" w:rsidRDefault="00000000">
      <w:pPr>
        <w:spacing w:after="252" w:line="259" w:lineRule="auto"/>
        <w:ind w:left="15" w:right="5"/>
        <w:jc w:val="center"/>
      </w:pPr>
      <w:r>
        <w:t xml:space="preserve">March 6, 2026 </w:t>
      </w:r>
    </w:p>
    <w:p w14:paraId="225632EB" w14:textId="77777777" w:rsidR="00776494" w:rsidRDefault="00000000">
      <w:pPr>
        <w:spacing w:after="252" w:line="259" w:lineRule="auto"/>
        <w:ind w:left="62" w:right="0" w:firstLine="0"/>
        <w:jc w:val="center"/>
      </w:pPr>
      <w:r>
        <w:t xml:space="preserve"> </w:t>
      </w:r>
    </w:p>
    <w:p w14:paraId="5FEC13CC" w14:textId="77777777" w:rsidR="00776494" w:rsidRDefault="00000000">
      <w:pPr>
        <w:spacing w:after="252" w:line="259" w:lineRule="auto"/>
        <w:ind w:left="0" w:right="0" w:firstLine="0"/>
      </w:pPr>
      <w:r>
        <w:t xml:space="preserve"> </w:t>
      </w:r>
    </w:p>
    <w:p w14:paraId="7EC05C50" w14:textId="77777777" w:rsidR="00776494" w:rsidRDefault="00000000">
      <w:pPr>
        <w:spacing w:after="0" w:line="259" w:lineRule="auto"/>
        <w:ind w:left="0" w:right="0" w:firstLine="0"/>
      </w:pPr>
      <w:r>
        <w:t xml:space="preserve"> </w:t>
      </w:r>
    </w:p>
    <w:p w14:paraId="34A255C9" w14:textId="2D12094D" w:rsidR="00776494" w:rsidRDefault="00000000">
      <w:pPr>
        <w:spacing w:after="10"/>
        <w:ind w:left="-5" w:right="0"/>
      </w:pPr>
      <w:r>
        <w:t xml:space="preserve">Materials: The materials used for this project are available online through this </w:t>
      </w:r>
      <w:hyperlink r:id="rId6">
        <w:r w:rsidR="00776494">
          <w:rPr>
            <w:color w:val="467886"/>
            <w:u w:val="single" w:color="467886"/>
          </w:rPr>
          <w:t>lin</w:t>
        </w:r>
        <w:r w:rsidR="00776494">
          <w:rPr>
            <w:color w:val="467886"/>
            <w:u w:val="single" w:color="467886"/>
          </w:rPr>
          <w:t>k</w:t>
        </w:r>
      </w:hyperlink>
      <w:hyperlink r:id="rId7">
        <w:r w:rsidR="00776494">
          <w:t>,</w:t>
        </w:r>
      </w:hyperlink>
      <w:r>
        <w:t xml:space="preserve"> which </w:t>
      </w:r>
    </w:p>
    <w:p w14:paraId="52C1C913" w14:textId="77777777" w:rsidR="00776494" w:rsidRDefault="00000000">
      <w:pPr>
        <w:ind w:left="-5" w:right="0"/>
      </w:pPr>
      <w:r>
        <w:t xml:space="preserve">includes the National Social Life, Health, and Ageing Project (NSHAP) dataset, the accompanying codebook, analysis scripts, and knitted results. </w:t>
      </w:r>
      <w:r>
        <w:tab/>
        <w:t xml:space="preserve"> </w:t>
      </w:r>
    </w:p>
    <w:p w14:paraId="67F9EAA1" w14:textId="77777777" w:rsidR="005F1D91" w:rsidRDefault="005F1D91">
      <w:pPr>
        <w:spacing w:after="160" w:line="278" w:lineRule="auto"/>
        <w:ind w:left="0" w:right="0" w:firstLine="0"/>
        <w:rPr>
          <w:b/>
        </w:rPr>
      </w:pPr>
      <w:r>
        <w:rPr>
          <w:b/>
        </w:rPr>
        <w:br w:type="page"/>
      </w:r>
    </w:p>
    <w:p w14:paraId="6F4BBB8F" w14:textId="13BD8091" w:rsidR="00776494" w:rsidRDefault="00000000">
      <w:pPr>
        <w:spacing w:after="29" w:line="480" w:lineRule="auto"/>
        <w:ind w:left="-15" w:right="0" w:firstLine="403"/>
      </w:pPr>
      <w:r>
        <w:rPr>
          <w:b/>
        </w:rPr>
        <w:lastRenderedPageBreak/>
        <w:t xml:space="preserve">Bridging resilience factors and successful ageing dimensions: A network </w:t>
      </w:r>
      <w:proofErr w:type="gramStart"/>
      <w:r>
        <w:rPr>
          <w:b/>
        </w:rPr>
        <w:t xml:space="preserve">analysis </w:t>
      </w:r>
      <w:r>
        <w:t xml:space="preserve"> </w:t>
      </w:r>
      <w:r>
        <w:tab/>
      </w:r>
      <w:proofErr w:type="gramEnd"/>
      <w:r>
        <w:t>Population ageing is a defining demographic shift of the 21</w:t>
      </w:r>
      <w:r>
        <w:rPr>
          <w:vertAlign w:val="superscript"/>
        </w:rPr>
        <w:t>st</w:t>
      </w:r>
      <w:r>
        <w:t xml:space="preserve"> century. By 2050, more than 2.1 billion individuals will be aged 60 and above (Lin et al., 2020). With longer life expectancy, many older adults face challenges maintaining quality of life, including functional and cognitive decline, chronic disease, and bereavement. Successful ageing (SA) is a gerontological framework that conceptualises flourishing in later life across multiple indicators, including activities of daily living (ADL), physical health, and continued social engagement (Cosco, Howse, &amp; </w:t>
      </w:r>
      <w:proofErr w:type="spellStart"/>
      <w:r>
        <w:t>Brayne</w:t>
      </w:r>
      <w:proofErr w:type="spellEnd"/>
      <w:r>
        <w:t xml:space="preserve">, 2017). Resilience is a related construct, broadly defined as adaptive functioning in the context of adversity (Wu et al., 2013). Prior work has linked higher resilience with favourable successful ageing trajectories (Huisman, </w:t>
      </w:r>
      <w:proofErr w:type="spellStart"/>
      <w:r>
        <w:t>Klokgieters</w:t>
      </w:r>
      <w:proofErr w:type="spellEnd"/>
      <w:r>
        <w:t>, &amp; Beekman, 2017). However, resilience is frequently operationalised as a single latent factor or composite score (Hu, Zhang, &amp; Wang, 2015), which can mask meaningful differences between its components. As a result, it remains unclear how specific resilience factors, such as physical activity and body-mass index, relate to successful ageing and its dimensions.</w:t>
      </w:r>
      <w:r>
        <w:rPr>
          <w:b/>
        </w:rPr>
        <w:t xml:space="preserve"> </w:t>
      </w:r>
      <w:r>
        <w:t xml:space="preserve"> </w:t>
      </w:r>
      <w:r>
        <w:tab/>
        <w:t xml:space="preserve">To address these gaps, this study examined how resilience factors formed a network with successful ageing dimensions. First, community structures were detected to assess how resilience- and successful ageing-related nodes clustered into interpretable communities. This mapping may be used to guide targeted interventions aimed at improving specific successful ageing indicators. Second, resilience factors that formed strong bridges with the community of successful ageing dimensions were identified, to examine which resilience factors are most relevant for the general promotion of successful ageing.  </w:t>
      </w:r>
    </w:p>
    <w:p w14:paraId="47675F19" w14:textId="77777777" w:rsidR="00776494" w:rsidRDefault="00000000">
      <w:pPr>
        <w:spacing w:after="0" w:line="259" w:lineRule="auto"/>
        <w:ind w:left="0" w:right="0" w:firstLine="0"/>
      </w:pPr>
      <w:r>
        <w:rPr>
          <w:b/>
        </w:rPr>
        <w:t xml:space="preserve"> </w:t>
      </w:r>
      <w:r>
        <w:rPr>
          <w:b/>
        </w:rPr>
        <w:tab/>
        <w:t xml:space="preserve"> </w:t>
      </w:r>
    </w:p>
    <w:p w14:paraId="310EE3A3" w14:textId="77777777" w:rsidR="005F1D91" w:rsidRDefault="005F1D91">
      <w:pPr>
        <w:spacing w:after="160" w:line="278" w:lineRule="auto"/>
        <w:ind w:left="0" w:right="0" w:firstLine="0"/>
        <w:rPr>
          <w:b/>
        </w:rPr>
      </w:pPr>
      <w:r>
        <w:rPr>
          <w:b/>
        </w:rPr>
        <w:br w:type="page"/>
      </w:r>
    </w:p>
    <w:p w14:paraId="63B82F8D" w14:textId="79AB05EA" w:rsidR="00776494" w:rsidRDefault="00000000">
      <w:pPr>
        <w:spacing w:after="254" w:line="259" w:lineRule="auto"/>
        <w:ind w:left="14" w:right="3"/>
        <w:jc w:val="center"/>
      </w:pPr>
      <w:r>
        <w:rPr>
          <w:b/>
        </w:rPr>
        <w:lastRenderedPageBreak/>
        <w:t>Methods</w:t>
      </w:r>
      <w:r>
        <w:t xml:space="preserve"> </w:t>
      </w:r>
    </w:p>
    <w:p w14:paraId="2C051C86" w14:textId="77777777" w:rsidR="00776494" w:rsidRDefault="00000000">
      <w:pPr>
        <w:pStyle w:val="Heading1"/>
        <w:ind w:left="-5" w:right="0"/>
      </w:pPr>
      <w:r>
        <w:t>Participants</w:t>
      </w:r>
      <w:r>
        <w:rPr>
          <w:b w:val="0"/>
        </w:rPr>
        <w:t xml:space="preserve"> </w:t>
      </w:r>
    </w:p>
    <w:p w14:paraId="5B241486" w14:textId="77777777" w:rsidR="00776494" w:rsidRDefault="00000000">
      <w:pPr>
        <w:spacing w:after="0" w:line="476" w:lineRule="auto"/>
        <w:ind w:left="-15" w:right="0" w:firstLine="720"/>
      </w:pPr>
      <w:r>
        <w:t xml:space="preserve">Data were from 3,196 community-dwelling adults from Wave 2 of the National Social Life, Health, and Aging Project (NSHAP), a population-based study in the United States </w:t>
      </w:r>
    </w:p>
    <w:p w14:paraId="12343C56" w14:textId="77777777" w:rsidR="00776494" w:rsidRDefault="00000000">
      <w:pPr>
        <w:ind w:left="-5" w:right="0"/>
      </w:pPr>
      <w:r>
        <w:t xml:space="preserve">(Suzman, 2009). Participant characteristics are reported in Table 1. </w:t>
      </w:r>
    </w:p>
    <w:p w14:paraId="78FB790B" w14:textId="77777777" w:rsidR="00776494" w:rsidRDefault="00000000">
      <w:pPr>
        <w:pStyle w:val="Heading1"/>
        <w:ind w:left="-5" w:right="0"/>
      </w:pPr>
      <w:r>
        <w:t xml:space="preserve">Preprocessing </w:t>
      </w:r>
      <w:r>
        <w:rPr>
          <w:b w:val="0"/>
        </w:rPr>
        <w:t xml:space="preserve"> </w:t>
      </w:r>
    </w:p>
    <w:p w14:paraId="625F97FA" w14:textId="77777777" w:rsidR="00776494" w:rsidRDefault="00000000">
      <w:pPr>
        <w:spacing w:after="0" w:line="477" w:lineRule="auto"/>
        <w:ind w:left="-15" w:right="0" w:firstLine="720"/>
      </w:pPr>
      <w:r>
        <w:t xml:space="preserve">All analyses were conducted in </w:t>
      </w:r>
      <w:r>
        <w:rPr>
          <w:i/>
        </w:rPr>
        <w:t>R</w:t>
      </w:r>
      <w:r>
        <w:t xml:space="preserve"> (Version 4.5.1). Missingness (4.4%) was addressed via multiple </w:t>
      </w:r>
      <w:proofErr w:type="gramStart"/>
      <w:r>
        <w:t>imputation</w:t>
      </w:r>
      <w:proofErr w:type="gramEnd"/>
      <w:r>
        <w:t xml:space="preserve"> under a missing-at-random (MAR) assumption with </w:t>
      </w:r>
      <w:proofErr w:type="spellStart"/>
      <w:r>
        <w:rPr>
          <w:i/>
        </w:rPr>
        <w:t>missRanger</w:t>
      </w:r>
      <w:proofErr w:type="spellEnd"/>
      <w:r>
        <w:t xml:space="preserve"> </w:t>
      </w:r>
    </w:p>
    <w:p w14:paraId="08562AC4" w14:textId="77777777" w:rsidR="00776494" w:rsidRDefault="00000000">
      <w:pPr>
        <w:ind w:left="-5" w:right="0"/>
      </w:pPr>
      <w:r>
        <w:t xml:space="preserve">(Mayer &amp; Mayer, 2019), consistent with previous NSHAP studies (Hawkley et al., 2014; You </w:t>
      </w:r>
    </w:p>
    <w:p w14:paraId="6CB3459E" w14:textId="77777777" w:rsidR="00776494" w:rsidRDefault="00000000">
      <w:pPr>
        <w:ind w:left="-5" w:right="0"/>
      </w:pPr>
      <w:r>
        <w:t xml:space="preserve">&amp; Kim, 2024). No items were skip-listed, avoiding induced dependencies during imputation </w:t>
      </w:r>
    </w:p>
    <w:p w14:paraId="3482A2E1" w14:textId="77777777" w:rsidR="00776494" w:rsidRDefault="00000000">
      <w:pPr>
        <w:ind w:left="-5" w:right="0"/>
      </w:pPr>
      <w:r>
        <w:t xml:space="preserve">(Burger et al., 2023). </w:t>
      </w:r>
    </w:p>
    <w:p w14:paraId="12AF5B8C" w14:textId="77777777" w:rsidR="00776494" w:rsidRDefault="00000000">
      <w:pPr>
        <w:pStyle w:val="Heading1"/>
        <w:ind w:left="-5" w:right="0"/>
      </w:pPr>
      <w:r>
        <w:t xml:space="preserve">Variable selection </w:t>
      </w:r>
    </w:p>
    <w:p w14:paraId="6C57BA1C" w14:textId="77777777" w:rsidR="00776494" w:rsidRDefault="00000000">
      <w:pPr>
        <w:spacing w:after="0" w:line="477" w:lineRule="auto"/>
        <w:ind w:left="-15" w:right="0" w:firstLine="720"/>
      </w:pPr>
      <w:r>
        <w:t xml:space="preserve">Variables were selected to align with prior network studies (Brinkhof et al., 2025; Koivunen et al., 2024) on resilience and constructs related to successful ageing, where available. All successful ageing indicators were coded non-arbitrarily, so higher values reflected more successful ageing. To reduce topological overlap, only conceptually distinct variables were included (Fried &amp; Cramer, 2017), and redundancy checks with </w:t>
      </w:r>
      <w:proofErr w:type="gramStart"/>
      <w:r>
        <w:rPr>
          <w:i/>
        </w:rPr>
        <w:t>goldbricker(</w:t>
      </w:r>
      <w:proofErr w:type="gramEnd"/>
      <w:r>
        <w:rPr>
          <w:i/>
        </w:rPr>
        <w:t xml:space="preserve">) </w:t>
      </w:r>
      <w:r>
        <w:t xml:space="preserve">from </w:t>
      </w:r>
      <w:proofErr w:type="spellStart"/>
      <w:proofErr w:type="gramStart"/>
      <w:r>
        <w:rPr>
          <w:i/>
        </w:rPr>
        <w:t>networktools</w:t>
      </w:r>
      <w:proofErr w:type="spellEnd"/>
      <w:proofErr w:type="gramEnd"/>
      <w:r>
        <w:t xml:space="preserve"> (Jones, 2017) detected no redundant variables. </w:t>
      </w:r>
    </w:p>
    <w:p w14:paraId="7C8BC379" w14:textId="77777777" w:rsidR="00776494" w:rsidRDefault="00000000">
      <w:pPr>
        <w:ind w:left="730" w:right="0"/>
      </w:pPr>
      <w:r>
        <w:t xml:space="preserve">Successful ageing dimensions followed established criteria (Rowe &amp; Kahn, 2015): </w:t>
      </w:r>
    </w:p>
    <w:p w14:paraId="07E28583" w14:textId="29F0CF56" w:rsidR="00776494" w:rsidRDefault="00000000" w:rsidP="005F1D91">
      <w:pPr>
        <w:spacing w:line="477" w:lineRule="auto"/>
        <w:ind w:left="-5" w:right="0"/>
      </w:pPr>
      <w:r>
        <w:t>lower chronic disease burden (chr), absence of difficulties with activities of daily living (</w:t>
      </w:r>
      <w:proofErr w:type="spellStart"/>
      <w:r>
        <w:t>adl</w:t>
      </w:r>
      <w:proofErr w:type="spellEnd"/>
      <w:r>
        <w:t>), self-rated physical health (</w:t>
      </w:r>
      <w:proofErr w:type="spellStart"/>
      <w:r>
        <w:t>phy</w:t>
      </w:r>
      <w:proofErr w:type="spellEnd"/>
      <w:r>
        <w:t>), cognitive functioning (cog), and social participation (soc). Resilience-related variables included depression (dep), anxiety (</w:t>
      </w:r>
      <w:proofErr w:type="spellStart"/>
      <w:r>
        <w:t>anx</w:t>
      </w:r>
      <w:proofErr w:type="spellEnd"/>
      <w:r>
        <w:t xml:space="preserve">), happiness (hap), </w:t>
      </w:r>
      <w:proofErr w:type="spellStart"/>
      <w:r>
        <w:t>selfrated</w:t>
      </w:r>
      <w:proofErr w:type="spellEnd"/>
      <w:r>
        <w:t xml:space="preserve"> mental health (men), community participation (com), number of friends (</w:t>
      </w:r>
      <w:proofErr w:type="spellStart"/>
      <w:r>
        <w:t>fri</w:t>
      </w:r>
      <w:proofErr w:type="spellEnd"/>
      <w:r>
        <w:t>), loneliness (</w:t>
      </w:r>
      <w:proofErr w:type="spellStart"/>
      <w:r>
        <w:t>lon</w:t>
      </w:r>
      <w:proofErr w:type="spellEnd"/>
      <w:r>
        <w:t>), physical activity (act), alcohol consumption (</w:t>
      </w:r>
      <w:proofErr w:type="spellStart"/>
      <w:r>
        <w:t>alc</w:t>
      </w:r>
      <w:proofErr w:type="spellEnd"/>
      <w:r>
        <w:t>), smoking history (</w:t>
      </w:r>
      <w:proofErr w:type="spellStart"/>
      <w:r>
        <w:t>smk</w:t>
      </w:r>
      <w:proofErr w:type="spellEnd"/>
      <w:r>
        <w:t xml:space="preserve">), </w:t>
      </w:r>
      <w:r>
        <w:lastRenderedPageBreak/>
        <w:t>body mass index (</w:t>
      </w:r>
      <w:proofErr w:type="spellStart"/>
      <w:r>
        <w:t>bmi</w:t>
      </w:r>
      <w:proofErr w:type="spellEnd"/>
      <w:r>
        <w:t>), and education (</w:t>
      </w:r>
      <w:proofErr w:type="spellStart"/>
      <w:r>
        <w:t>edu</w:t>
      </w:r>
      <w:proofErr w:type="spellEnd"/>
      <w:r>
        <w:t>). Demographics included age (age) and household income</w:t>
      </w:r>
      <w:r w:rsidR="005F1D91">
        <w:t xml:space="preserve"> </w:t>
      </w:r>
      <w:r>
        <w:t>(</w:t>
      </w:r>
      <w:proofErr w:type="spellStart"/>
      <w:r>
        <w:t>inc</w:t>
      </w:r>
      <w:proofErr w:type="spellEnd"/>
      <w:r>
        <w:t xml:space="preserve">).  </w:t>
      </w:r>
    </w:p>
    <w:p w14:paraId="182898CE" w14:textId="77777777" w:rsidR="00776494" w:rsidRDefault="00000000">
      <w:pPr>
        <w:pStyle w:val="Heading1"/>
        <w:ind w:left="-5" w:right="0"/>
      </w:pPr>
      <w:r>
        <w:t>Network estimation</w:t>
      </w:r>
      <w:r>
        <w:rPr>
          <w:b w:val="0"/>
        </w:rPr>
        <w:t xml:space="preserve"> </w:t>
      </w:r>
    </w:p>
    <w:p w14:paraId="687AE2BC" w14:textId="77777777" w:rsidR="00776494" w:rsidRDefault="00000000">
      <w:pPr>
        <w:spacing w:after="0" w:line="477" w:lineRule="auto"/>
        <w:ind w:left="-15" w:right="0" w:firstLine="720"/>
      </w:pPr>
      <w:r>
        <w:t xml:space="preserve">Network estimation was conducted in </w:t>
      </w:r>
      <w:proofErr w:type="spellStart"/>
      <w:r>
        <w:rPr>
          <w:i/>
        </w:rPr>
        <w:t>bootnet</w:t>
      </w:r>
      <w:proofErr w:type="spellEnd"/>
      <w:r>
        <w:t xml:space="preserve"> (</w:t>
      </w:r>
      <w:proofErr w:type="spellStart"/>
      <w:r>
        <w:t>Epskamp</w:t>
      </w:r>
      <w:proofErr w:type="spellEnd"/>
      <w:r>
        <w:t>, Borsboom, &amp; Fried, 2018) with edges defined as partial Spearman correlations. Given the sample size (</w:t>
      </w:r>
      <w:r>
        <w:rPr>
          <w:i/>
        </w:rPr>
        <w:t>N</w:t>
      </w:r>
      <w:r>
        <w:t xml:space="preserve"> = 3,196) relative to the number of nodes (</w:t>
      </w:r>
      <w:r>
        <w:rPr>
          <w:i/>
        </w:rPr>
        <w:t>N</w:t>
      </w:r>
      <w:r>
        <w:t xml:space="preserve"> = 19), sparsity assumptions may not hold (</w:t>
      </w:r>
      <w:proofErr w:type="spellStart"/>
      <w:r>
        <w:t>Epskamp</w:t>
      </w:r>
      <w:proofErr w:type="spellEnd"/>
      <w:r>
        <w:t xml:space="preserve">, </w:t>
      </w:r>
      <w:proofErr w:type="spellStart"/>
      <w:r>
        <w:t>Rhemtulla</w:t>
      </w:r>
      <w:proofErr w:type="spellEnd"/>
      <w:r>
        <w:t xml:space="preserve">, &amp; Borsboom, 2017). Therefore, a model selection procedure, </w:t>
      </w:r>
      <w:proofErr w:type="spellStart"/>
      <w:proofErr w:type="gramStart"/>
      <w:r>
        <w:rPr>
          <w:i/>
        </w:rPr>
        <w:t>ggmModSelect</w:t>
      </w:r>
      <w:proofErr w:type="spellEnd"/>
      <w:r>
        <w:rPr>
          <w:i/>
        </w:rPr>
        <w:t>(</w:t>
      </w:r>
      <w:proofErr w:type="gramEnd"/>
      <w:r>
        <w:rPr>
          <w:i/>
        </w:rPr>
        <w:t>)</w:t>
      </w:r>
      <w:r>
        <w:t xml:space="preserve">, was used in </w:t>
      </w:r>
      <w:proofErr w:type="spellStart"/>
      <w:r>
        <w:t>favour</w:t>
      </w:r>
      <w:proofErr w:type="spellEnd"/>
      <w:r>
        <w:t xml:space="preserve"> of specificity (</w:t>
      </w:r>
      <w:proofErr w:type="spellStart"/>
      <w:r>
        <w:t>Isvoranu</w:t>
      </w:r>
      <w:proofErr w:type="spellEnd"/>
      <w:r>
        <w:t xml:space="preserve"> &amp; </w:t>
      </w:r>
      <w:proofErr w:type="spellStart"/>
      <w:r>
        <w:t>Epskamp</w:t>
      </w:r>
      <w:proofErr w:type="spellEnd"/>
      <w:r>
        <w:t xml:space="preserve">, 2023). The network was visualised using </w:t>
      </w:r>
      <w:proofErr w:type="spellStart"/>
      <w:r>
        <w:rPr>
          <w:i/>
        </w:rPr>
        <w:t>qgraph</w:t>
      </w:r>
      <w:proofErr w:type="spellEnd"/>
      <w:r>
        <w:rPr>
          <w:i/>
        </w:rPr>
        <w:t xml:space="preserve"> </w:t>
      </w:r>
      <w:r>
        <w:t>(</w:t>
      </w:r>
      <w:proofErr w:type="spellStart"/>
      <w:r>
        <w:t>Epskamp</w:t>
      </w:r>
      <w:proofErr w:type="spellEnd"/>
      <w:r>
        <w:t xml:space="preserve"> et al., 2012). Nodewise predictability was estimated in </w:t>
      </w:r>
      <w:proofErr w:type="spellStart"/>
      <w:r>
        <w:rPr>
          <w:i/>
        </w:rPr>
        <w:t>mgm</w:t>
      </w:r>
      <w:proofErr w:type="spellEnd"/>
      <w:r>
        <w:t xml:space="preserve"> </w:t>
      </w:r>
    </w:p>
    <w:p w14:paraId="4D594693" w14:textId="77777777" w:rsidR="00776494" w:rsidRDefault="00000000">
      <w:pPr>
        <w:ind w:left="-5" w:right="0"/>
      </w:pPr>
      <w:r>
        <w:t>(</w:t>
      </w:r>
      <w:proofErr w:type="spellStart"/>
      <w:r>
        <w:t>Haslbeck</w:t>
      </w:r>
      <w:proofErr w:type="spellEnd"/>
      <w:r>
        <w:t xml:space="preserve"> &amp; </w:t>
      </w:r>
      <w:proofErr w:type="spellStart"/>
      <w:r>
        <w:t>Waldorp</w:t>
      </w:r>
      <w:proofErr w:type="spellEnd"/>
      <w:r>
        <w:t xml:space="preserve">, 2020). </w:t>
      </w:r>
    </w:p>
    <w:p w14:paraId="74F54E0A" w14:textId="77777777" w:rsidR="00776494" w:rsidRDefault="00000000">
      <w:pPr>
        <w:pStyle w:val="Heading1"/>
        <w:ind w:left="-5" w:right="0"/>
      </w:pPr>
      <w:r>
        <w:t xml:space="preserve">Community detection </w:t>
      </w:r>
    </w:p>
    <w:p w14:paraId="01BFD145" w14:textId="77777777" w:rsidR="00776494" w:rsidRDefault="00000000">
      <w:pPr>
        <w:spacing w:after="0" w:line="477" w:lineRule="auto"/>
        <w:ind w:left="15" w:right="26"/>
        <w:jc w:val="center"/>
      </w:pPr>
      <w:r>
        <w:t xml:space="preserve">Community structure was detected using </w:t>
      </w:r>
      <w:proofErr w:type="spellStart"/>
      <w:r>
        <w:rPr>
          <w:i/>
        </w:rPr>
        <w:t>walktrap</w:t>
      </w:r>
      <w:proofErr w:type="spellEnd"/>
      <w:r>
        <w:t xml:space="preserve">, </w:t>
      </w:r>
      <w:proofErr w:type="spellStart"/>
      <w:r>
        <w:rPr>
          <w:i/>
        </w:rPr>
        <w:t>spinglass</w:t>
      </w:r>
      <w:proofErr w:type="spellEnd"/>
      <w:r>
        <w:t xml:space="preserve">, </w:t>
      </w:r>
      <w:r>
        <w:rPr>
          <w:i/>
        </w:rPr>
        <w:t>Louvain</w:t>
      </w:r>
      <w:r>
        <w:t xml:space="preserve">, and </w:t>
      </w:r>
      <w:proofErr w:type="spellStart"/>
      <w:r>
        <w:rPr>
          <w:i/>
        </w:rPr>
        <w:t>fastgreedy</w:t>
      </w:r>
      <w:proofErr w:type="spellEnd"/>
      <w:r>
        <w:t xml:space="preserve"> algorithms in </w:t>
      </w:r>
      <w:proofErr w:type="spellStart"/>
      <w:r>
        <w:rPr>
          <w:i/>
        </w:rPr>
        <w:t>igraph</w:t>
      </w:r>
      <w:proofErr w:type="spellEnd"/>
      <w:r>
        <w:t xml:space="preserve"> (</w:t>
      </w:r>
      <w:proofErr w:type="spellStart"/>
      <w:r>
        <w:t>Csárdi</w:t>
      </w:r>
      <w:proofErr w:type="spellEnd"/>
      <w:r>
        <w:t xml:space="preserve"> et al., 2006) with partitions evaluated via modularity (Q). </w:t>
      </w:r>
    </w:p>
    <w:p w14:paraId="36CBEC74" w14:textId="77777777" w:rsidR="00776494" w:rsidRDefault="00000000">
      <w:pPr>
        <w:pStyle w:val="Heading1"/>
        <w:ind w:left="-5" w:right="0"/>
      </w:pPr>
      <w:r>
        <w:t xml:space="preserve">Bridge expected influence  </w:t>
      </w:r>
    </w:p>
    <w:p w14:paraId="483AF44F" w14:textId="77777777" w:rsidR="00776494" w:rsidRDefault="00000000">
      <w:pPr>
        <w:spacing w:after="0" w:line="487" w:lineRule="auto"/>
        <w:ind w:left="-15" w:right="0" w:firstLine="720"/>
      </w:pPr>
      <w:r>
        <w:t xml:space="preserve">To examine bridging nodes between successful ageing and resilience factor communities, bridge expected influence (BEI) was computed in </w:t>
      </w:r>
      <w:proofErr w:type="spellStart"/>
      <w:r>
        <w:rPr>
          <w:i/>
        </w:rPr>
        <w:t>networktools</w:t>
      </w:r>
      <w:proofErr w:type="spellEnd"/>
      <w:r>
        <w:t>. BEI is the signed sum of a node’s edge weights to nodes outside its community. Nodes above the 80</w:t>
      </w:r>
      <w:r>
        <w:rPr>
          <w:vertAlign w:val="superscript"/>
        </w:rPr>
        <w:t>th</w:t>
      </w:r>
      <w:r>
        <w:t xml:space="preserve"> percentile of BEI were deemed significant (Jones, Ma, &amp; McNally, 2021). </w:t>
      </w:r>
    </w:p>
    <w:p w14:paraId="18BB6733" w14:textId="77777777" w:rsidR="00776494" w:rsidRDefault="00000000">
      <w:pPr>
        <w:pStyle w:val="Heading1"/>
        <w:ind w:left="-5" w:right="0"/>
      </w:pPr>
      <w:r>
        <w:t xml:space="preserve">Stability and accuracy </w:t>
      </w:r>
    </w:p>
    <w:p w14:paraId="6872C39A" w14:textId="77777777" w:rsidR="00776494" w:rsidRDefault="00000000">
      <w:pPr>
        <w:spacing w:after="33" w:line="477" w:lineRule="auto"/>
        <w:ind w:left="-15" w:right="0" w:firstLine="720"/>
      </w:pPr>
      <w:r>
        <w:t xml:space="preserve">Stability and accuracy were assessed using nonparametric bootstrapping (boots = 1,000) in </w:t>
      </w:r>
      <w:proofErr w:type="spellStart"/>
      <w:r>
        <w:rPr>
          <w:i/>
        </w:rPr>
        <w:t>bootnet</w:t>
      </w:r>
      <w:proofErr w:type="spellEnd"/>
      <w:r>
        <w:t xml:space="preserve">. Correlation-stability (CS) coefficients for edges and bridge indices were assessed with case-dropping bootstraps in </w:t>
      </w:r>
      <w:proofErr w:type="spellStart"/>
      <w:r>
        <w:rPr>
          <w:i/>
        </w:rPr>
        <w:t>qgraph</w:t>
      </w:r>
      <w:proofErr w:type="spellEnd"/>
      <w:r>
        <w:t xml:space="preserve"> and </w:t>
      </w:r>
      <w:proofErr w:type="spellStart"/>
      <w:proofErr w:type="gramStart"/>
      <w:r>
        <w:rPr>
          <w:i/>
        </w:rPr>
        <w:t>networktools</w:t>
      </w:r>
      <w:proofErr w:type="spellEnd"/>
      <w:proofErr w:type="gramEnd"/>
      <w:r>
        <w:t xml:space="preserve">. </w:t>
      </w:r>
    </w:p>
    <w:p w14:paraId="15C6CE01" w14:textId="77777777" w:rsidR="00776494" w:rsidRDefault="00000000">
      <w:pPr>
        <w:spacing w:after="0" w:line="259" w:lineRule="auto"/>
        <w:ind w:left="0" w:right="0" w:firstLine="0"/>
      </w:pPr>
      <w:r>
        <w:rPr>
          <w:b/>
        </w:rPr>
        <w:t xml:space="preserve"> </w:t>
      </w:r>
      <w:r>
        <w:rPr>
          <w:b/>
        </w:rPr>
        <w:tab/>
        <w:t xml:space="preserve"> </w:t>
      </w:r>
    </w:p>
    <w:p w14:paraId="6AB9A5B1" w14:textId="77777777" w:rsidR="005F1D91" w:rsidRDefault="005F1D91">
      <w:pPr>
        <w:spacing w:after="160" w:line="278" w:lineRule="auto"/>
        <w:ind w:left="0" w:right="0" w:firstLine="0"/>
        <w:rPr>
          <w:b/>
        </w:rPr>
      </w:pPr>
      <w:r>
        <w:rPr>
          <w:b/>
        </w:rPr>
        <w:br w:type="page"/>
      </w:r>
    </w:p>
    <w:p w14:paraId="06D9B4CA" w14:textId="164EDE7A" w:rsidR="00776494" w:rsidRDefault="00000000">
      <w:pPr>
        <w:spacing w:after="254" w:line="259" w:lineRule="auto"/>
        <w:ind w:left="14" w:right="0"/>
        <w:jc w:val="center"/>
      </w:pPr>
      <w:r>
        <w:rPr>
          <w:b/>
        </w:rPr>
        <w:lastRenderedPageBreak/>
        <w:t>Results</w:t>
      </w:r>
      <w:r>
        <w:t xml:space="preserve"> </w:t>
      </w:r>
    </w:p>
    <w:p w14:paraId="68F9543D" w14:textId="77777777" w:rsidR="00776494" w:rsidRDefault="00000000">
      <w:pPr>
        <w:pStyle w:val="Heading1"/>
        <w:ind w:left="-5" w:right="0"/>
      </w:pPr>
      <w:r>
        <w:t>Network description</w:t>
      </w:r>
      <w:r>
        <w:rPr>
          <w:b w:val="0"/>
        </w:rPr>
        <w:t xml:space="preserve"> </w:t>
      </w:r>
    </w:p>
    <w:p w14:paraId="4021A477" w14:textId="77777777" w:rsidR="00776494" w:rsidRDefault="00000000">
      <w:pPr>
        <w:spacing w:after="0" w:line="477" w:lineRule="auto"/>
        <w:ind w:left="-15" w:right="0" w:firstLine="720"/>
      </w:pPr>
      <w:r>
        <w:t xml:space="preserve">The network is displayed in Figure 1. It was weighted and undirected, comprising 19 nodes and 67 non-zero edges (out of 171 possible). Network connectivity was moderate, with 39.2% of possible edges present. For mean degree, each node was connected to 7.05 nodes on average, with all nodes forming a single connected component. The global clustering coefficient was 0.42, suggesting moderate transitivity and locally clustered organisation. Edge stability was excellent (CS = 0.75), indicating robustness of the network structure to sampling variation. </w:t>
      </w:r>
    </w:p>
    <w:p w14:paraId="65AF502E" w14:textId="77777777" w:rsidR="00776494" w:rsidRDefault="00000000">
      <w:pPr>
        <w:pStyle w:val="Heading1"/>
        <w:ind w:left="-5" w:right="0"/>
      </w:pPr>
      <w:r>
        <w:t xml:space="preserve">Community detection </w:t>
      </w:r>
    </w:p>
    <w:p w14:paraId="11A3E495" w14:textId="77777777" w:rsidR="00776494" w:rsidRDefault="00000000">
      <w:pPr>
        <w:spacing w:after="4" w:line="477" w:lineRule="auto"/>
        <w:ind w:left="-15" w:right="0" w:firstLine="720"/>
      </w:pPr>
      <w:r>
        <w:t xml:space="preserve">The </w:t>
      </w:r>
      <w:proofErr w:type="spellStart"/>
      <w:r>
        <w:rPr>
          <w:i/>
        </w:rPr>
        <w:t>walktrap</w:t>
      </w:r>
      <w:proofErr w:type="spellEnd"/>
      <w:r>
        <w:t xml:space="preserve"> and </w:t>
      </w:r>
      <w:r>
        <w:rPr>
          <w:i/>
        </w:rPr>
        <w:t>Louvain</w:t>
      </w:r>
      <w:r>
        <w:t xml:space="preserve"> algorithm yielded identical community partitions and achieved the best modularity (</w:t>
      </w:r>
      <w:r>
        <w:rPr>
          <w:i/>
        </w:rPr>
        <w:t>Q</w:t>
      </w:r>
      <w:r>
        <w:t xml:space="preserve"> = 0.36). The communities (see Figure 1) were interpretable as four domains: health (community 1), socioeconomic status (community 2), social connections (community 3), and mental well-being (community 4). Each community included both resilience- and successful-ageing nodes, except for community 4, which included only resilience-nodes. </w:t>
      </w:r>
    </w:p>
    <w:p w14:paraId="5784E2DF" w14:textId="77777777" w:rsidR="00776494" w:rsidRDefault="00000000">
      <w:pPr>
        <w:pStyle w:val="Heading1"/>
        <w:ind w:left="-5" w:right="0"/>
      </w:pPr>
      <w:r>
        <w:t>Bridge expected influence</w:t>
      </w:r>
      <w:r>
        <w:rPr>
          <w:b w:val="0"/>
        </w:rPr>
        <w:t xml:space="preserve"> </w:t>
      </w:r>
    </w:p>
    <w:p w14:paraId="20006E70" w14:textId="77777777" w:rsidR="00776494" w:rsidRDefault="00000000">
      <w:pPr>
        <w:spacing w:after="33" w:line="477" w:lineRule="auto"/>
        <w:ind w:left="-15" w:right="0" w:firstLine="720"/>
      </w:pPr>
      <w:r>
        <w:t xml:space="preserve">The stability for BEI was excellent (CS = 0.75). BEI difference tests identified the strongest resilience factors that acted as bridges with the successful ageing community. These were mental health (BEI = 0.443), education (BEI = 0.436), and physical activity (0.339). These values were reliably higher than the next-ranked resilience nodes, according to difference tests. </w:t>
      </w:r>
    </w:p>
    <w:p w14:paraId="4B9987F8" w14:textId="77777777" w:rsidR="00776494" w:rsidRDefault="00000000">
      <w:pPr>
        <w:spacing w:after="0" w:line="259" w:lineRule="auto"/>
        <w:ind w:left="0" w:right="0" w:firstLine="0"/>
      </w:pPr>
      <w:r>
        <w:rPr>
          <w:b/>
        </w:rPr>
        <w:t xml:space="preserve"> </w:t>
      </w:r>
      <w:r>
        <w:rPr>
          <w:b/>
        </w:rPr>
        <w:tab/>
        <w:t xml:space="preserve"> </w:t>
      </w:r>
    </w:p>
    <w:p w14:paraId="5C02014B" w14:textId="77777777" w:rsidR="00776494" w:rsidRDefault="00000000">
      <w:pPr>
        <w:pStyle w:val="Heading1"/>
        <w:spacing w:after="254"/>
        <w:ind w:left="14" w:right="1"/>
        <w:jc w:val="center"/>
      </w:pPr>
      <w:r>
        <w:lastRenderedPageBreak/>
        <w:t>Discussion</w:t>
      </w:r>
      <w:r>
        <w:rPr>
          <w:b w:val="0"/>
        </w:rPr>
        <w:t xml:space="preserve"> </w:t>
      </w:r>
    </w:p>
    <w:p w14:paraId="53F89008" w14:textId="77777777" w:rsidR="00776494" w:rsidRDefault="00000000">
      <w:pPr>
        <w:spacing w:after="0" w:line="476" w:lineRule="auto"/>
        <w:ind w:left="-15" w:right="0" w:firstLine="720"/>
      </w:pPr>
      <w:r>
        <w:t xml:space="preserve">Consistent with the study aims, the network clustered into coherent domains and highlighted a subset of key bridging nodes: mental health, education, and physical activity. </w:t>
      </w:r>
    </w:p>
    <w:p w14:paraId="01BA716E" w14:textId="77777777" w:rsidR="00776494" w:rsidRDefault="00000000">
      <w:pPr>
        <w:spacing w:after="29" w:line="477" w:lineRule="auto"/>
        <w:ind w:left="-5" w:right="0"/>
      </w:pPr>
      <w:r>
        <w:t>The diverse community structure supports multi-component models of resilience (Leys et al., 2020</w:t>
      </w:r>
      <w:proofErr w:type="gramStart"/>
      <w:r>
        <w:t>), and</w:t>
      </w:r>
      <w:proofErr w:type="gramEnd"/>
      <w:r>
        <w:t xml:space="preserve"> indicates that targeted interventions for specific successful ageing dimensions may be most effective through targeted interventions on resilience factors that it forms a community with (e.g. BMI and physical activity for improving physical health). For the general promotion of successful ageing, the findings suggest that prioritising mental health, continued education, or increasing physical activity may have the most general effect on improving successful ageing. </w:t>
      </w:r>
    </w:p>
    <w:p w14:paraId="689E395D" w14:textId="77777777" w:rsidR="00776494" w:rsidRDefault="00000000">
      <w:pPr>
        <w:spacing w:after="0" w:line="259" w:lineRule="auto"/>
        <w:ind w:left="0" w:right="0" w:firstLine="0"/>
      </w:pPr>
      <w:r>
        <w:t xml:space="preserve"> </w:t>
      </w:r>
      <w:r>
        <w:tab/>
        <w:t xml:space="preserve"> </w:t>
      </w:r>
      <w:r>
        <w:br w:type="page"/>
      </w:r>
    </w:p>
    <w:p w14:paraId="190B8BAB" w14:textId="77777777" w:rsidR="00776494" w:rsidRDefault="00000000">
      <w:pPr>
        <w:pStyle w:val="Heading1"/>
        <w:ind w:left="-5" w:right="0"/>
      </w:pPr>
      <w:r>
        <w:lastRenderedPageBreak/>
        <w:t>Table 1</w:t>
      </w:r>
      <w:r>
        <w:rPr>
          <w:b w:val="0"/>
        </w:rPr>
        <w:t xml:space="preserve"> </w:t>
      </w:r>
    </w:p>
    <w:p w14:paraId="6AF9D24B" w14:textId="77777777" w:rsidR="00776494" w:rsidRDefault="00000000">
      <w:pPr>
        <w:spacing w:after="0" w:line="259" w:lineRule="auto"/>
        <w:ind w:right="0"/>
      </w:pPr>
      <w:r>
        <w:rPr>
          <w:i/>
        </w:rPr>
        <w:t>Participant Demographics, Successful Ageing, Resilience Characteristics (N = 3,196)</w:t>
      </w:r>
      <w:r>
        <w:t xml:space="preserve"> </w:t>
      </w:r>
    </w:p>
    <w:tbl>
      <w:tblPr>
        <w:tblStyle w:val="TableGrid"/>
        <w:tblW w:w="8927" w:type="dxa"/>
        <w:tblInd w:w="-14" w:type="dxa"/>
        <w:tblCellMar>
          <w:top w:w="85" w:type="dxa"/>
          <w:right w:w="115" w:type="dxa"/>
        </w:tblCellMar>
        <w:tblLook w:val="04A0" w:firstRow="1" w:lastRow="0" w:firstColumn="1" w:lastColumn="0" w:noHBand="0" w:noVBand="1"/>
      </w:tblPr>
      <w:tblGrid>
        <w:gridCol w:w="7059"/>
        <w:gridCol w:w="1868"/>
      </w:tblGrid>
      <w:tr w:rsidR="00776494" w14:paraId="4C855F85" w14:textId="77777777">
        <w:trPr>
          <w:trHeight w:val="401"/>
        </w:trPr>
        <w:tc>
          <w:tcPr>
            <w:tcW w:w="7059" w:type="dxa"/>
            <w:tcBorders>
              <w:top w:val="single" w:sz="4" w:space="0" w:color="000000"/>
              <w:left w:val="nil"/>
              <w:bottom w:val="single" w:sz="4" w:space="0" w:color="000000"/>
              <w:right w:val="nil"/>
            </w:tcBorders>
          </w:tcPr>
          <w:p w14:paraId="0D0589C6" w14:textId="77777777" w:rsidR="00776494" w:rsidRDefault="00000000">
            <w:pPr>
              <w:spacing w:after="0" w:line="259" w:lineRule="auto"/>
              <w:ind w:left="72" w:right="0" w:firstLine="0"/>
            </w:pPr>
            <w:r>
              <w:t xml:space="preserve">Variables </w:t>
            </w:r>
          </w:p>
        </w:tc>
        <w:tc>
          <w:tcPr>
            <w:tcW w:w="1868" w:type="dxa"/>
            <w:tcBorders>
              <w:top w:val="single" w:sz="4" w:space="0" w:color="000000"/>
              <w:left w:val="nil"/>
              <w:bottom w:val="single" w:sz="4" w:space="0" w:color="000000"/>
              <w:right w:val="nil"/>
            </w:tcBorders>
          </w:tcPr>
          <w:p w14:paraId="28833497" w14:textId="77777777" w:rsidR="00776494" w:rsidRDefault="00000000">
            <w:pPr>
              <w:spacing w:after="0" w:line="259" w:lineRule="auto"/>
              <w:ind w:left="233" w:right="0" w:firstLine="0"/>
            </w:pPr>
            <w:r>
              <w:rPr>
                <w:i/>
              </w:rPr>
              <w:t>M</w:t>
            </w:r>
            <w:r>
              <w:t xml:space="preserve"> ± </w:t>
            </w:r>
            <w:r>
              <w:rPr>
                <w:i/>
              </w:rPr>
              <w:t>SD</w:t>
            </w:r>
            <w:r>
              <w:t xml:space="preserve"> </w:t>
            </w:r>
          </w:p>
        </w:tc>
      </w:tr>
      <w:tr w:rsidR="00776494" w14:paraId="51C037C4" w14:textId="77777777">
        <w:trPr>
          <w:trHeight w:val="831"/>
        </w:trPr>
        <w:tc>
          <w:tcPr>
            <w:tcW w:w="7059" w:type="dxa"/>
            <w:tcBorders>
              <w:top w:val="single" w:sz="4" w:space="0" w:color="000000"/>
              <w:left w:val="nil"/>
              <w:bottom w:val="nil"/>
              <w:right w:val="nil"/>
            </w:tcBorders>
            <w:vAlign w:val="center"/>
          </w:tcPr>
          <w:p w14:paraId="33AE42EA" w14:textId="77777777" w:rsidR="00776494" w:rsidRDefault="00000000">
            <w:pPr>
              <w:spacing w:after="101" w:line="259" w:lineRule="auto"/>
              <w:ind w:left="72" w:right="0" w:firstLine="0"/>
            </w:pPr>
            <w:r>
              <w:t xml:space="preserve">Demographics </w:t>
            </w:r>
          </w:p>
          <w:p w14:paraId="3F49DD6E" w14:textId="77777777" w:rsidR="00776494" w:rsidRDefault="00000000">
            <w:pPr>
              <w:tabs>
                <w:tab w:val="center" w:pos="1060"/>
              </w:tabs>
              <w:spacing w:after="0" w:line="259" w:lineRule="auto"/>
              <w:ind w:left="0" w:right="0" w:firstLine="0"/>
            </w:pPr>
            <w:r>
              <w:t xml:space="preserve"> </w:t>
            </w:r>
            <w:r>
              <w:tab/>
              <w:t>Age (in years)</w:t>
            </w:r>
            <w:r>
              <w:rPr>
                <w:vertAlign w:val="superscript"/>
              </w:rPr>
              <w:t xml:space="preserve"> </w:t>
            </w:r>
          </w:p>
        </w:tc>
        <w:tc>
          <w:tcPr>
            <w:tcW w:w="1868" w:type="dxa"/>
            <w:tcBorders>
              <w:top w:val="single" w:sz="4" w:space="0" w:color="000000"/>
              <w:left w:val="nil"/>
              <w:bottom w:val="nil"/>
              <w:right w:val="nil"/>
            </w:tcBorders>
          </w:tcPr>
          <w:p w14:paraId="0FC0974F" w14:textId="77777777" w:rsidR="00776494" w:rsidRDefault="00000000">
            <w:pPr>
              <w:spacing w:after="100" w:line="259" w:lineRule="auto"/>
              <w:ind w:left="605" w:right="0" w:firstLine="0"/>
            </w:pPr>
            <w:r>
              <w:t xml:space="preserve"> </w:t>
            </w:r>
          </w:p>
          <w:p w14:paraId="6A797D13" w14:textId="77777777" w:rsidR="00776494" w:rsidRDefault="00000000">
            <w:pPr>
              <w:spacing w:after="0" w:line="259" w:lineRule="auto"/>
              <w:ind w:left="0" w:right="0" w:firstLine="0"/>
            </w:pPr>
            <w:r>
              <w:t xml:space="preserve">73.17 ± 7.34 </w:t>
            </w:r>
          </w:p>
        </w:tc>
      </w:tr>
      <w:tr w:rsidR="00776494" w14:paraId="1BB16226" w14:textId="77777777">
        <w:trPr>
          <w:trHeight w:val="414"/>
        </w:trPr>
        <w:tc>
          <w:tcPr>
            <w:tcW w:w="7059" w:type="dxa"/>
            <w:tcBorders>
              <w:top w:val="nil"/>
              <w:left w:val="nil"/>
              <w:bottom w:val="nil"/>
              <w:right w:val="nil"/>
            </w:tcBorders>
          </w:tcPr>
          <w:p w14:paraId="56282954" w14:textId="77777777" w:rsidR="00776494" w:rsidRDefault="00000000">
            <w:pPr>
              <w:tabs>
                <w:tab w:val="center" w:pos="1203"/>
              </w:tabs>
              <w:spacing w:after="0" w:line="259" w:lineRule="auto"/>
              <w:ind w:left="0" w:right="0" w:firstLine="0"/>
            </w:pPr>
            <w:r>
              <w:t xml:space="preserve"> </w:t>
            </w:r>
            <w:r>
              <w:tab/>
              <w:t>Income (relative)</w:t>
            </w:r>
            <w:r>
              <w:rPr>
                <w:vertAlign w:val="superscript"/>
              </w:rPr>
              <w:t xml:space="preserve"> </w:t>
            </w:r>
          </w:p>
        </w:tc>
        <w:tc>
          <w:tcPr>
            <w:tcW w:w="1868" w:type="dxa"/>
            <w:tcBorders>
              <w:top w:val="nil"/>
              <w:left w:val="nil"/>
              <w:bottom w:val="nil"/>
              <w:right w:val="nil"/>
            </w:tcBorders>
          </w:tcPr>
          <w:p w14:paraId="5DC64E29" w14:textId="77777777" w:rsidR="00776494" w:rsidRDefault="00000000">
            <w:pPr>
              <w:spacing w:after="0" w:line="259" w:lineRule="auto"/>
              <w:ind w:left="60" w:right="0" w:firstLine="0"/>
            </w:pPr>
            <w:r>
              <w:t xml:space="preserve">2.77 ± 0.87 </w:t>
            </w:r>
          </w:p>
        </w:tc>
      </w:tr>
      <w:tr w:rsidR="00776494" w14:paraId="2E0D1F2D" w14:textId="77777777">
        <w:trPr>
          <w:trHeight w:val="828"/>
        </w:trPr>
        <w:tc>
          <w:tcPr>
            <w:tcW w:w="7059" w:type="dxa"/>
            <w:tcBorders>
              <w:top w:val="nil"/>
              <w:left w:val="nil"/>
              <w:bottom w:val="nil"/>
              <w:right w:val="nil"/>
            </w:tcBorders>
          </w:tcPr>
          <w:p w14:paraId="7F0F0AD1" w14:textId="77777777" w:rsidR="00776494" w:rsidRDefault="00000000">
            <w:pPr>
              <w:spacing w:after="144" w:line="259" w:lineRule="auto"/>
              <w:ind w:left="72" w:right="0" w:firstLine="0"/>
            </w:pPr>
            <w:r>
              <w:t xml:space="preserve">Successful Ageing </w:t>
            </w:r>
          </w:p>
          <w:p w14:paraId="7F1EEAE9" w14:textId="77777777" w:rsidR="00776494" w:rsidRDefault="00000000">
            <w:pPr>
              <w:tabs>
                <w:tab w:val="center" w:pos="1333"/>
              </w:tabs>
              <w:spacing w:after="0" w:line="259" w:lineRule="auto"/>
              <w:ind w:left="0" w:right="0" w:firstLine="0"/>
            </w:pPr>
            <w:r>
              <w:t xml:space="preserve"> </w:t>
            </w:r>
            <w:r>
              <w:tab/>
              <w:t xml:space="preserve">No chronic diseases </w:t>
            </w:r>
          </w:p>
        </w:tc>
        <w:tc>
          <w:tcPr>
            <w:tcW w:w="1868" w:type="dxa"/>
            <w:tcBorders>
              <w:top w:val="nil"/>
              <w:left w:val="nil"/>
              <w:bottom w:val="nil"/>
              <w:right w:val="nil"/>
            </w:tcBorders>
          </w:tcPr>
          <w:p w14:paraId="6026D791" w14:textId="77777777" w:rsidR="00776494" w:rsidRDefault="00000000">
            <w:pPr>
              <w:spacing w:after="115" w:line="259" w:lineRule="auto"/>
              <w:ind w:left="605" w:right="0" w:firstLine="0"/>
            </w:pPr>
            <w:r>
              <w:t xml:space="preserve"> </w:t>
            </w:r>
          </w:p>
          <w:p w14:paraId="4D28B74F" w14:textId="77777777" w:rsidR="00776494" w:rsidRDefault="00000000">
            <w:pPr>
              <w:spacing w:after="0" w:line="259" w:lineRule="auto"/>
              <w:ind w:left="60" w:right="0" w:firstLine="0"/>
            </w:pPr>
            <w:r>
              <w:t xml:space="preserve">8.96 ± 1.38 </w:t>
            </w:r>
          </w:p>
        </w:tc>
      </w:tr>
      <w:tr w:rsidR="00776494" w14:paraId="410133D7" w14:textId="77777777">
        <w:trPr>
          <w:trHeight w:val="414"/>
        </w:trPr>
        <w:tc>
          <w:tcPr>
            <w:tcW w:w="7059" w:type="dxa"/>
            <w:tcBorders>
              <w:top w:val="nil"/>
              <w:left w:val="nil"/>
              <w:bottom w:val="nil"/>
              <w:right w:val="nil"/>
            </w:tcBorders>
          </w:tcPr>
          <w:p w14:paraId="4871D425" w14:textId="77777777" w:rsidR="00776494" w:rsidRDefault="00000000">
            <w:pPr>
              <w:tabs>
                <w:tab w:val="center" w:pos="1628"/>
              </w:tabs>
              <w:spacing w:after="0" w:line="259" w:lineRule="auto"/>
              <w:ind w:left="0" w:right="0" w:firstLine="0"/>
            </w:pPr>
            <w:r>
              <w:t xml:space="preserve"> </w:t>
            </w:r>
            <w:r>
              <w:tab/>
              <w:t>No difficulties with ADLs</w:t>
            </w:r>
            <w:r>
              <w:rPr>
                <w:vertAlign w:val="superscript"/>
              </w:rPr>
              <w:t xml:space="preserve"> </w:t>
            </w:r>
          </w:p>
        </w:tc>
        <w:tc>
          <w:tcPr>
            <w:tcW w:w="1868" w:type="dxa"/>
            <w:tcBorders>
              <w:top w:val="nil"/>
              <w:left w:val="nil"/>
              <w:bottom w:val="nil"/>
              <w:right w:val="nil"/>
            </w:tcBorders>
          </w:tcPr>
          <w:p w14:paraId="51E45E44" w14:textId="77777777" w:rsidR="00776494" w:rsidRDefault="00000000">
            <w:pPr>
              <w:spacing w:after="0" w:line="259" w:lineRule="auto"/>
              <w:ind w:left="0" w:right="0" w:firstLine="0"/>
            </w:pPr>
            <w:r>
              <w:t xml:space="preserve">10.49 ± 3.45 </w:t>
            </w:r>
          </w:p>
        </w:tc>
      </w:tr>
      <w:tr w:rsidR="00776494" w14:paraId="20CE8F3D" w14:textId="77777777">
        <w:trPr>
          <w:trHeight w:val="414"/>
        </w:trPr>
        <w:tc>
          <w:tcPr>
            <w:tcW w:w="7059" w:type="dxa"/>
            <w:tcBorders>
              <w:top w:val="nil"/>
              <w:left w:val="nil"/>
              <w:bottom w:val="nil"/>
              <w:right w:val="nil"/>
            </w:tcBorders>
          </w:tcPr>
          <w:p w14:paraId="662E907A" w14:textId="77777777" w:rsidR="00776494" w:rsidRDefault="00000000">
            <w:pPr>
              <w:tabs>
                <w:tab w:val="center" w:pos="1599"/>
              </w:tabs>
              <w:spacing w:after="0" w:line="259" w:lineRule="auto"/>
              <w:ind w:left="0" w:right="0" w:firstLine="0"/>
            </w:pPr>
            <w:r>
              <w:t xml:space="preserve"> </w:t>
            </w:r>
            <w:r>
              <w:tab/>
              <w:t xml:space="preserve">Self-rated physical health </w:t>
            </w:r>
          </w:p>
        </w:tc>
        <w:tc>
          <w:tcPr>
            <w:tcW w:w="1868" w:type="dxa"/>
            <w:tcBorders>
              <w:top w:val="nil"/>
              <w:left w:val="nil"/>
              <w:bottom w:val="nil"/>
              <w:right w:val="nil"/>
            </w:tcBorders>
          </w:tcPr>
          <w:p w14:paraId="23697C34" w14:textId="77777777" w:rsidR="00776494" w:rsidRDefault="00000000">
            <w:pPr>
              <w:spacing w:after="0" w:line="259" w:lineRule="auto"/>
              <w:ind w:left="60" w:right="0" w:firstLine="0"/>
            </w:pPr>
            <w:r>
              <w:t xml:space="preserve">3.20 ± 1.06 </w:t>
            </w:r>
          </w:p>
        </w:tc>
      </w:tr>
      <w:tr w:rsidR="00776494" w14:paraId="2029BC9E" w14:textId="77777777">
        <w:trPr>
          <w:trHeight w:val="414"/>
        </w:trPr>
        <w:tc>
          <w:tcPr>
            <w:tcW w:w="7059" w:type="dxa"/>
            <w:tcBorders>
              <w:top w:val="nil"/>
              <w:left w:val="nil"/>
              <w:bottom w:val="nil"/>
              <w:right w:val="nil"/>
            </w:tcBorders>
          </w:tcPr>
          <w:p w14:paraId="2F59E16A" w14:textId="77777777" w:rsidR="00776494" w:rsidRDefault="00000000">
            <w:pPr>
              <w:tabs>
                <w:tab w:val="center" w:pos="1875"/>
              </w:tabs>
              <w:spacing w:after="0" w:line="259" w:lineRule="auto"/>
              <w:ind w:left="0" w:right="0" w:firstLine="0"/>
            </w:pPr>
            <w:r>
              <w:t xml:space="preserve"> </w:t>
            </w:r>
            <w:r>
              <w:tab/>
              <w:t xml:space="preserve">Cognitive functioning (MoCA) </w:t>
            </w:r>
          </w:p>
        </w:tc>
        <w:tc>
          <w:tcPr>
            <w:tcW w:w="1868" w:type="dxa"/>
            <w:tcBorders>
              <w:top w:val="nil"/>
              <w:left w:val="nil"/>
              <w:bottom w:val="nil"/>
              <w:right w:val="nil"/>
            </w:tcBorders>
          </w:tcPr>
          <w:p w14:paraId="26297993" w14:textId="77777777" w:rsidR="00776494" w:rsidRDefault="00000000">
            <w:pPr>
              <w:spacing w:after="0" w:line="259" w:lineRule="auto"/>
              <w:ind w:left="0" w:right="0" w:firstLine="0"/>
            </w:pPr>
            <w:r>
              <w:t xml:space="preserve">21.89 ± 5.71 </w:t>
            </w:r>
          </w:p>
        </w:tc>
      </w:tr>
      <w:tr w:rsidR="00776494" w14:paraId="3B85B58A" w14:textId="77777777">
        <w:trPr>
          <w:trHeight w:val="414"/>
        </w:trPr>
        <w:tc>
          <w:tcPr>
            <w:tcW w:w="7059" w:type="dxa"/>
            <w:tcBorders>
              <w:top w:val="nil"/>
              <w:left w:val="nil"/>
              <w:bottom w:val="nil"/>
              <w:right w:val="nil"/>
            </w:tcBorders>
          </w:tcPr>
          <w:p w14:paraId="7C35C66C" w14:textId="77777777" w:rsidR="00776494" w:rsidRDefault="00000000">
            <w:pPr>
              <w:tabs>
                <w:tab w:val="center" w:pos="1780"/>
              </w:tabs>
              <w:spacing w:after="0" w:line="259" w:lineRule="auto"/>
              <w:ind w:left="0" w:right="0" w:firstLine="0"/>
            </w:pPr>
            <w:r>
              <w:t xml:space="preserve"> </w:t>
            </w:r>
            <w:r>
              <w:tab/>
              <w:t xml:space="preserve">Social participation (relative) </w:t>
            </w:r>
          </w:p>
        </w:tc>
        <w:tc>
          <w:tcPr>
            <w:tcW w:w="1868" w:type="dxa"/>
            <w:tcBorders>
              <w:top w:val="nil"/>
              <w:left w:val="nil"/>
              <w:bottom w:val="nil"/>
              <w:right w:val="nil"/>
            </w:tcBorders>
          </w:tcPr>
          <w:p w14:paraId="360A12F3" w14:textId="77777777" w:rsidR="00776494" w:rsidRDefault="00000000">
            <w:pPr>
              <w:spacing w:after="0" w:line="259" w:lineRule="auto"/>
              <w:ind w:left="60" w:right="0" w:firstLine="0"/>
            </w:pPr>
            <w:r>
              <w:t xml:space="preserve">4.26 ± 1.49 </w:t>
            </w:r>
          </w:p>
        </w:tc>
      </w:tr>
      <w:tr w:rsidR="00776494" w14:paraId="2EF81578" w14:textId="77777777">
        <w:trPr>
          <w:trHeight w:val="806"/>
        </w:trPr>
        <w:tc>
          <w:tcPr>
            <w:tcW w:w="7059" w:type="dxa"/>
            <w:tcBorders>
              <w:top w:val="nil"/>
              <w:left w:val="nil"/>
              <w:bottom w:val="nil"/>
              <w:right w:val="nil"/>
            </w:tcBorders>
          </w:tcPr>
          <w:p w14:paraId="139250FE" w14:textId="77777777" w:rsidR="00776494" w:rsidRDefault="00000000">
            <w:pPr>
              <w:spacing w:after="120" w:line="259" w:lineRule="auto"/>
              <w:ind w:left="72" w:right="0" w:firstLine="0"/>
            </w:pPr>
            <w:r>
              <w:t xml:space="preserve">Resilience Factors </w:t>
            </w:r>
          </w:p>
          <w:p w14:paraId="6F39DC4A" w14:textId="77777777" w:rsidR="00776494" w:rsidRDefault="00000000">
            <w:pPr>
              <w:tabs>
                <w:tab w:val="center" w:pos="1343"/>
              </w:tabs>
              <w:spacing w:after="0" w:line="259" w:lineRule="auto"/>
              <w:ind w:left="0" w:right="0" w:firstLine="0"/>
            </w:pPr>
            <w:r>
              <w:t xml:space="preserve"> </w:t>
            </w:r>
            <w:r>
              <w:tab/>
              <w:t xml:space="preserve">Happiness (relative) </w:t>
            </w:r>
          </w:p>
        </w:tc>
        <w:tc>
          <w:tcPr>
            <w:tcW w:w="1868" w:type="dxa"/>
            <w:tcBorders>
              <w:top w:val="nil"/>
              <w:left w:val="nil"/>
              <w:bottom w:val="nil"/>
              <w:right w:val="nil"/>
            </w:tcBorders>
          </w:tcPr>
          <w:p w14:paraId="19C4EFAE" w14:textId="77777777" w:rsidR="00776494" w:rsidRDefault="00000000">
            <w:pPr>
              <w:spacing w:after="103" w:line="259" w:lineRule="auto"/>
              <w:ind w:left="605" w:right="0" w:firstLine="0"/>
            </w:pPr>
            <w:r>
              <w:t xml:space="preserve"> </w:t>
            </w:r>
          </w:p>
          <w:p w14:paraId="332BB629" w14:textId="77777777" w:rsidR="00776494" w:rsidRDefault="00000000">
            <w:pPr>
              <w:spacing w:after="0" w:line="259" w:lineRule="auto"/>
              <w:ind w:left="60" w:right="0" w:firstLine="0"/>
            </w:pPr>
            <w:r>
              <w:t xml:space="preserve">3.62 ± 0.87 </w:t>
            </w:r>
          </w:p>
        </w:tc>
      </w:tr>
      <w:tr w:rsidR="00776494" w14:paraId="5682479A" w14:textId="77777777">
        <w:trPr>
          <w:trHeight w:val="419"/>
        </w:trPr>
        <w:tc>
          <w:tcPr>
            <w:tcW w:w="7059" w:type="dxa"/>
            <w:tcBorders>
              <w:top w:val="nil"/>
              <w:left w:val="nil"/>
              <w:bottom w:val="nil"/>
              <w:right w:val="nil"/>
            </w:tcBorders>
          </w:tcPr>
          <w:p w14:paraId="7E5C5683" w14:textId="77777777" w:rsidR="00776494" w:rsidRDefault="00000000">
            <w:pPr>
              <w:tabs>
                <w:tab w:val="center" w:pos="1526"/>
              </w:tabs>
              <w:spacing w:after="0" w:line="259" w:lineRule="auto"/>
              <w:ind w:left="0" w:right="0" w:firstLine="0"/>
            </w:pPr>
            <w:r>
              <w:t xml:space="preserve"> </w:t>
            </w:r>
            <w:r>
              <w:tab/>
              <w:t xml:space="preserve">Self-rated mental health </w:t>
            </w:r>
          </w:p>
        </w:tc>
        <w:tc>
          <w:tcPr>
            <w:tcW w:w="1868" w:type="dxa"/>
            <w:tcBorders>
              <w:top w:val="nil"/>
              <w:left w:val="nil"/>
              <w:bottom w:val="nil"/>
              <w:right w:val="nil"/>
            </w:tcBorders>
          </w:tcPr>
          <w:p w14:paraId="376FC917" w14:textId="77777777" w:rsidR="00776494" w:rsidRDefault="00000000">
            <w:pPr>
              <w:spacing w:after="0" w:line="259" w:lineRule="auto"/>
              <w:ind w:left="60" w:right="0" w:firstLine="0"/>
            </w:pPr>
            <w:r>
              <w:t xml:space="preserve">3.63 ± 0.98 </w:t>
            </w:r>
          </w:p>
        </w:tc>
      </w:tr>
      <w:tr w:rsidR="00776494" w14:paraId="7435C79F" w14:textId="77777777">
        <w:trPr>
          <w:trHeight w:val="418"/>
        </w:trPr>
        <w:tc>
          <w:tcPr>
            <w:tcW w:w="7059" w:type="dxa"/>
            <w:tcBorders>
              <w:top w:val="nil"/>
              <w:left w:val="nil"/>
              <w:bottom w:val="nil"/>
              <w:right w:val="nil"/>
            </w:tcBorders>
          </w:tcPr>
          <w:p w14:paraId="5F01CD63" w14:textId="77777777" w:rsidR="00776494" w:rsidRDefault="00000000">
            <w:pPr>
              <w:tabs>
                <w:tab w:val="center" w:pos="1171"/>
              </w:tabs>
              <w:spacing w:after="0" w:line="259" w:lineRule="auto"/>
              <w:ind w:left="0" w:right="0" w:firstLine="0"/>
            </w:pPr>
            <w:r>
              <w:t xml:space="preserve"> </w:t>
            </w:r>
            <w:r>
              <w:tab/>
              <w:t xml:space="preserve">Physical activity </w:t>
            </w:r>
          </w:p>
        </w:tc>
        <w:tc>
          <w:tcPr>
            <w:tcW w:w="1868" w:type="dxa"/>
            <w:tcBorders>
              <w:top w:val="nil"/>
              <w:left w:val="nil"/>
              <w:bottom w:val="nil"/>
              <w:right w:val="nil"/>
            </w:tcBorders>
          </w:tcPr>
          <w:p w14:paraId="63314520" w14:textId="77777777" w:rsidR="00776494" w:rsidRDefault="00000000">
            <w:pPr>
              <w:spacing w:after="0" w:line="259" w:lineRule="auto"/>
              <w:ind w:left="60" w:right="0" w:firstLine="0"/>
            </w:pPr>
            <w:r>
              <w:t xml:space="preserve">2.56 ± 1.91 </w:t>
            </w:r>
          </w:p>
        </w:tc>
      </w:tr>
      <w:tr w:rsidR="00776494" w14:paraId="7D22623A" w14:textId="77777777">
        <w:trPr>
          <w:trHeight w:val="418"/>
        </w:trPr>
        <w:tc>
          <w:tcPr>
            <w:tcW w:w="7059" w:type="dxa"/>
            <w:tcBorders>
              <w:top w:val="nil"/>
              <w:left w:val="nil"/>
              <w:bottom w:val="nil"/>
              <w:right w:val="nil"/>
            </w:tcBorders>
          </w:tcPr>
          <w:p w14:paraId="4E380749" w14:textId="77777777" w:rsidR="00776494" w:rsidRDefault="00000000">
            <w:pPr>
              <w:tabs>
                <w:tab w:val="center" w:pos="2207"/>
              </w:tabs>
              <w:spacing w:after="0" w:line="259" w:lineRule="auto"/>
              <w:ind w:left="0" w:right="0" w:firstLine="0"/>
            </w:pPr>
            <w:r>
              <w:t xml:space="preserve"> </w:t>
            </w:r>
            <w:r>
              <w:tab/>
              <w:t xml:space="preserve">Alcohol consumption (days per week) </w:t>
            </w:r>
          </w:p>
        </w:tc>
        <w:tc>
          <w:tcPr>
            <w:tcW w:w="1868" w:type="dxa"/>
            <w:tcBorders>
              <w:top w:val="nil"/>
              <w:left w:val="nil"/>
              <w:bottom w:val="nil"/>
              <w:right w:val="nil"/>
            </w:tcBorders>
          </w:tcPr>
          <w:p w14:paraId="567C6458" w14:textId="77777777" w:rsidR="00776494" w:rsidRDefault="00000000">
            <w:pPr>
              <w:spacing w:after="0" w:line="259" w:lineRule="auto"/>
              <w:ind w:left="60" w:right="0" w:firstLine="0"/>
            </w:pPr>
            <w:r>
              <w:t xml:space="preserve">1.30 ± 2.21 </w:t>
            </w:r>
          </w:p>
        </w:tc>
      </w:tr>
      <w:tr w:rsidR="00776494" w14:paraId="6959247A" w14:textId="77777777">
        <w:trPr>
          <w:trHeight w:val="418"/>
        </w:trPr>
        <w:tc>
          <w:tcPr>
            <w:tcW w:w="7059" w:type="dxa"/>
            <w:tcBorders>
              <w:top w:val="nil"/>
              <w:left w:val="nil"/>
              <w:bottom w:val="nil"/>
              <w:right w:val="nil"/>
            </w:tcBorders>
          </w:tcPr>
          <w:p w14:paraId="2B1F383E" w14:textId="77777777" w:rsidR="00776494" w:rsidRDefault="00000000">
            <w:pPr>
              <w:tabs>
                <w:tab w:val="center" w:pos="1763"/>
              </w:tabs>
              <w:spacing w:after="0" w:line="259" w:lineRule="auto"/>
              <w:ind w:left="0" w:right="0" w:firstLine="0"/>
            </w:pPr>
            <w:r>
              <w:t xml:space="preserve"> </w:t>
            </w:r>
            <w:r>
              <w:tab/>
              <w:t xml:space="preserve">Smoking (cigarettes per day) </w:t>
            </w:r>
          </w:p>
        </w:tc>
        <w:tc>
          <w:tcPr>
            <w:tcW w:w="1868" w:type="dxa"/>
            <w:tcBorders>
              <w:top w:val="nil"/>
              <w:left w:val="nil"/>
              <w:bottom w:val="nil"/>
              <w:right w:val="nil"/>
            </w:tcBorders>
          </w:tcPr>
          <w:p w14:paraId="67BD6F06" w14:textId="77777777" w:rsidR="00776494" w:rsidRDefault="00000000">
            <w:pPr>
              <w:spacing w:after="0" w:line="259" w:lineRule="auto"/>
              <w:ind w:left="60" w:right="0" w:firstLine="0"/>
            </w:pPr>
            <w:r>
              <w:t xml:space="preserve">1.59 ± 5.40 </w:t>
            </w:r>
          </w:p>
        </w:tc>
      </w:tr>
      <w:tr w:rsidR="00776494" w14:paraId="655A81F1" w14:textId="77777777">
        <w:trPr>
          <w:trHeight w:val="419"/>
        </w:trPr>
        <w:tc>
          <w:tcPr>
            <w:tcW w:w="7059" w:type="dxa"/>
            <w:tcBorders>
              <w:top w:val="nil"/>
              <w:left w:val="nil"/>
              <w:bottom w:val="nil"/>
              <w:right w:val="nil"/>
            </w:tcBorders>
          </w:tcPr>
          <w:p w14:paraId="1BD93A5C" w14:textId="77777777" w:rsidR="00776494" w:rsidRDefault="00000000">
            <w:pPr>
              <w:tabs>
                <w:tab w:val="center" w:pos="1456"/>
              </w:tabs>
              <w:spacing w:after="0" w:line="259" w:lineRule="auto"/>
              <w:ind w:left="0" w:right="0" w:firstLine="0"/>
            </w:pPr>
            <w:r>
              <w:t xml:space="preserve"> </w:t>
            </w:r>
            <w:r>
              <w:tab/>
              <w:t xml:space="preserve">Education (categories) </w:t>
            </w:r>
          </w:p>
        </w:tc>
        <w:tc>
          <w:tcPr>
            <w:tcW w:w="1868" w:type="dxa"/>
            <w:tcBorders>
              <w:top w:val="nil"/>
              <w:left w:val="nil"/>
              <w:bottom w:val="nil"/>
              <w:right w:val="nil"/>
            </w:tcBorders>
          </w:tcPr>
          <w:p w14:paraId="77A08D52" w14:textId="77777777" w:rsidR="00776494" w:rsidRDefault="00000000">
            <w:pPr>
              <w:spacing w:after="0" w:line="259" w:lineRule="auto"/>
              <w:ind w:left="60" w:right="0" w:firstLine="0"/>
            </w:pPr>
            <w:r>
              <w:t xml:space="preserve">2.60 ± 1.06 </w:t>
            </w:r>
          </w:p>
        </w:tc>
      </w:tr>
      <w:tr w:rsidR="00776494" w14:paraId="26BC419D" w14:textId="77777777">
        <w:trPr>
          <w:trHeight w:val="397"/>
        </w:trPr>
        <w:tc>
          <w:tcPr>
            <w:tcW w:w="7059" w:type="dxa"/>
            <w:tcBorders>
              <w:top w:val="nil"/>
              <w:left w:val="nil"/>
              <w:bottom w:val="nil"/>
              <w:right w:val="nil"/>
            </w:tcBorders>
          </w:tcPr>
          <w:p w14:paraId="5C37DDD4" w14:textId="77777777" w:rsidR="00776494" w:rsidRDefault="00000000">
            <w:pPr>
              <w:tabs>
                <w:tab w:val="center" w:pos="1260"/>
              </w:tabs>
              <w:spacing w:after="0" w:line="259" w:lineRule="auto"/>
              <w:ind w:left="0" w:right="0" w:firstLine="0"/>
            </w:pPr>
            <w:r>
              <w:t xml:space="preserve"> </w:t>
            </w:r>
            <w:r>
              <w:tab/>
              <w:t xml:space="preserve">Number of friends </w:t>
            </w:r>
          </w:p>
        </w:tc>
        <w:tc>
          <w:tcPr>
            <w:tcW w:w="1868" w:type="dxa"/>
            <w:tcBorders>
              <w:top w:val="nil"/>
              <w:left w:val="nil"/>
              <w:bottom w:val="nil"/>
              <w:right w:val="nil"/>
            </w:tcBorders>
          </w:tcPr>
          <w:p w14:paraId="664601B4" w14:textId="77777777" w:rsidR="00776494" w:rsidRDefault="00000000">
            <w:pPr>
              <w:spacing w:after="0" w:line="259" w:lineRule="auto"/>
              <w:ind w:left="60" w:right="0" w:firstLine="0"/>
            </w:pPr>
            <w:r>
              <w:t xml:space="preserve">3.30 ± 1.27 </w:t>
            </w:r>
          </w:p>
        </w:tc>
      </w:tr>
      <w:tr w:rsidR="00776494" w14:paraId="1F51F3CC" w14:textId="77777777">
        <w:trPr>
          <w:trHeight w:val="390"/>
        </w:trPr>
        <w:tc>
          <w:tcPr>
            <w:tcW w:w="7059" w:type="dxa"/>
            <w:tcBorders>
              <w:top w:val="nil"/>
              <w:left w:val="nil"/>
              <w:bottom w:val="nil"/>
              <w:right w:val="nil"/>
            </w:tcBorders>
          </w:tcPr>
          <w:p w14:paraId="1F2DFB1B" w14:textId="77777777" w:rsidR="00776494" w:rsidRDefault="00000000">
            <w:pPr>
              <w:tabs>
                <w:tab w:val="center" w:pos="913"/>
              </w:tabs>
              <w:spacing w:after="0" w:line="259" w:lineRule="auto"/>
              <w:ind w:left="0" w:right="0" w:firstLine="0"/>
            </w:pPr>
            <w:r>
              <w:t xml:space="preserve"> </w:t>
            </w:r>
            <w:r>
              <w:tab/>
              <w:t xml:space="preserve">Depression </w:t>
            </w:r>
          </w:p>
        </w:tc>
        <w:tc>
          <w:tcPr>
            <w:tcW w:w="1868" w:type="dxa"/>
            <w:tcBorders>
              <w:top w:val="nil"/>
              <w:left w:val="nil"/>
              <w:bottom w:val="nil"/>
              <w:right w:val="nil"/>
            </w:tcBorders>
          </w:tcPr>
          <w:p w14:paraId="4206F0D5" w14:textId="77777777" w:rsidR="00776494" w:rsidRDefault="00000000">
            <w:pPr>
              <w:spacing w:after="0" w:line="259" w:lineRule="auto"/>
              <w:ind w:left="0" w:right="0" w:firstLine="0"/>
            </w:pPr>
            <w:r>
              <w:t xml:space="preserve">14.40 ± 4.46 </w:t>
            </w:r>
          </w:p>
        </w:tc>
      </w:tr>
      <w:tr w:rsidR="00776494" w14:paraId="78D8D1D7" w14:textId="77777777">
        <w:trPr>
          <w:trHeight w:val="390"/>
        </w:trPr>
        <w:tc>
          <w:tcPr>
            <w:tcW w:w="7059" w:type="dxa"/>
            <w:tcBorders>
              <w:top w:val="nil"/>
              <w:left w:val="nil"/>
              <w:bottom w:val="nil"/>
              <w:right w:val="nil"/>
            </w:tcBorders>
          </w:tcPr>
          <w:p w14:paraId="2602997A" w14:textId="77777777" w:rsidR="00776494" w:rsidRDefault="00000000">
            <w:pPr>
              <w:tabs>
                <w:tab w:val="center" w:pos="761"/>
              </w:tabs>
              <w:spacing w:after="0" w:line="259" w:lineRule="auto"/>
              <w:ind w:left="0" w:right="0" w:firstLine="0"/>
            </w:pPr>
            <w:r>
              <w:t xml:space="preserve"> </w:t>
            </w:r>
            <w:r>
              <w:tab/>
              <w:t xml:space="preserve">Anxiety </w:t>
            </w:r>
          </w:p>
        </w:tc>
        <w:tc>
          <w:tcPr>
            <w:tcW w:w="1868" w:type="dxa"/>
            <w:tcBorders>
              <w:top w:val="nil"/>
              <w:left w:val="nil"/>
              <w:bottom w:val="nil"/>
              <w:right w:val="nil"/>
            </w:tcBorders>
          </w:tcPr>
          <w:p w14:paraId="4CC691EB" w14:textId="77777777" w:rsidR="00776494" w:rsidRDefault="00000000">
            <w:pPr>
              <w:spacing w:after="0" w:line="259" w:lineRule="auto"/>
              <w:ind w:left="5" w:right="0" w:firstLine="0"/>
            </w:pPr>
            <w:r>
              <w:t xml:space="preserve">11.90 ± 3.67 </w:t>
            </w:r>
          </w:p>
        </w:tc>
      </w:tr>
      <w:tr w:rsidR="00776494" w14:paraId="359F37C8" w14:textId="77777777">
        <w:trPr>
          <w:trHeight w:val="389"/>
        </w:trPr>
        <w:tc>
          <w:tcPr>
            <w:tcW w:w="7059" w:type="dxa"/>
            <w:tcBorders>
              <w:top w:val="nil"/>
              <w:left w:val="nil"/>
              <w:bottom w:val="nil"/>
              <w:right w:val="nil"/>
            </w:tcBorders>
          </w:tcPr>
          <w:p w14:paraId="30F70D68" w14:textId="77777777" w:rsidR="00776494" w:rsidRDefault="00000000">
            <w:pPr>
              <w:tabs>
                <w:tab w:val="center" w:pos="894"/>
              </w:tabs>
              <w:spacing w:after="0" w:line="259" w:lineRule="auto"/>
              <w:ind w:left="0" w:right="0" w:firstLine="0"/>
            </w:pPr>
            <w:r>
              <w:t xml:space="preserve"> </w:t>
            </w:r>
            <w:r>
              <w:tab/>
              <w:t xml:space="preserve">Loneliness </w:t>
            </w:r>
          </w:p>
        </w:tc>
        <w:tc>
          <w:tcPr>
            <w:tcW w:w="1868" w:type="dxa"/>
            <w:tcBorders>
              <w:top w:val="nil"/>
              <w:left w:val="nil"/>
              <w:bottom w:val="nil"/>
              <w:right w:val="nil"/>
            </w:tcBorders>
          </w:tcPr>
          <w:p w14:paraId="10CA22A1" w14:textId="77777777" w:rsidR="00776494" w:rsidRDefault="00000000">
            <w:pPr>
              <w:spacing w:after="0" w:line="259" w:lineRule="auto"/>
              <w:ind w:left="60" w:right="0" w:firstLine="0"/>
            </w:pPr>
            <w:r>
              <w:t xml:space="preserve">3.17 ± 2.28 </w:t>
            </w:r>
          </w:p>
        </w:tc>
      </w:tr>
      <w:tr w:rsidR="00776494" w14:paraId="64D423FC" w14:textId="77777777">
        <w:trPr>
          <w:trHeight w:val="390"/>
        </w:trPr>
        <w:tc>
          <w:tcPr>
            <w:tcW w:w="7059" w:type="dxa"/>
            <w:tcBorders>
              <w:top w:val="nil"/>
              <w:left w:val="nil"/>
              <w:bottom w:val="nil"/>
              <w:right w:val="nil"/>
            </w:tcBorders>
          </w:tcPr>
          <w:p w14:paraId="382BBD76" w14:textId="77777777" w:rsidR="00776494" w:rsidRDefault="00000000">
            <w:pPr>
              <w:tabs>
                <w:tab w:val="center" w:pos="1585"/>
              </w:tabs>
              <w:spacing w:after="0" w:line="259" w:lineRule="auto"/>
              <w:ind w:left="0" w:right="0" w:firstLine="0"/>
            </w:pPr>
            <w:r>
              <w:t xml:space="preserve"> </w:t>
            </w:r>
            <w:r>
              <w:tab/>
              <w:t xml:space="preserve">Community participation </w:t>
            </w:r>
          </w:p>
        </w:tc>
        <w:tc>
          <w:tcPr>
            <w:tcW w:w="1868" w:type="dxa"/>
            <w:tcBorders>
              <w:top w:val="nil"/>
              <w:left w:val="nil"/>
              <w:bottom w:val="nil"/>
              <w:right w:val="nil"/>
            </w:tcBorders>
          </w:tcPr>
          <w:p w14:paraId="01102E7D" w14:textId="77777777" w:rsidR="00776494" w:rsidRDefault="00000000">
            <w:pPr>
              <w:spacing w:after="0" w:line="259" w:lineRule="auto"/>
              <w:ind w:left="60" w:right="0" w:firstLine="0"/>
            </w:pPr>
            <w:r>
              <w:t xml:space="preserve">7.27 ± 4.85 </w:t>
            </w:r>
          </w:p>
        </w:tc>
      </w:tr>
      <w:tr w:rsidR="00776494" w14:paraId="706055D0" w14:textId="77777777">
        <w:trPr>
          <w:trHeight w:val="368"/>
        </w:trPr>
        <w:tc>
          <w:tcPr>
            <w:tcW w:w="7059" w:type="dxa"/>
            <w:tcBorders>
              <w:top w:val="nil"/>
              <w:left w:val="nil"/>
              <w:bottom w:val="single" w:sz="4" w:space="0" w:color="000000"/>
              <w:right w:val="nil"/>
            </w:tcBorders>
          </w:tcPr>
          <w:p w14:paraId="39756BB1" w14:textId="77777777" w:rsidR="00776494" w:rsidRDefault="00000000">
            <w:pPr>
              <w:tabs>
                <w:tab w:val="center" w:pos="1211"/>
              </w:tabs>
              <w:spacing w:after="0" w:line="259" w:lineRule="auto"/>
              <w:ind w:left="0" w:right="0" w:firstLine="0"/>
            </w:pPr>
            <w:r>
              <w:t xml:space="preserve"> </w:t>
            </w:r>
            <w:r>
              <w:tab/>
              <w:t xml:space="preserve">Body-mass index </w:t>
            </w:r>
          </w:p>
        </w:tc>
        <w:tc>
          <w:tcPr>
            <w:tcW w:w="1868" w:type="dxa"/>
            <w:tcBorders>
              <w:top w:val="nil"/>
              <w:left w:val="nil"/>
              <w:bottom w:val="single" w:sz="4" w:space="0" w:color="000000"/>
              <w:right w:val="nil"/>
            </w:tcBorders>
          </w:tcPr>
          <w:p w14:paraId="68B12EE1" w14:textId="77777777" w:rsidR="00776494" w:rsidRDefault="00000000">
            <w:pPr>
              <w:spacing w:after="0" w:line="259" w:lineRule="auto"/>
              <w:ind w:left="0" w:right="0" w:firstLine="0"/>
            </w:pPr>
            <w:r>
              <w:t xml:space="preserve">29.46 ± 6.49 </w:t>
            </w:r>
          </w:p>
        </w:tc>
      </w:tr>
    </w:tbl>
    <w:p w14:paraId="3AC8F1DE" w14:textId="77777777" w:rsidR="00776494" w:rsidRDefault="00000000">
      <w:pPr>
        <w:spacing w:after="0" w:line="259" w:lineRule="auto"/>
        <w:ind w:right="0"/>
      </w:pPr>
      <w:r>
        <w:rPr>
          <w:i/>
        </w:rPr>
        <w:t>Note</w:t>
      </w:r>
      <w:r>
        <w:t xml:space="preserve">. </w:t>
      </w:r>
    </w:p>
    <w:p w14:paraId="49F39B4D" w14:textId="77777777" w:rsidR="00776494" w:rsidRDefault="00000000">
      <w:pPr>
        <w:spacing w:after="285" w:line="259" w:lineRule="auto"/>
        <w:ind w:left="0" w:right="0" w:firstLine="0"/>
      </w:pPr>
      <w:r>
        <w:t xml:space="preserve"> </w:t>
      </w:r>
    </w:p>
    <w:p w14:paraId="2199C805" w14:textId="77777777" w:rsidR="00776494" w:rsidRDefault="00000000">
      <w:pPr>
        <w:spacing w:after="0" w:line="259" w:lineRule="auto"/>
        <w:ind w:left="0" w:right="0" w:firstLine="0"/>
      </w:pPr>
      <w:r>
        <w:rPr>
          <w:b/>
        </w:rPr>
        <w:t xml:space="preserve"> </w:t>
      </w:r>
      <w:r>
        <w:rPr>
          <w:b/>
        </w:rPr>
        <w:tab/>
        <w:t xml:space="preserve"> </w:t>
      </w:r>
    </w:p>
    <w:p w14:paraId="239B22A3" w14:textId="77777777" w:rsidR="00776494" w:rsidRDefault="00000000">
      <w:pPr>
        <w:pStyle w:val="Heading1"/>
        <w:ind w:left="-5" w:right="0"/>
      </w:pPr>
      <w:r>
        <w:lastRenderedPageBreak/>
        <w:t>Figure 1</w:t>
      </w:r>
      <w:r>
        <w:rPr>
          <w:b w:val="0"/>
        </w:rPr>
        <w:t xml:space="preserve"> </w:t>
      </w:r>
    </w:p>
    <w:p w14:paraId="118C913F" w14:textId="77777777" w:rsidR="00776494" w:rsidRDefault="00000000">
      <w:pPr>
        <w:spacing w:after="194" w:line="259" w:lineRule="auto"/>
        <w:ind w:right="0"/>
      </w:pPr>
      <w:r>
        <w:rPr>
          <w:i/>
        </w:rPr>
        <w:t xml:space="preserve">Network and Communities of Successful Ageing Dimensions and Resilience Factors </w:t>
      </w:r>
    </w:p>
    <w:p w14:paraId="58ACE30B" w14:textId="77777777" w:rsidR="00776494" w:rsidRDefault="00000000">
      <w:pPr>
        <w:spacing w:after="0" w:line="259" w:lineRule="auto"/>
        <w:ind w:left="0" w:right="561" w:firstLine="0"/>
        <w:jc w:val="right"/>
      </w:pPr>
      <w:r>
        <w:rPr>
          <w:noProof/>
        </w:rPr>
        <w:drawing>
          <wp:inline distT="0" distB="0" distL="0" distR="0" wp14:anchorId="742935D0" wp14:editId="6C02692A">
            <wp:extent cx="5332984" cy="3851275"/>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8"/>
                    <a:stretch>
                      <a:fillRect/>
                    </a:stretch>
                  </pic:blipFill>
                  <pic:spPr>
                    <a:xfrm>
                      <a:off x="0" y="0"/>
                      <a:ext cx="5332984" cy="3851275"/>
                    </a:xfrm>
                    <a:prstGeom prst="rect">
                      <a:avLst/>
                    </a:prstGeom>
                  </pic:spPr>
                </pic:pic>
              </a:graphicData>
            </a:graphic>
          </wp:inline>
        </w:drawing>
      </w:r>
      <w:r>
        <w:t xml:space="preserve"> </w:t>
      </w:r>
    </w:p>
    <w:p w14:paraId="7B8F0FEF" w14:textId="77777777" w:rsidR="00776494" w:rsidRDefault="00000000">
      <w:pPr>
        <w:spacing w:after="0"/>
        <w:ind w:left="-5" w:right="0"/>
      </w:pPr>
      <w:r>
        <w:rPr>
          <w:i/>
        </w:rPr>
        <w:t>Note</w:t>
      </w:r>
      <w:r>
        <w:t xml:space="preserve">. </w:t>
      </w:r>
      <w:r>
        <w:rPr>
          <w:i/>
        </w:rPr>
        <w:t>Blue edges</w:t>
      </w:r>
      <w:r>
        <w:t xml:space="preserve"> indicate positive associations, and </w:t>
      </w:r>
      <w:r>
        <w:rPr>
          <w:i/>
        </w:rPr>
        <w:t>pink edges</w:t>
      </w:r>
      <w:r>
        <w:t xml:space="preserve"> represent negative associations. Edge thickness and saturation represent the strength of partial association. The </w:t>
      </w:r>
    </w:p>
    <w:p w14:paraId="3A633617" w14:textId="77777777" w:rsidR="00776494" w:rsidRDefault="00000000">
      <w:pPr>
        <w:spacing w:after="11"/>
        <w:ind w:left="-5" w:right="0"/>
      </w:pPr>
      <w:r>
        <w:t>gray rings around each node (</w:t>
      </w:r>
      <w:r>
        <w:rPr>
          <w:i/>
        </w:rPr>
        <w:t>pie</w:t>
      </w:r>
      <w:r>
        <w:t xml:space="preserve">) indicate the proportion of explained variance explained </w:t>
      </w:r>
    </w:p>
    <w:p w14:paraId="0B1EEA59" w14:textId="77777777" w:rsidR="00776494" w:rsidRDefault="00000000">
      <w:pPr>
        <w:tabs>
          <w:tab w:val="center" w:pos="4801"/>
        </w:tabs>
        <w:ind w:left="-15" w:right="0" w:firstLine="0"/>
      </w:pPr>
      <w:r>
        <w:t>(</w:t>
      </w:r>
      <w:r>
        <w:rPr>
          <w:i/>
        </w:rPr>
        <w:t>R</w:t>
      </w:r>
      <w:r>
        <w:rPr>
          <w:i/>
          <w:vertAlign w:val="superscript"/>
        </w:rPr>
        <w:t>2</w:t>
      </w:r>
      <w:r>
        <w:t xml:space="preserve">) by other nodes. </w:t>
      </w:r>
      <w:r>
        <w:tab/>
        <w:t xml:space="preserve"> </w:t>
      </w:r>
    </w:p>
    <w:p w14:paraId="4789B45C" w14:textId="77777777" w:rsidR="005F1D91" w:rsidRDefault="005F1D91">
      <w:pPr>
        <w:spacing w:after="160" w:line="278" w:lineRule="auto"/>
        <w:ind w:left="0" w:right="0" w:firstLine="0"/>
        <w:rPr>
          <w:b/>
        </w:rPr>
      </w:pPr>
      <w:r>
        <w:br w:type="page"/>
      </w:r>
    </w:p>
    <w:p w14:paraId="3C111194" w14:textId="6F165A0E" w:rsidR="00776494" w:rsidRDefault="00000000">
      <w:pPr>
        <w:pStyle w:val="Heading1"/>
        <w:spacing w:after="0"/>
        <w:ind w:left="14" w:right="3"/>
        <w:jc w:val="center"/>
      </w:pPr>
      <w:r>
        <w:lastRenderedPageBreak/>
        <w:t xml:space="preserve">References </w:t>
      </w:r>
    </w:p>
    <w:p w14:paraId="75DC2BE9" w14:textId="77777777" w:rsidR="00776494" w:rsidRDefault="00000000">
      <w:pPr>
        <w:spacing w:after="252" w:line="259" w:lineRule="auto"/>
        <w:ind w:left="62" w:right="0" w:firstLine="0"/>
        <w:jc w:val="center"/>
      </w:pPr>
      <w:r>
        <w:t xml:space="preserve"> </w:t>
      </w:r>
    </w:p>
    <w:p w14:paraId="1A8D7EFC" w14:textId="77777777" w:rsidR="00776494" w:rsidRDefault="00000000">
      <w:pPr>
        <w:spacing w:after="0" w:line="476" w:lineRule="auto"/>
        <w:ind w:left="705" w:right="0" w:hanging="720"/>
      </w:pPr>
      <w:r>
        <w:t xml:space="preserve">Brinkhof, L. P., </w:t>
      </w:r>
      <w:proofErr w:type="spellStart"/>
      <w:r>
        <w:t>Ridderinkhof</w:t>
      </w:r>
      <w:proofErr w:type="spellEnd"/>
      <w:r>
        <w:t xml:space="preserve">, K. R., de Wit, S., </w:t>
      </w:r>
      <w:proofErr w:type="spellStart"/>
      <w:r>
        <w:t>Krugers</w:t>
      </w:r>
      <w:proofErr w:type="spellEnd"/>
      <w:r>
        <w:t xml:space="preserve">, H. J., &amp; Murre, J. M. J. (2025). A cross-sectional network analysis of successful aging in a resilience-based framework. </w:t>
      </w:r>
    </w:p>
    <w:p w14:paraId="414D4E68" w14:textId="77777777" w:rsidR="00776494" w:rsidRDefault="00000000">
      <w:pPr>
        <w:spacing w:after="250" w:line="259" w:lineRule="auto"/>
        <w:ind w:left="715" w:right="0"/>
      </w:pPr>
      <w:proofErr w:type="spellStart"/>
      <w:r>
        <w:rPr>
          <w:i/>
        </w:rPr>
        <w:t>PLoS</w:t>
      </w:r>
      <w:proofErr w:type="spellEnd"/>
      <w:r>
        <w:rPr>
          <w:i/>
        </w:rPr>
        <w:t xml:space="preserve"> One</w:t>
      </w:r>
      <w:r>
        <w:t>,</w:t>
      </w:r>
      <w:r>
        <w:rPr>
          <w:i/>
        </w:rPr>
        <w:t xml:space="preserve"> 20</w:t>
      </w:r>
      <w:r>
        <w:t xml:space="preserve">(1), e0315445. </w:t>
      </w:r>
      <w:hyperlink r:id="rId9">
        <w:r w:rsidR="00776494">
          <w:rPr>
            <w:color w:val="467886"/>
            <w:u w:val="single" w:color="467886"/>
          </w:rPr>
          <w:t>https://doi.org/10.1371/journal.pone.0315445</w:t>
        </w:r>
      </w:hyperlink>
      <w:hyperlink r:id="rId10">
        <w:r w:rsidR="00776494">
          <w:t xml:space="preserve"> </w:t>
        </w:r>
      </w:hyperlink>
      <w:r>
        <w:t xml:space="preserve"> </w:t>
      </w:r>
    </w:p>
    <w:p w14:paraId="4DC5C2D9" w14:textId="77777777" w:rsidR="00776494" w:rsidRDefault="00000000">
      <w:pPr>
        <w:spacing w:after="0" w:line="477" w:lineRule="auto"/>
        <w:ind w:left="705" w:right="0" w:hanging="720"/>
      </w:pPr>
      <w:r>
        <w:t xml:space="preserve">Burger, J., </w:t>
      </w:r>
      <w:proofErr w:type="spellStart"/>
      <w:r>
        <w:t>Isvoranu</w:t>
      </w:r>
      <w:proofErr w:type="spellEnd"/>
      <w:r>
        <w:t xml:space="preserve">, A. M., Lunansky, G., </w:t>
      </w:r>
      <w:proofErr w:type="spellStart"/>
      <w:r>
        <w:t>Haslbeck</w:t>
      </w:r>
      <w:proofErr w:type="spellEnd"/>
      <w:r>
        <w:t xml:space="preserve">, J. M. B., </w:t>
      </w:r>
      <w:proofErr w:type="spellStart"/>
      <w:r>
        <w:t>Epskamp</w:t>
      </w:r>
      <w:proofErr w:type="spellEnd"/>
      <w:r>
        <w:t xml:space="preserve">, S., Hoekstra, R. H. A., Fried, E. I., Borsboom, D., &amp; Blanken, T. F. (2023). Reporting standards for psychological network analyses in cross-sectional data. </w:t>
      </w:r>
      <w:r>
        <w:rPr>
          <w:i/>
        </w:rPr>
        <w:t>Psychol Methods</w:t>
      </w:r>
      <w:r>
        <w:t>,</w:t>
      </w:r>
      <w:r>
        <w:rPr>
          <w:i/>
        </w:rPr>
        <w:t xml:space="preserve"> 28</w:t>
      </w:r>
      <w:r>
        <w:t>(4), 806-</w:t>
      </w:r>
    </w:p>
    <w:p w14:paraId="36D0DB38" w14:textId="77777777" w:rsidR="00776494" w:rsidRDefault="00000000">
      <w:pPr>
        <w:spacing w:after="250" w:line="259" w:lineRule="auto"/>
        <w:ind w:left="715" w:right="0"/>
      </w:pPr>
      <w:r>
        <w:t xml:space="preserve">824. </w:t>
      </w:r>
      <w:hyperlink r:id="rId11">
        <w:r w:rsidR="00776494">
          <w:rPr>
            <w:color w:val="467886"/>
            <w:u w:val="single" w:color="467886"/>
          </w:rPr>
          <w:t>https://doi.org/10.1037/met0000471</w:t>
        </w:r>
      </w:hyperlink>
      <w:hyperlink r:id="rId12">
        <w:r w:rsidR="00776494">
          <w:t xml:space="preserve"> </w:t>
        </w:r>
      </w:hyperlink>
      <w:r>
        <w:t xml:space="preserve"> </w:t>
      </w:r>
    </w:p>
    <w:p w14:paraId="0576CBC3" w14:textId="77777777" w:rsidR="00776494" w:rsidRDefault="00000000">
      <w:pPr>
        <w:ind w:left="-5" w:right="0"/>
      </w:pPr>
      <w:r>
        <w:t xml:space="preserve">Cosco, T. D., Howse, K., &amp; </w:t>
      </w:r>
      <w:proofErr w:type="spellStart"/>
      <w:r>
        <w:t>Brayne</w:t>
      </w:r>
      <w:proofErr w:type="spellEnd"/>
      <w:r>
        <w:t xml:space="preserve">, C. (2017). Healthy ageing, resilience and wellbeing. </w:t>
      </w:r>
    </w:p>
    <w:p w14:paraId="3973B834" w14:textId="77777777" w:rsidR="00776494" w:rsidRDefault="00000000">
      <w:pPr>
        <w:spacing w:after="252" w:line="259" w:lineRule="auto"/>
        <w:ind w:left="715" w:right="0"/>
      </w:pPr>
      <w:r>
        <w:rPr>
          <w:i/>
        </w:rPr>
        <w:t xml:space="preserve">Epidemiol </w:t>
      </w:r>
      <w:proofErr w:type="spellStart"/>
      <w:r>
        <w:rPr>
          <w:i/>
        </w:rPr>
        <w:t>Psychiatr</w:t>
      </w:r>
      <w:proofErr w:type="spellEnd"/>
      <w:r>
        <w:rPr>
          <w:i/>
        </w:rPr>
        <w:t xml:space="preserve"> Sci</w:t>
      </w:r>
      <w:r>
        <w:t>,</w:t>
      </w:r>
      <w:r>
        <w:rPr>
          <w:i/>
        </w:rPr>
        <w:t xml:space="preserve"> 26</w:t>
      </w:r>
      <w:r>
        <w:t xml:space="preserve">(6), 579-583. </w:t>
      </w:r>
    </w:p>
    <w:p w14:paraId="276E7DDB" w14:textId="77777777" w:rsidR="00776494" w:rsidRDefault="00776494">
      <w:pPr>
        <w:spacing w:after="250" w:line="259" w:lineRule="auto"/>
        <w:ind w:left="715" w:right="0"/>
      </w:pPr>
      <w:hyperlink r:id="rId13">
        <w:r>
          <w:rPr>
            <w:color w:val="467886"/>
            <w:u w:val="single" w:color="467886"/>
          </w:rPr>
          <w:t>https://doi.org/10.1017/S2045796017000324</w:t>
        </w:r>
      </w:hyperlink>
      <w:hyperlink r:id="rId14">
        <w:r>
          <w:t xml:space="preserve"> </w:t>
        </w:r>
      </w:hyperlink>
      <w:r>
        <w:t xml:space="preserve"> </w:t>
      </w:r>
    </w:p>
    <w:p w14:paraId="54DF01AA" w14:textId="77777777" w:rsidR="00776494" w:rsidRDefault="00000000">
      <w:pPr>
        <w:ind w:left="-5" w:right="0"/>
      </w:pPr>
      <w:r>
        <w:t xml:space="preserve">Csárdi, G., </w:t>
      </w:r>
      <w:proofErr w:type="spellStart"/>
      <w:r>
        <w:t>Nepusz</w:t>
      </w:r>
      <w:proofErr w:type="spellEnd"/>
      <w:r>
        <w:t xml:space="preserve">, T., </w:t>
      </w:r>
      <w:proofErr w:type="spellStart"/>
      <w:r>
        <w:t>Traag</w:t>
      </w:r>
      <w:proofErr w:type="spellEnd"/>
      <w:r>
        <w:t xml:space="preserve">, V., Horvát, S., Zanini, F., Noom, D., Müller, K., Schoch, D., &amp; </w:t>
      </w:r>
    </w:p>
    <w:p w14:paraId="0A4FBF10" w14:textId="77777777" w:rsidR="00776494" w:rsidRDefault="00000000">
      <w:pPr>
        <w:ind w:left="730" w:right="0"/>
      </w:pPr>
      <w:r>
        <w:t xml:space="preserve">Salmon, M. (2006). </w:t>
      </w:r>
      <w:proofErr w:type="spellStart"/>
      <w:r>
        <w:t>igraph</w:t>
      </w:r>
      <w:proofErr w:type="spellEnd"/>
      <w:r>
        <w:t xml:space="preserve">: Network Analysis and Visualization. </w:t>
      </w:r>
    </w:p>
    <w:p w14:paraId="3061764C" w14:textId="77777777" w:rsidR="00776494" w:rsidRDefault="00776494">
      <w:pPr>
        <w:spacing w:after="250" w:line="259" w:lineRule="auto"/>
        <w:ind w:left="715" w:right="0"/>
      </w:pPr>
      <w:hyperlink r:id="rId15">
        <w:r>
          <w:rPr>
            <w:color w:val="467886"/>
            <w:u w:val="single" w:color="467886"/>
          </w:rPr>
          <w:t>https://doi.org/10.32614/CRAN.package.igraph</w:t>
        </w:r>
      </w:hyperlink>
      <w:hyperlink r:id="rId16">
        <w:r>
          <w:t xml:space="preserve"> </w:t>
        </w:r>
      </w:hyperlink>
      <w:r>
        <w:t xml:space="preserve"> </w:t>
      </w:r>
    </w:p>
    <w:p w14:paraId="2603FEE7" w14:textId="77777777" w:rsidR="00776494" w:rsidRDefault="00000000">
      <w:pPr>
        <w:spacing w:after="0" w:line="477" w:lineRule="auto"/>
        <w:ind w:left="705" w:right="0" w:hanging="720"/>
      </w:pPr>
      <w:proofErr w:type="spellStart"/>
      <w:r>
        <w:t>Epskamp</w:t>
      </w:r>
      <w:proofErr w:type="spellEnd"/>
      <w:r>
        <w:t xml:space="preserve">, S., Borsboom, D., &amp; Fried, E. I. (2018). Estimating psychological networks and their accuracy: A tutorial paper. </w:t>
      </w:r>
      <w:proofErr w:type="spellStart"/>
      <w:r>
        <w:rPr>
          <w:i/>
        </w:rPr>
        <w:t>Behav</w:t>
      </w:r>
      <w:proofErr w:type="spellEnd"/>
      <w:r>
        <w:rPr>
          <w:i/>
        </w:rPr>
        <w:t xml:space="preserve"> Res Methods</w:t>
      </w:r>
      <w:r>
        <w:t>,</w:t>
      </w:r>
      <w:r>
        <w:rPr>
          <w:i/>
        </w:rPr>
        <w:t xml:space="preserve"> 50</w:t>
      </w:r>
      <w:r>
        <w:t xml:space="preserve">(1), 195-212. </w:t>
      </w:r>
    </w:p>
    <w:p w14:paraId="0256ADBA" w14:textId="77777777" w:rsidR="00776494" w:rsidRDefault="00776494">
      <w:pPr>
        <w:spacing w:after="250" w:line="259" w:lineRule="auto"/>
        <w:ind w:left="715" w:right="0"/>
      </w:pPr>
      <w:hyperlink r:id="rId17">
        <w:r>
          <w:rPr>
            <w:color w:val="467886"/>
            <w:u w:val="single" w:color="467886"/>
          </w:rPr>
          <w:t>https://doi.org/10.3758/s13428</w:t>
        </w:r>
      </w:hyperlink>
      <w:hyperlink r:id="rId18">
        <w:r>
          <w:rPr>
            <w:color w:val="467886"/>
            <w:u w:val="single" w:color="467886"/>
          </w:rPr>
          <w:t>-</w:t>
        </w:r>
      </w:hyperlink>
      <w:hyperlink r:id="rId19">
        <w:r>
          <w:rPr>
            <w:color w:val="467886"/>
            <w:u w:val="single" w:color="467886"/>
          </w:rPr>
          <w:t>017</w:t>
        </w:r>
      </w:hyperlink>
      <w:hyperlink r:id="rId20">
        <w:r>
          <w:rPr>
            <w:color w:val="467886"/>
            <w:u w:val="single" w:color="467886"/>
          </w:rPr>
          <w:t>-</w:t>
        </w:r>
      </w:hyperlink>
      <w:hyperlink r:id="rId21">
        <w:r>
          <w:rPr>
            <w:color w:val="467886"/>
            <w:u w:val="single" w:color="467886"/>
          </w:rPr>
          <w:t>0862</w:t>
        </w:r>
      </w:hyperlink>
      <w:hyperlink r:id="rId22">
        <w:r>
          <w:rPr>
            <w:color w:val="467886"/>
            <w:u w:val="single" w:color="467886"/>
          </w:rPr>
          <w:t>-</w:t>
        </w:r>
      </w:hyperlink>
      <w:hyperlink r:id="rId23">
        <w:r>
          <w:rPr>
            <w:color w:val="467886"/>
            <w:u w:val="single" w:color="467886"/>
          </w:rPr>
          <w:t>1</w:t>
        </w:r>
      </w:hyperlink>
      <w:hyperlink r:id="rId24">
        <w:r>
          <w:t xml:space="preserve"> </w:t>
        </w:r>
      </w:hyperlink>
      <w:r>
        <w:t xml:space="preserve"> </w:t>
      </w:r>
    </w:p>
    <w:p w14:paraId="525368D3" w14:textId="77777777" w:rsidR="00776494" w:rsidRDefault="00000000">
      <w:pPr>
        <w:ind w:left="-5" w:right="0"/>
      </w:pPr>
      <w:proofErr w:type="spellStart"/>
      <w:r>
        <w:t>Epskamp</w:t>
      </w:r>
      <w:proofErr w:type="spellEnd"/>
      <w:r>
        <w:t xml:space="preserve">, S., Cramer, A. O. J., </w:t>
      </w:r>
      <w:proofErr w:type="spellStart"/>
      <w:r>
        <w:t>Waldorp</w:t>
      </w:r>
      <w:proofErr w:type="spellEnd"/>
      <w:r>
        <w:t xml:space="preserve">, L. J., </w:t>
      </w:r>
      <w:proofErr w:type="spellStart"/>
      <w:r>
        <w:t>Schmittmann</w:t>
      </w:r>
      <w:proofErr w:type="spellEnd"/>
      <w:r>
        <w:t xml:space="preserve">, V. D., &amp; Borsboom, D. (2012). </w:t>
      </w:r>
    </w:p>
    <w:p w14:paraId="64E93F98" w14:textId="77777777" w:rsidR="00776494" w:rsidRDefault="00000000">
      <w:pPr>
        <w:ind w:left="730" w:right="0"/>
      </w:pPr>
      <w:proofErr w:type="spellStart"/>
      <w:r>
        <w:t>qgraph</w:t>
      </w:r>
      <w:proofErr w:type="spellEnd"/>
      <w:r>
        <w:t xml:space="preserve">: Network Visualizations of Relationships in Psychometric Data. </w:t>
      </w:r>
      <w:r>
        <w:rPr>
          <w:i/>
        </w:rPr>
        <w:t xml:space="preserve">Journal of </w:t>
      </w:r>
    </w:p>
    <w:p w14:paraId="63398C00" w14:textId="77777777" w:rsidR="00776494" w:rsidRDefault="00000000">
      <w:pPr>
        <w:spacing w:after="250" w:line="259" w:lineRule="auto"/>
        <w:ind w:left="715" w:right="0"/>
      </w:pPr>
      <w:r>
        <w:rPr>
          <w:i/>
        </w:rPr>
        <w:t>Statistical Software</w:t>
      </w:r>
      <w:r>
        <w:t>,</w:t>
      </w:r>
      <w:r>
        <w:rPr>
          <w:i/>
        </w:rPr>
        <w:t xml:space="preserve"> 48</w:t>
      </w:r>
      <w:r>
        <w:t xml:space="preserve">(4). </w:t>
      </w:r>
      <w:hyperlink r:id="rId25">
        <w:r w:rsidR="00776494">
          <w:rPr>
            <w:color w:val="467886"/>
            <w:u w:val="single" w:color="467886"/>
          </w:rPr>
          <w:t>https://doi.org/10.18637/jss.v048.i04</w:t>
        </w:r>
      </w:hyperlink>
      <w:hyperlink r:id="rId26">
        <w:r w:rsidR="00776494">
          <w:t xml:space="preserve"> </w:t>
        </w:r>
      </w:hyperlink>
      <w:r>
        <w:t xml:space="preserve"> </w:t>
      </w:r>
    </w:p>
    <w:p w14:paraId="31BCB76A" w14:textId="77777777" w:rsidR="00776494" w:rsidRDefault="00000000">
      <w:pPr>
        <w:ind w:left="-5" w:right="0"/>
      </w:pPr>
      <w:proofErr w:type="spellStart"/>
      <w:r>
        <w:t>Epskamp</w:t>
      </w:r>
      <w:proofErr w:type="spellEnd"/>
      <w:r>
        <w:t xml:space="preserve">, S., </w:t>
      </w:r>
      <w:proofErr w:type="spellStart"/>
      <w:r>
        <w:t>Rhemtulla</w:t>
      </w:r>
      <w:proofErr w:type="spellEnd"/>
      <w:r>
        <w:t xml:space="preserve">, M., &amp; Borsboom, D. (2017). Generalized Network Psychometrics: </w:t>
      </w:r>
    </w:p>
    <w:p w14:paraId="2FD52810" w14:textId="77777777" w:rsidR="00776494" w:rsidRDefault="00000000">
      <w:pPr>
        <w:ind w:left="730" w:right="0"/>
      </w:pPr>
      <w:r>
        <w:t xml:space="preserve">Combining Network and Latent Variable Models. </w:t>
      </w:r>
      <w:r>
        <w:rPr>
          <w:i/>
        </w:rPr>
        <w:t>Psychometrika</w:t>
      </w:r>
      <w:r>
        <w:t>,</w:t>
      </w:r>
      <w:r>
        <w:rPr>
          <w:i/>
        </w:rPr>
        <w:t xml:space="preserve"> 82</w:t>
      </w:r>
      <w:r>
        <w:t xml:space="preserve">(4), 904-927. </w:t>
      </w:r>
    </w:p>
    <w:p w14:paraId="1F6EBD63" w14:textId="77777777" w:rsidR="00776494" w:rsidRDefault="00776494">
      <w:pPr>
        <w:spacing w:after="250" w:line="259" w:lineRule="auto"/>
        <w:ind w:left="715" w:right="0"/>
      </w:pPr>
      <w:hyperlink r:id="rId27">
        <w:r>
          <w:rPr>
            <w:color w:val="467886"/>
            <w:u w:val="single" w:color="467886"/>
          </w:rPr>
          <w:t>https://doi.org/10.1007/s11336</w:t>
        </w:r>
      </w:hyperlink>
      <w:hyperlink r:id="rId28">
        <w:r>
          <w:rPr>
            <w:color w:val="467886"/>
            <w:u w:val="single" w:color="467886"/>
          </w:rPr>
          <w:t>-</w:t>
        </w:r>
      </w:hyperlink>
      <w:hyperlink r:id="rId29">
        <w:r>
          <w:rPr>
            <w:color w:val="467886"/>
            <w:u w:val="single" w:color="467886"/>
          </w:rPr>
          <w:t>017</w:t>
        </w:r>
      </w:hyperlink>
      <w:hyperlink r:id="rId30">
        <w:r>
          <w:rPr>
            <w:color w:val="467886"/>
            <w:u w:val="single" w:color="467886"/>
          </w:rPr>
          <w:t>-</w:t>
        </w:r>
      </w:hyperlink>
      <w:hyperlink r:id="rId31">
        <w:r>
          <w:rPr>
            <w:color w:val="467886"/>
            <w:u w:val="single" w:color="467886"/>
          </w:rPr>
          <w:t>9557</w:t>
        </w:r>
      </w:hyperlink>
      <w:hyperlink r:id="rId32">
        <w:r>
          <w:rPr>
            <w:color w:val="467886"/>
            <w:u w:val="single" w:color="467886"/>
          </w:rPr>
          <w:t>-</w:t>
        </w:r>
      </w:hyperlink>
      <w:hyperlink r:id="rId33">
        <w:r>
          <w:rPr>
            <w:color w:val="467886"/>
            <w:u w:val="single" w:color="467886"/>
          </w:rPr>
          <w:t>x</w:t>
        </w:r>
      </w:hyperlink>
      <w:hyperlink r:id="rId34">
        <w:r>
          <w:t xml:space="preserve"> </w:t>
        </w:r>
      </w:hyperlink>
      <w:r>
        <w:t xml:space="preserve"> </w:t>
      </w:r>
    </w:p>
    <w:p w14:paraId="7664550E" w14:textId="77777777" w:rsidR="00776494" w:rsidRDefault="00000000">
      <w:pPr>
        <w:ind w:left="-5" w:right="0"/>
      </w:pPr>
      <w:r>
        <w:t xml:space="preserve">Fried, E. I., &amp; Cramer, A. O. J. (2017). Moving Forward: Challenges and Directions for </w:t>
      </w:r>
    </w:p>
    <w:p w14:paraId="021FEEFA" w14:textId="77777777" w:rsidR="00776494" w:rsidRDefault="00000000">
      <w:pPr>
        <w:ind w:left="730" w:right="0"/>
      </w:pPr>
      <w:r>
        <w:lastRenderedPageBreak/>
        <w:t xml:space="preserve">Psychopathological Network Theory and Methodology. </w:t>
      </w:r>
      <w:proofErr w:type="spellStart"/>
      <w:r>
        <w:rPr>
          <w:i/>
        </w:rPr>
        <w:t>Perspect</w:t>
      </w:r>
      <w:proofErr w:type="spellEnd"/>
      <w:r>
        <w:rPr>
          <w:i/>
        </w:rPr>
        <w:t xml:space="preserve"> Psychol Sci</w:t>
      </w:r>
      <w:r>
        <w:t>,</w:t>
      </w:r>
      <w:r>
        <w:rPr>
          <w:i/>
        </w:rPr>
        <w:t xml:space="preserve"> 12</w:t>
      </w:r>
      <w:r>
        <w:t xml:space="preserve">(6), </w:t>
      </w:r>
    </w:p>
    <w:p w14:paraId="1E1FAE16" w14:textId="77777777" w:rsidR="00776494" w:rsidRDefault="00000000">
      <w:pPr>
        <w:spacing w:after="250" w:line="259" w:lineRule="auto"/>
        <w:ind w:left="715" w:right="0"/>
      </w:pPr>
      <w:r>
        <w:t xml:space="preserve">999-1020. </w:t>
      </w:r>
      <w:hyperlink r:id="rId35">
        <w:r w:rsidR="00776494">
          <w:rPr>
            <w:color w:val="467886"/>
            <w:u w:val="single" w:color="467886"/>
          </w:rPr>
          <w:t>https://doi.org/10.1177/1745691617705892</w:t>
        </w:r>
      </w:hyperlink>
      <w:hyperlink r:id="rId36">
        <w:r w:rsidR="00776494">
          <w:t xml:space="preserve"> </w:t>
        </w:r>
      </w:hyperlink>
      <w:r>
        <w:t xml:space="preserve"> </w:t>
      </w:r>
    </w:p>
    <w:p w14:paraId="40663D7D" w14:textId="77777777" w:rsidR="00776494" w:rsidRDefault="00000000">
      <w:pPr>
        <w:spacing w:after="0" w:line="476" w:lineRule="auto"/>
        <w:ind w:left="705" w:right="0" w:hanging="720"/>
      </w:pPr>
      <w:proofErr w:type="spellStart"/>
      <w:r>
        <w:t>Haslbeck</w:t>
      </w:r>
      <w:proofErr w:type="spellEnd"/>
      <w:r>
        <w:t xml:space="preserve">, J. M. B., &amp; </w:t>
      </w:r>
      <w:proofErr w:type="spellStart"/>
      <w:r>
        <w:t>Waldorp</w:t>
      </w:r>
      <w:proofErr w:type="spellEnd"/>
      <w:r>
        <w:t xml:space="preserve">, L. J. (2020). </w:t>
      </w:r>
      <w:proofErr w:type="spellStart"/>
      <w:r>
        <w:t>mgm</w:t>
      </w:r>
      <w:proofErr w:type="spellEnd"/>
      <w:r>
        <w:t xml:space="preserve">: Estimating Time-Varying Mixed Graphical Models in High-Dimensional Data. </w:t>
      </w:r>
      <w:r>
        <w:rPr>
          <w:i/>
        </w:rPr>
        <w:t>Journal of Statistical Software</w:t>
      </w:r>
      <w:r>
        <w:t>,</w:t>
      </w:r>
      <w:r>
        <w:rPr>
          <w:i/>
        </w:rPr>
        <w:t xml:space="preserve"> 93</w:t>
      </w:r>
      <w:r>
        <w:t xml:space="preserve">(8). </w:t>
      </w:r>
      <w:hyperlink r:id="rId37">
        <w:r w:rsidR="00776494">
          <w:rPr>
            <w:color w:val="467886"/>
            <w:u w:val="single" w:color="467886"/>
          </w:rPr>
          <w:t>https://doi.org/10.18637/jss.v093.i08</w:t>
        </w:r>
      </w:hyperlink>
      <w:hyperlink r:id="rId38">
        <w:r w:rsidR="00776494">
          <w:t xml:space="preserve"> </w:t>
        </w:r>
      </w:hyperlink>
      <w:r>
        <w:t xml:space="preserve"> </w:t>
      </w:r>
    </w:p>
    <w:p w14:paraId="2D51B76F" w14:textId="77777777" w:rsidR="00776494" w:rsidRDefault="00000000">
      <w:pPr>
        <w:spacing w:after="0" w:line="477" w:lineRule="auto"/>
        <w:ind w:left="705" w:right="0" w:hanging="720"/>
      </w:pPr>
      <w:r>
        <w:t xml:space="preserve">Hawkley, L. C., Kocherginsky, M., Wong, J., Kim, J., &amp; Cagney, K. A. (2014). Missing data in Wave 2 of NSHAP: prevalence, predictors, and recommended treatment. </w:t>
      </w:r>
      <w:r>
        <w:rPr>
          <w:i/>
        </w:rPr>
        <w:t xml:space="preserve">J </w:t>
      </w:r>
    </w:p>
    <w:p w14:paraId="32F6DAB1" w14:textId="77777777" w:rsidR="00776494" w:rsidRDefault="00000000">
      <w:pPr>
        <w:spacing w:after="252" w:line="259" w:lineRule="auto"/>
        <w:ind w:left="715" w:right="0"/>
      </w:pPr>
      <w:proofErr w:type="spellStart"/>
      <w:r>
        <w:rPr>
          <w:i/>
        </w:rPr>
        <w:t>Gerontol</w:t>
      </w:r>
      <w:proofErr w:type="spellEnd"/>
      <w:r>
        <w:rPr>
          <w:i/>
        </w:rPr>
        <w:t xml:space="preserve"> B Psychol Sci Soc Sci</w:t>
      </w:r>
      <w:r>
        <w:t>,</w:t>
      </w:r>
      <w:r>
        <w:rPr>
          <w:i/>
        </w:rPr>
        <w:t xml:space="preserve"> 69 Suppl 2</w:t>
      </w:r>
      <w:r>
        <w:t xml:space="preserve">(Suppl 2), S38-50. </w:t>
      </w:r>
    </w:p>
    <w:p w14:paraId="43308913" w14:textId="77777777" w:rsidR="00776494" w:rsidRDefault="00776494">
      <w:pPr>
        <w:spacing w:after="250" w:line="259" w:lineRule="auto"/>
        <w:ind w:left="715" w:right="0"/>
      </w:pPr>
      <w:hyperlink r:id="rId39">
        <w:r>
          <w:rPr>
            <w:color w:val="467886"/>
            <w:u w:val="single" w:color="467886"/>
          </w:rPr>
          <w:t>https://doi.org/10.1093/geronb/gbu044</w:t>
        </w:r>
      </w:hyperlink>
      <w:hyperlink r:id="rId40">
        <w:r>
          <w:t xml:space="preserve"> </w:t>
        </w:r>
      </w:hyperlink>
      <w:r>
        <w:t xml:space="preserve"> </w:t>
      </w:r>
    </w:p>
    <w:p w14:paraId="38077066" w14:textId="77777777" w:rsidR="00776494" w:rsidRDefault="00000000">
      <w:pPr>
        <w:spacing w:after="0" w:line="476" w:lineRule="auto"/>
        <w:ind w:left="705" w:right="0" w:hanging="720"/>
      </w:pPr>
      <w:r>
        <w:t xml:space="preserve">Hu, T., Zhang, D., &amp; Wang, J. (2015). A meta-analysis of </w:t>
      </w:r>
      <w:proofErr w:type="gramStart"/>
      <w:r>
        <w:t>the trait</w:t>
      </w:r>
      <w:proofErr w:type="gramEnd"/>
      <w:r>
        <w:t xml:space="preserve"> resilience and mental health. </w:t>
      </w:r>
      <w:r>
        <w:rPr>
          <w:i/>
        </w:rPr>
        <w:t>Personality and Individual Differences</w:t>
      </w:r>
      <w:r>
        <w:t>,</w:t>
      </w:r>
      <w:r>
        <w:rPr>
          <w:i/>
        </w:rPr>
        <w:t xml:space="preserve"> 76</w:t>
      </w:r>
      <w:r>
        <w:t xml:space="preserve">, 18-27. </w:t>
      </w:r>
    </w:p>
    <w:p w14:paraId="106FD25F" w14:textId="77777777" w:rsidR="00776494" w:rsidRDefault="00776494">
      <w:pPr>
        <w:spacing w:after="250" w:line="259" w:lineRule="auto"/>
        <w:ind w:left="715" w:right="0"/>
      </w:pPr>
      <w:hyperlink r:id="rId41">
        <w:r>
          <w:rPr>
            <w:color w:val="467886"/>
            <w:u w:val="single" w:color="467886"/>
          </w:rPr>
          <w:t>https://doi.org/10.1016/j.paid.2014.11.039</w:t>
        </w:r>
      </w:hyperlink>
      <w:hyperlink r:id="rId42">
        <w:r>
          <w:t xml:space="preserve"> </w:t>
        </w:r>
      </w:hyperlink>
      <w:r>
        <w:t xml:space="preserve"> </w:t>
      </w:r>
    </w:p>
    <w:p w14:paraId="2CE64DC5" w14:textId="77777777" w:rsidR="00776494" w:rsidRDefault="00000000">
      <w:pPr>
        <w:spacing w:after="0" w:line="476" w:lineRule="auto"/>
        <w:ind w:left="705" w:right="0" w:hanging="720"/>
      </w:pPr>
      <w:r>
        <w:t xml:space="preserve">Huisman, M., </w:t>
      </w:r>
      <w:proofErr w:type="spellStart"/>
      <w:r>
        <w:t>Klokgieters</w:t>
      </w:r>
      <w:proofErr w:type="spellEnd"/>
      <w:r>
        <w:t xml:space="preserve">, S. S., &amp; Beekman, A. T. F. (2017). Successful ageing, depression and resilience research; a call for a priori approaches to investigations of resilience. </w:t>
      </w:r>
    </w:p>
    <w:p w14:paraId="1A424E71" w14:textId="77777777" w:rsidR="00776494" w:rsidRDefault="00000000">
      <w:pPr>
        <w:spacing w:after="252" w:line="259" w:lineRule="auto"/>
        <w:ind w:left="715" w:right="0"/>
      </w:pPr>
      <w:r>
        <w:rPr>
          <w:i/>
        </w:rPr>
        <w:t xml:space="preserve">Epidemiol </w:t>
      </w:r>
      <w:proofErr w:type="spellStart"/>
      <w:r>
        <w:rPr>
          <w:i/>
        </w:rPr>
        <w:t>Psychiatr</w:t>
      </w:r>
      <w:proofErr w:type="spellEnd"/>
      <w:r>
        <w:rPr>
          <w:i/>
        </w:rPr>
        <w:t xml:space="preserve"> Sci</w:t>
      </w:r>
      <w:r>
        <w:t>,</w:t>
      </w:r>
      <w:r>
        <w:rPr>
          <w:i/>
        </w:rPr>
        <w:t xml:space="preserve"> 26</w:t>
      </w:r>
      <w:r>
        <w:t xml:space="preserve">(6), 574-578. </w:t>
      </w:r>
    </w:p>
    <w:p w14:paraId="7CC810A6" w14:textId="77777777" w:rsidR="00776494" w:rsidRDefault="00776494">
      <w:pPr>
        <w:spacing w:after="250" w:line="259" w:lineRule="auto"/>
        <w:ind w:left="715" w:right="0"/>
      </w:pPr>
      <w:hyperlink r:id="rId43">
        <w:r>
          <w:rPr>
            <w:color w:val="467886"/>
            <w:u w:val="single" w:color="467886"/>
          </w:rPr>
          <w:t>https://doi.org/10.1017/S2045796017000348</w:t>
        </w:r>
      </w:hyperlink>
      <w:hyperlink r:id="rId44">
        <w:r>
          <w:t xml:space="preserve"> </w:t>
        </w:r>
      </w:hyperlink>
      <w:r>
        <w:t xml:space="preserve"> </w:t>
      </w:r>
    </w:p>
    <w:p w14:paraId="2233BB13" w14:textId="77777777" w:rsidR="00776494" w:rsidRDefault="00000000">
      <w:pPr>
        <w:spacing w:after="0" w:line="477" w:lineRule="auto"/>
        <w:ind w:left="705" w:right="0" w:hanging="720"/>
      </w:pPr>
      <w:r>
        <w:t xml:space="preserve">Isvoranu, A. M., &amp; </w:t>
      </w:r>
      <w:proofErr w:type="spellStart"/>
      <w:r>
        <w:t>Epskamp</w:t>
      </w:r>
      <w:proofErr w:type="spellEnd"/>
      <w:r>
        <w:t xml:space="preserve">, S. (2023). Which estimation method to choose in network psychometrics? Deriving guidelines for applied researchers. </w:t>
      </w:r>
      <w:r>
        <w:rPr>
          <w:i/>
        </w:rPr>
        <w:t>Psychol Methods</w:t>
      </w:r>
      <w:r>
        <w:t>,</w:t>
      </w:r>
      <w:r>
        <w:rPr>
          <w:i/>
        </w:rPr>
        <w:t xml:space="preserve"> 28</w:t>
      </w:r>
      <w:r>
        <w:t xml:space="preserve">(4), </w:t>
      </w:r>
    </w:p>
    <w:p w14:paraId="359C8AAA" w14:textId="77777777" w:rsidR="00776494" w:rsidRDefault="00000000">
      <w:pPr>
        <w:spacing w:after="250" w:line="259" w:lineRule="auto"/>
        <w:ind w:left="715" w:right="0"/>
      </w:pPr>
      <w:r>
        <w:t xml:space="preserve">925-946. </w:t>
      </w:r>
      <w:hyperlink r:id="rId45">
        <w:r w:rsidR="00776494">
          <w:rPr>
            <w:color w:val="467886"/>
            <w:u w:val="single" w:color="467886"/>
          </w:rPr>
          <w:t>https://doi.org/10.1037/met0000439</w:t>
        </w:r>
      </w:hyperlink>
      <w:hyperlink r:id="rId46">
        <w:r w:rsidR="00776494">
          <w:t xml:space="preserve"> </w:t>
        </w:r>
      </w:hyperlink>
      <w:r>
        <w:t xml:space="preserve"> </w:t>
      </w:r>
    </w:p>
    <w:p w14:paraId="51806F87" w14:textId="77777777" w:rsidR="00776494" w:rsidRDefault="00000000">
      <w:pPr>
        <w:spacing w:after="0" w:line="476" w:lineRule="auto"/>
        <w:ind w:left="705" w:right="0" w:hanging="720"/>
      </w:pPr>
      <w:r>
        <w:t xml:space="preserve">Jones, P. (2017). </w:t>
      </w:r>
      <w:proofErr w:type="spellStart"/>
      <w:r>
        <w:t>networktools</w:t>
      </w:r>
      <w:proofErr w:type="spellEnd"/>
      <w:r>
        <w:t xml:space="preserve">: Tools for Identifying Important Nodes in Networks. </w:t>
      </w:r>
      <w:hyperlink r:id="rId47">
        <w:r w:rsidR="00776494">
          <w:rPr>
            <w:color w:val="467886"/>
            <w:u w:val="single" w:color="467886"/>
          </w:rPr>
          <w:t>https://doi.org/10.32614/CRAN.package.networktools</w:t>
        </w:r>
      </w:hyperlink>
      <w:hyperlink r:id="rId48">
        <w:r w:rsidR="00776494">
          <w:t xml:space="preserve"> </w:t>
        </w:r>
      </w:hyperlink>
      <w:r>
        <w:t xml:space="preserve"> </w:t>
      </w:r>
    </w:p>
    <w:p w14:paraId="47436ABB" w14:textId="77777777" w:rsidR="00776494" w:rsidRDefault="00000000">
      <w:pPr>
        <w:ind w:left="-5" w:right="0"/>
      </w:pPr>
      <w:r>
        <w:t xml:space="preserve">Jones, P. J., Ma, R., &amp; McNally, R. J. (2021). Bridge Centrality: A Network Approach to </w:t>
      </w:r>
    </w:p>
    <w:p w14:paraId="006255DD" w14:textId="77777777" w:rsidR="00776494" w:rsidRDefault="00000000">
      <w:pPr>
        <w:ind w:left="730" w:right="0"/>
      </w:pPr>
      <w:r>
        <w:t xml:space="preserve">Understanding Comorbidity. </w:t>
      </w:r>
      <w:r>
        <w:rPr>
          <w:i/>
        </w:rPr>
        <w:t xml:space="preserve">Multivariate </w:t>
      </w:r>
      <w:proofErr w:type="spellStart"/>
      <w:r>
        <w:rPr>
          <w:i/>
        </w:rPr>
        <w:t>Behav</w:t>
      </w:r>
      <w:proofErr w:type="spellEnd"/>
      <w:r>
        <w:rPr>
          <w:i/>
        </w:rPr>
        <w:t xml:space="preserve"> Res</w:t>
      </w:r>
      <w:r>
        <w:t>,</w:t>
      </w:r>
      <w:r>
        <w:rPr>
          <w:i/>
        </w:rPr>
        <w:t xml:space="preserve"> 56</w:t>
      </w:r>
      <w:r>
        <w:t xml:space="preserve">(2), 353-367. </w:t>
      </w:r>
    </w:p>
    <w:p w14:paraId="5784AF2A" w14:textId="77777777" w:rsidR="00776494" w:rsidRDefault="00776494">
      <w:pPr>
        <w:spacing w:after="250" w:line="259" w:lineRule="auto"/>
        <w:ind w:left="715" w:right="0"/>
      </w:pPr>
      <w:hyperlink r:id="rId49">
        <w:r>
          <w:rPr>
            <w:color w:val="467886"/>
            <w:u w:val="single" w:color="467886"/>
          </w:rPr>
          <w:t>https://doi.org/10.1080/00273171.2019.1614898</w:t>
        </w:r>
      </w:hyperlink>
      <w:hyperlink r:id="rId50">
        <w:r>
          <w:t xml:space="preserve"> </w:t>
        </w:r>
      </w:hyperlink>
      <w:r>
        <w:t xml:space="preserve"> </w:t>
      </w:r>
    </w:p>
    <w:p w14:paraId="1840BAB9" w14:textId="77777777" w:rsidR="00776494" w:rsidRDefault="00000000">
      <w:pPr>
        <w:ind w:left="-5" w:right="0"/>
      </w:pPr>
      <w:r>
        <w:t xml:space="preserve">Koivunen, K., Lindeman, K., Valimaa, M., &amp; Rantanen, T. (2024). Investigating Resilience </w:t>
      </w:r>
    </w:p>
    <w:p w14:paraId="0648129E" w14:textId="77777777" w:rsidR="00776494" w:rsidRDefault="00000000">
      <w:pPr>
        <w:ind w:left="730" w:right="0"/>
      </w:pPr>
      <w:r>
        <w:lastRenderedPageBreak/>
        <w:t xml:space="preserve">Through Intrinsic Capacity Networks in Older Adults. </w:t>
      </w:r>
      <w:r>
        <w:rPr>
          <w:i/>
        </w:rPr>
        <w:t xml:space="preserve">J </w:t>
      </w:r>
      <w:proofErr w:type="spellStart"/>
      <w:r>
        <w:rPr>
          <w:i/>
        </w:rPr>
        <w:t>Gerontol</w:t>
      </w:r>
      <w:proofErr w:type="spellEnd"/>
      <w:r>
        <w:rPr>
          <w:i/>
        </w:rPr>
        <w:t xml:space="preserve"> </w:t>
      </w:r>
      <w:proofErr w:type="gramStart"/>
      <w:r>
        <w:rPr>
          <w:i/>
        </w:rPr>
        <w:t>A</w:t>
      </w:r>
      <w:proofErr w:type="gramEnd"/>
      <w:r>
        <w:rPr>
          <w:i/>
        </w:rPr>
        <w:t xml:space="preserve"> Biol Sci Med Sci</w:t>
      </w:r>
      <w:r>
        <w:t>,</w:t>
      </w:r>
      <w:r>
        <w:rPr>
          <w:i/>
        </w:rPr>
        <w:t xml:space="preserve"> </w:t>
      </w:r>
    </w:p>
    <w:p w14:paraId="15FEEED9" w14:textId="77777777" w:rsidR="00776494" w:rsidRDefault="00000000">
      <w:pPr>
        <w:spacing w:after="250" w:line="259" w:lineRule="auto"/>
        <w:ind w:left="715" w:right="0"/>
      </w:pPr>
      <w:r>
        <w:rPr>
          <w:i/>
        </w:rPr>
        <w:t>79</w:t>
      </w:r>
      <w:r>
        <w:t xml:space="preserve">(10). </w:t>
      </w:r>
      <w:hyperlink r:id="rId51">
        <w:r w:rsidR="00776494">
          <w:rPr>
            <w:color w:val="467886"/>
            <w:u w:val="single" w:color="467886"/>
          </w:rPr>
          <w:t>https://doi.org/10.1093/gerona/glae048</w:t>
        </w:r>
      </w:hyperlink>
      <w:hyperlink r:id="rId52">
        <w:r w:rsidR="00776494">
          <w:t xml:space="preserve"> </w:t>
        </w:r>
      </w:hyperlink>
      <w:r>
        <w:t xml:space="preserve"> </w:t>
      </w:r>
    </w:p>
    <w:p w14:paraId="701DBE31" w14:textId="77777777" w:rsidR="00776494" w:rsidRDefault="00000000">
      <w:pPr>
        <w:spacing w:after="0" w:line="477" w:lineRule="auto"/>
        <w:ind w:left="705" w:right="0" w:hanging="720"/>
      </w:pPr>
      <w:r>
        <w:t xml:space="preserve">Leys, C., Arnal, C., </w:t>
      </w:r>
      <w:proofErr w:type="spellStart"/>
      <w:r>
        <w:t>Wollast</w:t>
      </w:r>
      <w:proofErr w:type="spellEnd"/>
      <w:r>
        <w:t xml:space="preserve">, R., Rolin, H., </w:t>
      </w:r>
      <w:proofErr w:type="spellStart"/>
      <w:r>
        <w:t>Kotsou</w:t>
      </w:r>
      <w:proofErr w:type="spellEnd"/>
      <w:r>
        <w:t xml:space="preserve">, I., &amp; </w:t>
      </w:r>
      <w:proofErr w:type="spellStart"/>
      <w:r>
        <w:t>Fossion</w:t>
      </w:r>
      <w:proofErr w:type="spellEnd"/>
      <w:r>
        <w:t xml:space="preserve">, P. (2020). Perspectives on resilience: Personality Trait or Skill? </w:t>
      </w:r>
      <w:r>
        <w:rPr>
          <w:i/>
        </w:rPr>
        <w:t>European Journal of Trauma &amp; Dissociation</w:t>
      </w:r>
      <w:r>
        <w:t>,</w:t>
      </w:r>
      <w:r>
        <w:rPr>
          <w:i/>
        </w:rPr>
        <w:t xml:space="preserve"> </w:t>
      </w:r>
    </w:p>
    <w:p w14:paraId="401642F4" w14:textId="77777777" w:rsidR="00776494" w:rsidRDefault="00000000">
      <w:pPr>
        <w:spacing w:after="250" w:line="259" w:lineRule="auto"/>
        <w:ind w:left="715" w:right="0"/>
      </w:pPr>
      <w:r>
        <w:rPr>
          <w:i/>
        </w:rPr>
        <w:t>4</w:t>
      </w:r>
      <w:r>
        <w:t xml:space="preserve">(2). </w:t>
      </w:r>
      <w:hyperlink r:id="rId53">
        <w:r w:rsidR="00776494">
          <w:rPr>
            <w:color w:val="467886"/>
            <w:u w:val="single" w:color="467886"/>
          </w:rPr>
          <w:t>https://doi.org/10.1016/j.ejtd.2018.07.002</w:t>
        </w:r>
      </w:hyperlink>
      <w:hyperlink r:id="rId54">
        <w:r w:rsidR="00776494">
          <w:t xml:space="preserve"> </w:t>
        </w:r>
      </w:hyperlink>
      <w:r>
        <w:t xml:space="preserve"> </w:t>
      </w:r>
    </w:p>
    <w:p w14:paraId="31136CDF" w14:textId="77777777" w:rsidR="00776494" w:rsidRDefault="00000000">
      <w:pPr>
        <w:spacing w:after="0" w:line="477" w:lineRule="auto"/>
        <w:ind w:left="705" w:right="0" w:hanging="720"/>
      </w:pPr>
      <w:r>
        <w:t xml:space="preserve">Lin, Y. H., Chen, Y. C., Tseng, Y. C., Tsai, S. T., &amp; Tseng, Y. H. (2020). Physical activity and successful aging among middle-aged and older adults: a systematic review and </w:t>
      </w:r>
      <w:proofErr w:type="spellStart"/>
      <w:r>
        <w:t>metaanalysis</w:t>
      </w:r>
      <w:proofErr w:type="spellEnd"/>
      <w:r>
        <w:t xml:space="preserve"> of cohort studies. </w:t>
      </w:r>
      <w:r>
        <w:rPr>
          <w:i/>
        </w:rPr>
        <w:t>Aging (Albany NY)</w:t>
      </w:r>
      <w:r>
        <w:t>,</w:t>
      </w:r>
      <w:r>
        <w:rPr>
          <w:i/>
        </w:rPr>
        <w:t xml:space="preserve"> 12</w:t>
      </w:r>
      <w:r>
        <w:t xml:space="preserve">(9), 7704-7716. </w:t>
      </w:r>
    </w:p>
    <w:p w14:paraId="514485DF" w14:textId="77777777" w:rsidR="00776494" w:rsidRDefault="00776494">
      <w:pPr>
        <w:spacing w:after="250" w:line="259" w:lineRule="auto"/>
        <w:ind w:left="715" w:right="0"/>
      </w:pPr>
      <w:hyperlink r:id="rId55">
        <w:r>
          <w:rPr>
            <w:color w:val="467886"/>
            <w:u w:val="single" w:color="467886"/>
          </w:rPr>
          <w:t>https://doi.org/10.18632/aging.103057</w:t>
        </w:r>
      </w:hyperlink>
      <w:hyperlink r:id="rId56">
        <w:r>
          <w:t xml:space="preserve"> </w:t>
        </w:r>
      </w:hyperlink>
      <w:r>
        <w:t xml:space="preserve"> </w:t>
      </w:r>
    </w:p>
    <w:p w14:paraId="4CD09434" w14:textId="77777777" w:rsidR="00776494" w:rsidRDefault="00000000">
      <w:pPr>
        <w:ind w:left="-5" w:right="0"/>
      </w:pPr>
      <w:r>
        <w:t>Mayer, M., &amp; Mayer, M. M. (2019). Package ‘</w:t>
      </w:r>
      <w:proofErr w:type="spellStart"/>
      <w:r>
        <w:t>missRanger</w:t>
      </w:r>
      <w:proofErr w:type="spellEnd"/>
      <w:r>
        <w:t xml:space="preserve">’. </w:t>
      </w:r>
      <w:r>
        <w:rPr>
          <w:i/>
        </w:rPr>
        <w:t>R package</w:t>
      </w:r>
      <w:r>
        <w:t>,</w:t>
      </w:r>
      <w:r>
        <w:rPr>
          <w:i/>
        </w:rPr>
        <w:t xml:space="preserve"> 820</w:t>
      </w:r>
      <w:r>
        <w:t xml:space="preserve">.  </w:t>
      </w:r>
    </w:p>
    <w:p w14:paraId="78D260B6" w14:textId="77777777" w:rsidR="00776494" w:rsidRDefault="00000000">
      <w:pPr>
        <w:ind w:left="-5" w:right="0"/>
      </w:pPr>
      <w:r>
        <w:t xml:space="preserve">Rowe, J. W., &amp; Kahn, R. L. (2015). Successful Aging 2.0: Conceptual Expansions for the </w:t>
      </w:r>
    </w:p>
    <w:p w14:paraId="39D50D72" w14:textId="77777777" w:rsidR="00776494" w:rsidRDefault="00000000">
      <w:pPr>
        <w:spacing w:after="252" w:line="259" w:lineRule="auto"/>
        <w:ind w:left="715" w:right="0"/>
      </w:pPr>
      <w:r>
        <w:t xml:space="preserve">21st Century. </w:t>
      </w:r>
      <w:r>
        <w:rPr>
          <w:i/>
        </w:rPr>
        <w:t xml:space="preserve">J </w:t>
      </w:r>
      <w:proofErr w:type="spellStart"/>
      <w:r>
        <w:rPr>
          <w:i/>
        </w:rPr>
        <w:t>Gerontol</w:t>
      </w:r>
      <w:proofErr w:type="spellEnd"/>
      <w:r>
        <w:rPr>
          <w:i/>
        </w:rPr>
        <w:t xml:space="preserve"> B Psychol Sci Soc Sci</w:t>
      </w:r>
      <w:r>
        <w:t>,</w:t>
      </w:r>
      <w:r>
        <w:rPr>
          <w:i/>
        </w:rPr>
        <w:t xml:space="preserve"> 70</w:t>
      </w:r>
      <w:r>
        <w:t xml:space="preserve">(4), 593-596. </w:t>
      </w:r>
    </w:p>
    <w:p w14:paraId="3D719479" w14:textId="77777777" w:rsidR="00776494" w:rsidRDefault="00776494">
      <w:pPr>
        <w:spacing w:after="250" w:line="259" w:lineRule="auto"/>
        <w:ind w:left="715" w:right="0"/>
      </w:pPr>
      <w:hyperlink r:id="rId57">
        <w:r>
          <w:rPr>
            <w:color w:val="467886"/>
            <w:u w:val="single" w:color="467886"/>
          </w:rPr>
          <w:t>https://doi.org/10.1093/geronb/gbv025</w:t>
        </w:r>
      </w:hyperlink>
      <w:hyperlink r:id="rId58">
        <w:r>
          <w:t xml:space="preserve"> </w:t>
        </w:r>
      </w:hyperlink>
      <w:r>
        <w:t xml:space="preserve"> </w:t>
      </w:r>
    </w:p>
    <w:p w14:paraId="4959B96D" w14:textId="77777777" w:rsidR="00776494" w:rsidRDefault="00000000">
      <w:pPr>
        <w:ind w:left="-5" w:right="0"/>
      </w:pPr>
      <w:r>
        <w:t xml:space="preserve">Suzman, R. (2009). The National Social Life, Health, and Aging Project: an introduction. </w:t>
      </w:r>
      <w:r>
        <w:rPr>
          <w:i/>
        </w:rPr>
        <w:t xml:space="preserve">J </w:t>
      </w:r>
    </w:p>
    <w:p w14:paraId="122B71C7" w14:textId="77777777" w:rsidR="00776494" w:rsidRDefault="00000000">
      <w:pPr>
        <w:spacing w:after="252" w:line="259" w:lineRule="auto"/>
        <w:ind w:left="715" w:right="0"/>
      </w:pPr>
      <w:proofErr w:type="spellStart"/>
      <w:r>
        <w:rPr>
          <w:i/>
        </w:rPr>
        <w:t>Gerontol</w:t>
      </w:r>
      <w:proofErr w:type="spellEnd"/>
      <w:r>
        <w:rPr>
          <w:i/>
        </w:rPr>
        <w:t xml:space="preserve"> B Psychol Sci Soc Sci</w:t>
      </w:r>
      <w:r>
        <w:t>,</w:t>
      </w:r>
      <w:r>
        <w:rPr>
          <w:i/>
        </w:rPr>
        <w:t xml:space="preserve"> 64 Suppl 1</w:t>
      </w:r>
      <w:r>
        <w:t xml:space="preserve">(Suppl 1), i5-11. </w:t>
      </w:r>
    </w:p>
    <w:p w14:paraId="27B89757" w14:textId="77777777" w:rsidR="00776494" w:rsidRDefault="00776494">
      <w:pPr>
        <w:spacing w:after="250" w:line="259" w:lineRule="auto"/>
        <w:ind w:left="715" w:right="0"/>
      </w:pPr>
      <w:hyperlink r:id="rId59">
        <w:r>
          <w:rPr>
            <w:color w:val="467886"/>
            <w:u w:val="single" w:color="467886"/>
          </w:rPr>
          <w:t>https://doi.org/10.1093/geronb/gbp078</w:t>
        </w:r>
      </w:hyperlink>
      <w:hyperlink r:id="rId60">
        <w:r>
          <w:t xml:space="preserve"> </w:t>
        </w:r>
      </w:hyperlink>
      <w:r>
        <w:t xml:space="preserve"> </w:t>
      </w:r>
    </w:p>
    <w:p w14:paraId="6F92B959" w14:textId="77777777" w:rsidR="00776494" w:rsidRDefault="00000000">
      <w:pPr>
        <w:ind w:left="-5" w:right="0"/>
      </w:pPr>
      <w:r>
        <w:t xml:space="preserve">Wu, G., Feder, A., Cohen, H., Kim, J. J., Calderon, S., Charney, D. S., &amp; Mathe, A. A. (2013). </w:t>
      </w:r>
    </w:p>
    <w:p w14:paraId="6ADD75E1" w14:textId="77777777" w:rsidR="00776494" w:rsidRDefault="00000000">
      <w:pPr>
        <w:ind w:left="730" w:right="0"/>
      </w:pPr>
      <w:r>
        <w:t xml:space="preserve">Understanding resilience. </w:t>
      </w:r>
      <w:r>
        <w:rPr>
          <w:i/>
        </w:rPr>
        <w:t xml:space="preserve">Front </w:t>
      </w:r>
      <w:proofErr w:type="spellStart"/>
      <w:r>
        <w:rPr>
          <w:i/>
        </w:rPr>
        <w:t>Behav</w:t>
      </w:r>
      <w:proofErr w:type="spellEnd"/>
      <w:r>
        <w:rPr>
          <w:i/>
        </w:rPr>
        <w:t xml:space="preserve"> </w:t>
      </w:r>
      <w:proofErr w:type="spellStart"/>
      <w:r>
        <w:rPr>
          <w:i/>
        </w:rPr>
        <w:t>Neurosci</w:t>
      </w:r>
      <w:proofErr w:type="spellEnd"/>
      <w:r>
        <w:t>,</w:t>
      </w:r>
      <w:r>
        <w:rPr>
          <w:i/>
        </w:rPr>
        <w:t xml:space="preserve"> 7</w:t>
      </w:r>
      <w:r>
        <w:t xml:space="preserve">, 10. </w:t>
      </w:r>
    </w:p>
    <w:p w14:paraId="4D001DF7" w14:textId="77777777" w:rsidR="00776494" w:rsidRDefault="00776494">
      <w:pPr>
        <w:spacing w:after="250" w:line="259" w:lineRule="auto"/>
        <w:ind w:left="715" w:right="0"/>
      </w:pPr>
      <w:hyperlink r:id="rId61">
        <w:r>
          <w:rPr>
            <w:color w:val="467886"/>
            <w:u w:val="single" w:color="467886"/>
          </w:rPr>
          <w:t>https://doi.org/10.3389/fnbeh.2013.00010</w:t>
        </w:r>
      </w:hyperlink>
      <w:hyperlink r:id="rId62">
        <w:r>
          <w:t xml:space="preserve"> </w:t>
        </w:r>
      </w:hyperlink>
      <w:r>
        <w:t xml:space="preserve"> </w:t>
      </w:r>
    </w:p>
    <w:p w14:paraId="188A75DC" w14:textId="77777777" w:rsidR="00776494" w:rsidRDefault="00000000">
      <w:pPr>
        <w:spacing w:after="0" w:line="477" w:lineRule="auto"/>
        <w:ind w:left="705" w:right="0" w:hanging="720"/>
      </w:pPr>
      <w:r>
        <w:t xml:space="preserve">You, S., &amp; Kim, G. (2024). Types of bereavement and depressive symptoms among older adults: Does race/ethnicity matter? </w:t>
      </w:r>
      <w:proofErr w:type="spellStart"/>
      <w:r>
        <w:rPr>
          <w:i/>
        </w:rPr>
        <w:t>Geriatr</w:t>
      </w:r>
      <w:proofErr w:type="spellEnd"/>
      <w:r>
        <w:rPr>
          <w:i/>
        </w:rPr>
        <w:t xml:space="preserve"> </w:t>
      </w:r>
      <w:proofErr w:type="spellStart"/>
      <w:r>
        <w:rPr>
          <w:i/>
        </w:rPr>
        <w:t>Gerontol</w:t>
      </w:r>
      <w:proofErr w:type="spellEnd"/>
      <w:r>
        <w:rPr>
          <w:i/>
        </w:rPr>
        <w:t xml:space="preserve"> Int</w:t>
      </w:r>
      <w:r>
        <w:t>,</w:t>
      </w:r>
      <w:r>
        <w:rPr>
          <w:i/>
        </w:rPr>
        <w:t xml:space="preserve"> 24 Suppl 1</w:t>
      </w:r>
      <w:r>
        <w:t xml:space="preserve">(S1), 266-272. </w:t>
      </w:r>
    </w:p>
    <w:p w14:paraId="12D82655" w14:textId="77777777" w:rsidR="00776494" w:rsidRDefault="00776494">
      <w:pPr>
        <w:spacing w:after="250" w:line="259" w:lineRule="auto"/>
        <w:ind w:left="715" w:right="0"/>
      </w:pPr>
      <w:hyperlink r:id="rId63">
        <w:r>
          <w:rPr>
            <w:color w:val="467886"/>
            <w:u w:val="single" w:color="467886"/>
          </w:rPr>
          <w:t>https://doi.org/10.1111/ggi.14817</w:t>
        </w:r>
      </w:hyperlink>
      <w:hyperlink r:id="rId64">
        <w:r>
          <w:t xml:space="preserve"> </w:t>
        </w:r>
      </w:hyperlink>
      <w:r>
        <w:t xml:space="preserve"> </w:t>
      </w:r>
    </w:p>
    <w:p w14:paraId="09434135" w14:textId="77777777" w:rsidR="00776494" w:rsidRDefault="00000000">
      <w:pPr>
        <w:spacing w:after="0" w:line="259" w:lineRule="auto"/>
        <w:ind w:left="0" w:right="0" w:firstLine="0"/>
      </w:pPr>
      <w:r>
        <w:t xml:space="preserve"> </w:t>
      </w:r>
    </w:p>
    <w:sectPr w:rsidR="00776494">
      <w:headerReference w:type="even" r:id="rId65"/>
      <w:headerReference w:type="default" r:id="rId66"/>
      <w:headerReference w:type="first" r:id="rId67"/>
      <w:pgSz w:w="11906" w:h="16838"/>
      <w:pgMar w:top="1497" w:right="1443" w:bottom="1873" w:left="1440" w:header="76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C2963" w14:textId="77777777" w:rsidR="00DE7ECB" w:rsidRDefault="00DE7ECB">
      <w:pPr>
        <w:spacing w:after="0" w:line="240" w:lineRule="auto"/>
      </w:pPr>
      <w:r>
        <w:separator/>
      </w:r>
    </w:p>
  </w:endnote>
  <w:endnote w:type="continuationSeparator" w:id="0">
    <w:p w14:paraId="02AB65EA" w14:textId="77777777" w:rsidR="00DE7ECB" w:rsidRDefault="00DE7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468C" w14:textId="77777777" w:rsidR="00DE7ECB" w:rsidRDefault="00DE7ECB">
      <w:pPr>
        <w:spacing w:after="0" w:line="240" w:lineRule="auto"/>
      </w:pPr>
      <w:r>
        <w:separator/>
      </w:r>
    </w:p>
  </w:footnote>
  <w:footnote w:type="continuationSeparator" w:id="0">
    <w:p w14:paraId="5B894E13" w14:textId="77777777" w:rsidR="00DE7ECB" w:rsidRDefault="00DE7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381C" w14:textId="77777777" w:rsidR="00776494" w:rsidRDefault="00000000">
    <w:pPr>
      <w:spacing w:after="0" w:line="259" w:lineRule="auto"/>
      <w:ind w:left="0" w:right="0" w:firstLine="0"/>
    </w:pPr>
    <w:r>
      <w:t xml:space="preserve">Resilience factors and successful ageing dimensions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EBC2" w14:textId="77777777" w:rsidR="00776494" w:rsidRDefault="00000000">
    <w:pPr>
      <w:spacing w:after="0" w:line="259" w:lineRule="auto"/>
      <w:ind w:left="0" w:right="0" w:firstLine="0"/>
    </w:pPr>
    <w:r>
      <w:t xml:space="preserve">Resilience factors and successful ageing dimensions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E38" w14:textId="77777777" w:rsidR="00776494" w:rsidRDefault="00000000">
    <w:pPr>
      <w:spacing w:after="0" w:line="259" w:lineRule="auto"/>
      <w:ind w:left="0" w:right="0" w:firstLine="0"/>
    </w:pPr>
    <w:r>
      <w:t xml:space="preserve">Resilience factors and successful ageing dimensions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494"/>
    <w:rsid w:val="00275D08"/>
    <w:rsid w:val="002D67E9"/>
    <w:rsid w:val="00405D6E"/>
    <w:rsid w:val="004F23AA"/>
    <w:rsid w:val="005E42BD"/>
    <w:rsid w:val="005F1D91"/>
    <w:rsid w:val="0063050B"/>
    <w:rsid w:val="006C3BE5"/>
    <w:rsid w:val="007547AB"/>
    <w:rsid w:val="00776494"/>
    <w:rsid w:val="00C0055A"/>
    <w:rsid w:val="00DE7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5FF8"/>
  <w15:docId w15:val="{E0EE4D3D-F02B-4C1B-91EE-63CE8098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2" w:line="249" w:lineRule="auto"/>
      <w:ind w:left="10" w:right="11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2" w:line="259" w:lineRule="auto"/>
      <w:ind w:left="10" w:right="11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8637/jss.v048.i04" TargetMode="External"/><Relationship Id="rId21" Type="http://schemas.openxmlformats.org/officeDocument/2006/relationships/hyperlink" Target="https://doi.org/10.3758/s13428-017-0862-1" TargetMode="External"/><Relationship Id="rId42" Type="http://schemas.openxmlformats.org/officeDocument/2006/relationships/hyperlink" Target="https://doi.org/10.1016/j.paid.2014.11.039" TargetMode="External"/><Relationship Id="rId47" Type="http://schemas.openxmlformats.org/officeDocument/2006/relationships/hyperlink" Target="https://doi.org/10.32614/CRAN.package.networktools" TargetMode="External"/><Relationship Id="rId63" Type="http://schemas.openxmlformats.org/officeDocument/2006/relationships/hyperlink" Target="https://doi.org/10.1111/ggi.14817" TargetMode="External"/><Relationship Id="rId68" Type="http://schemas.openxmlformats.org/officeDocument/2006/relationships/fontTable" Target="fontTable.xml"/><Relationship Id="rId7" Type="http://schemas.openxmlformats.org/officeDocument/2006/relationships/hyperlink" Target="https://osf.io/yf5z7/files/osfstorage" TargetMode="External"/><Relationship Id="rId2" Type="http://schemas.openxmlformats.org/officeDocument/2006/relationships/settings" Target="settings.xml"/><Relationship Id="rId16" Type="http://schemas.openxmlformats.org/officeDocument/2006/relationships/hyperlink" Target="https://doi.org/10.32614/CRAN.package.igraph" TargetMode="External"/><Relationship Id="rId29" Type="http://schemas.openxmlformats.org/officeDocument/2006/relationships/hyperlink" Target="https://doi.org/10.1007/s11336-017-9557-x" TargetMode="External"/><Relationship Id="rId11" Type="http://schemas.openxmlformats.org/officeDocument/2006/relationships/hyperlink" Target="https://doi.org/10.1037/met0000471" TargetMode="External"/><Relationship Id="rId24" Type="http://schemas.openxmlformats.org/officeDocument/2006/relationships/hyperlink" Target="https://doi.org/10.3758/s13428-017-0862-1" TargetMode="External"/><Relationship Id="rId32" Type="http://schemas.openxmlformats.org/officeDocument/2006/relationships/hyperlink" Target="https://doi.org/10.1007/s11336-017-9557-x" TargetMode="External"/><Relationship Id="rId37" Type="http://schemas.openxmlformats.org/officeDocument/2006/relationships/hyperlink" Target="https://doi.org/10.18637/jss.v093.i08" TargetMode="External"/><Relationship Id="rId40" Type="http://schemas.openxmlformats.org/officeDocument/2006/relationships/hyperlink" Target="https://doi.org/10.1093/geronb/gbu044" TargetMode="External"/><Relationship Id="rId45" Type="http://schemas.openxmlformats.org/officeDocument/2006/relationships/hyperlink" Target="https://doi.org/10.1037/met0000439" TargetMode="External"/><Relationship Id="rId53" Type="http://schemas.openxmlformats.org/officeDocument/2006/relationships/hyperlink" Target="https://doi.org/10.1016/j.ejtd.2018.07.002" TargetMode="External"/><Relationship Id="rId58" Type="http://schemas.openxmlformats.org/officeDocument/2006/relationships/hyperlink" Target="https://doi.org/10.1093/geronb/gbv025" TargetMode="External"/><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hyperlink" Target="https://doi.org/10.3389/fnbeh.2013.00010" TargetMode="External"/><Relationship Id="rId19" Type="http://schemas.openxmlformats.org/officeDocument/2006/relationships/hyperlink" Target="https://doi.org/10.3758/s13428-017-0862-1" TargetMode="External"/><Relationship Id="rId14" Type="http://schemas.openxmlformats.org/officeDocument/2006/relationships/hyperlink" Target="https://doi.org/10.1017/S2045796017000324" TargetMode="External"/><Relationship Id="rId22" Type="http://schemas.openxmlformats.org/officeDocument/2006/relationships/hyperlink" Target="https://doi.org/10.3758/s13428-017-0862-1" TargetMode="External"/><Relationship Id="rId27" Type="http://schemas.openxmlformats.org/officeDocument/2006/relationships/hyperlink" Target="https://doi.org/10.1007/s11336-017-9557-x" TargetMode="External"/><Relationship Id="rId30" Type="http://schemas.openxmlformats.org/officeDocument/2006/relationships/hyperlink" Target="https://doi.org/10.1007/s11336-017-9557-x" TargetMode="External"/><Relationship Id="rId35" Type="http://schemas.openxmlformats.org/officeDocument/2006/relationships/hyperlink" Target="https://doi.org/10.1177/1745691617705892" TargetMode="External"/><Relationship Id="rId43" Type="http://schemas.openxmlformats.org/officeDocument/2006/relationships/hyperlink" Target="https://doi.org/10.1017/S2045796017000348" TargetMode="External"/><Relationship Id="rId48" Type="http://schemas.openxmlformats.org/officeDocument/2006/relationships/hyperlink" Target="https://doi.org/10.32614/CRAN.package.networktools" TargetMode="External"/><Relationship Id="rId56" Type="http://schemas.openxmlformats.org/officeDocument/2006/relationships/hyperlink" Target="https://doi.org/10.18632/aging.103057" TargetMode="External"/><Relationship Id="rId64" Type="http://schemas.openxmlformats.org/officeDocument/2006/relationships/hyperlink" Target="https://doi.org/10.1111/ggi.14817" TargetMode="External"/><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doi.org/10.1093/gerona/glae048" TargetMode="External"/><Relationship Id="rId3" Type="http://schemas.openxmlformats.org/officeDocument/2006/relationships/webSettings" Target="webSettings.xml"/><Relationship Id="rId12" Type="http://schemas.openxmlformats.org/officeDocument/2006/relationships/hyperlink" Target="https://doi.org/10.1037/met0000471" TargetMode="External"/><Relationship Id="rId17" Type="http://schemas.openxmlformats.org/officeDocument/2006/relationships/hyperlink" Target="https://doi.org/10.3758/s13428-017-0862-1" TargetMode="External"/><Relationship Id="rId25" Type="http://schemas.openxmlformats.org/officeDocument/2006/relationships/hyperlink" Target="https://doi.org/10.18637/jss.v048.i04" TargetMode="External"/><Relationship Id="rId33" Type="http://schemas.openxmlformats.org/officeDocument/2006/relationships/hyperlink" Target="https://doi.org/10.1007/s11336-017-9557-x" TargetMode="External"/><Relationship Id="rId38" Type="http://schemas.openxmlformats.org/officeDocument/2006/relationships/hyperlink" Target="https://doi.org/10.18637/jss.v093.i08" TargetMode="External"/><Relationship Id="rId46" Type="http://schemas.openxmlformats.org/officeDocument/2006/relationships/hyperlink" Target="https://doi.org/10.1037/met0000439" TargetMode="External"/><Relationship Id="rId59" Type="http://schemas.openxmlformats.org/officeDocument/2006/relationships/hyperlink" Target="https://doi.org/10.1093/geronb/gbp078" TargetMode="External"/><Relationship Id="rId67" Type="http://schemas.openxmlformats.org/officeDocument/2006/relationships/header" Target="header3.xml"/><Relationship Id="rId20" Type="http://schemas.openxmlformats.org/officeDocument/2006/relationships/hyperlink" Target="https://doi.org/10.3758/s13428-017-0862-1" TargetMode="External"/><Relationship Id="rId41" Type="http://schemas.openxmlformats.org/officeDocument/2006/relationships/hyperlink" Target="https://doi.org/10.1016/j.paid.2014.11.039" TargetMode="External"/><Relationship Id="rId54" Type="http://schemas.openxmlformats.org/officeDocument/2006/relationships/hyperlink" Target="https://doi.org/10.1016/j.ejtd.2018.07.002" TargetMode="External"/><Relationship Id="rId62" Type="http://schemas.openxmlformats.org/officeDocument/2006/relationships/hyperlink" Target="https://doi.org/10.3389/fnbeh.2013.00010" TargetMode="External"/><Relationship Id="rId1" Type="http://schemas.openxmlformats.org/officeDocument/2006/relationships/styles" Target="styles.xml"/><Relationship Id="rId6" Type="http://schemas.openxmlformats.org/officeDocument/2006/relationships/hyperlink" Target="https://github.com/awbanghao/networks" TargetMode="External"/><Relationship Id="rId15" Type="http://schemas.openxmlformats.org/officeDocument/2006/relationships/hyperlink" Target="https://doi.org/10.32614/CRAN.package.igraph" TargetMode="External"/><Relationship Id="rId23" Type="http://schemas.openxmlformats.org/officeDocument/2006/relationships/hyperlink" Target="https://doi.org/10.3758/s13428-017-0862-1" TargetMode="External"/><Relationship Id="rId28" Type="http://schemas.openxmlformats.org/officeDocument/2006/relationships/hyperlink" Target="https://doi.org/10.1007/s11336-017-9557-x" TargetMode="External"/><Relationship Id="rId36" Type="http://schemas.openxmlformats.org/officeDocument/2006/relationships/hyperlink" Target="https://doi.org/10.1177/1745691617705892" TargetMode="External"/><Relationship Id="rId49" Type="http://schemas.openxmlformats.org/officeDocument/2006/relationships/hyperlink" Target="https://doi.org/10.1080/00273171.2019.1614898" TargetMode="External"/><Relationship Id="rId57" Type="http://schemas.openxmlformats.org/officeDocument/2006/relationships/hyperlink" Target="https://doi.org/10.1093/geronb/gbv025" TargetMode="External"/><Relationship Id="rId10" Type="http://schemas.openxmlformats.org/officeDocument/2006/relationships/hyperlink" Target="https://doi.org/10.1371/journal.pone.0315445" TargetMode="External"/><Relationship Id="rId31" Type="http://schemas.openxmlformats.org/officeDocument/2006/relationships/hyperlink" Target="https://doi.org/10.1007/s11336-017-9557-x" TargetMode="External"/><Relationship Id="rId44" Type="http://schemas.openxmlformats.org/officeDocument/2006/relationships/hyperlink" Target="https://doi.org/10.1017/S2045796017000348" TargetMode="External"/><Relationship Id="rId52" Type="http://schemas.openxmlformats.org/officeDocument/2006/relationships/hyperlink" Target="https://doi.org/10.1093/gerona/glae048" TargetMode="External"/><Relationship Id="rId60" Type="http://schemas.openxmlformats.org/officeDocument/2006/relationships/hyperlink" Target="https://doi.org/10.1093/geronb/gbp078" TargetMode="External"/><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371/journal.pone.0315445" TargetMode="External"/><Relationship Id="rId13" Type="http://schemas.openxmlformats.org/officeDocument/2006/relationships/hyperlink" Target="https://doi.org/10.1017/S2045796017000324" TargetMode="External"/><Relationship Id="rId18" Type="http://schemas.openxmlformats.org/officeDocument/2006/relationships/hyperlink" Target="https://doi.org/10.3758/s13428-017-0862-1" TargetMode="External"/><Relationship Id="rId39" Type="http://schemas.openxmlformats.org/officeDocument/2006/relationships/hyperlink" Target="https://doi.org/10.1093/geronb/gbu044" TargetMode="External"/><Relationship Id="rId34" Type="http://schemas.openxmlformats.org/officeDocument/2006/relationships/hyperlink" Target="https://doi.org/10.1007/s11336-017-9557-x" TargetMode="External"/><Relationship Id="rId50" Type="http://schemas.openxmlformats.org/officeDocument/2006/relationships/hyperlink" Target="https://doi.org/10.1080/00273171.2019.1614898" TargetMode="External"/><Relationship Id="rId55" Type="http://schemas.openxmlformats.org/officeDocument/2006/relationships/hyperlink" Target="https://doi.org/10.18632/aging.103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2604</Words>
  <Characters>14848</Characters>
  <Application>Microsoft Office Word</Application>
  <DocSecurity>0</DocSecurity>
  <Lines>123</Lines>
  <Paragraphs>34</Paragraphs>
  <ScaleCrop>false</ScaleCrop>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Aw Bang Hao</dc:creator>
  <cp:keywords/>
  <cp:lastModifiedBy>Timothy Aw Bang Hao</cp:lastModifiedBy>
  <cp:revision>3</cp:revision>
  <dcterms:created xsi:type="dcterms:W3CDTF">2026-02-18T12:53:00Z</dcterms:created>
  <dcterms:modified xsi:type="dcterms:W3CDTF">2026-02-18T15:58:00Z</dcterms:modified>
</cp:coreProperties>
</file>