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of DSPy-Optimized AI Assistance for Clinical Handover</w:t>
      </w:r>
    </w:p>
    <w:p>
      <w:pPr>
        <w:pStyle w:val="Author"/>
      </w:pPr>
      <w:r>
        <w:t xml:space="preserve">Study Team</w:t>
      </w:r>
    </w:p>
    <w:p>
      <w:pPr>
        <w:pStyle w:val="Date"/>
      </w:pPr>
      <w:r>
        <w:t xml:space="preserve">2026-02-13</w:t>
      </w:r>
    </w:p>
    <w:bookmarkStart w:id="20" w:name="sec-abstract"/>
    <w:p>
      <w:pPr>
        <w:pStyle w:val="Heading2"/>
      </w:pPr>
      <w:r>
        <w:t xml:space="preserve">Abstract</w:t>
      </w:r>
    </w:p>
    <w:p>
      <w:pPr>
        <w:pStyle w:val="FirstParagraph"/>
      </w:pPr>
      <w:r>
        <w:t xml:space="preserve">Accurate communication during clinical handover is critical for patient safety. We evaluated a DSPy-based pipeline for extracting structured handover information under two task settings: (1) SBAR span extraction and (2) checklist label prediction. Phase 1 methods used dual independent annotation by two clinically experienced annotators followed by consensus reconciliation. Prompt optimization was performed with DSPy, and evaluation was performed on held-out consensus test partitions. For SBAR span extraction, per-label analysis on 48 test examples showed higher macro-F1 for the optimized prompt pipeline than baseline (0.733 vs 0.494). The largest F1 gains were observed for BACKGROUND (+0.403) and SITUATION (+0.251), with improved precision across all SBAR labels. For checklist prediction (49 test examples), grouped per-label analysis showed strong pooled performance (micro-F1 0.854; support-weighted F1 0.849) with variation across label groups. These results support DSPy optimization as a practical method to improve clinically relevant information extraction while preserving transparent label-level evaluation.</w:t>
      </w:r>
    </w:p>
    <w:bookmarkEnd w:id="20"/>
    <w:bookmarkStart w:id="21" w:name="sec-introduction"/>
    <w:p>
      <w:pPr>
        <w:pStyle w:val="Heading2"/>
      </w:pPr>
      <w:r>
        <w:t xml:space="preserve">Introduction</w:t>
      </w:r>
    </w:p>
    <w:p>
      <w:pPr>
        <w:pStyle w:val="FirstParagraph"/>
      </w:pPr>
      <w:r>
        <w:t xml:space="preserve">Clinical handover requires concise and accurate transfer of critical patient information. Errors or omissions in handover communication can lead to delays in treatment and patient harm. This manuscript reports model evaluation results from a study workflow focused on improving structured handover extraction using DSPy-guided prompt optimization and consensus-labeled data.</w:t>
      </w:r>
    </w:p>
    <w:bookmarkEnd w:id="21"/>
    <w:bookmarkStart w:id="27" w:name="sec-methods"/>
    <w:p>
      <w:pPr>
        <w:pStyle w:val="Heading2"/>
      </w:pPr>
      <w:r>
        <w:t xml:space="preserve">Methods</w:t>
      </w:r>
    </w:p>
    <w:bookmarkStart w:id="22" w:name="study-design"/>
    <w:p>
      <w:pPr>
        <w:pStyle w:val="Heading3"/>
      </w:pPr>
      <w:r>
        <w:t xml:space="preserve">Study design</w:t>
      </w:r>
    </w:p>
    <w:p>
      <w:pPr>
        <w:pStyle w:val="FirstParagraph"/>
      </w:pPr>
      <w:r>
        <w:t xml:space="preserve">This manuscript reports outcomes aligned to the Phase 1 objective in</w:t>
      </w:r>
      <w:r>
        <w:t xml:space="preserve"> </w:t>
      </w:r>
      <w:r>
        <w:rPr>
          <w:rStyle w:val="VerbatimChar"/>
        </w:rPr>
        <w:t xml:space="preserve">proposal.md</w:t>
      </w:r>
      <w:r>
        <w:t xml:space="preserve">: development of a generative AI pipeline to produce accurate handover recommendations and structured outputs.</w:t>
      </w:r>
    </w:p>
    <w:bookmarkEnd w:id="22"/>
    <w:bookmarkStart w:id="23" w:name="data-and-annotation-workflow"/>
    <w:p>
      <w:pPr>
        <w:pStyle w:val="Heading3"/>
      </w:pPr>
      <w:r>
        <w:t xml:space="preserve">Data and annotation workflow</w:t>
      </w:r>
    </w:p>
    <w:p>
      <w:pPr>
        <w:pStyle w:val="FirstParagraph"/>
      </w:pPr>
      <w:r>
        <w:t xml:space="preserve">Phase 1 described three sources of handover data and planned annotation of 203 transcripts. Two clinically experienced annotators independently annotated transcripts using a structured rubric, then discrepancies were reconciled through consensus meetings with the broader investigator team and consumer partner. This consensus process produced the reference labels used for downstream model development and evaluation.</w:t>
      </w:r>
    </w:p>
    <w:bookmarkEnd w:id="23"/>
    <w:bookmarkStart w:id="24" w:name="model-development-and-optimization"/>
    <w:p>
      <w:pPr>
        <w:pStyle w:val="Heading3"/>
      </w:pPr>
      <w:r>
        <w:t xml:space="preserve">Model development and optimization</w:t>
      </w:r>
    </w:p>
    <w:p>
      <w:pPr>
        <w:pStyle w:val="FirstParagraph"/>
      </w:pPr>
      <w:r>
        <w:t xml:space="preserve">Model orchestration used DSPy (</w:t>
      </w:r>
      <w:r>
        <w:rPr>
          <w:rStyle w:val="VerbatimChar"/>
        </w:rPr>
        <w:t xml:space="preserve">dspy</w:t>
      </w:r>
      <w:r>
        <w:t xml:space="preserve">) for predictor construction, configuration, and optimization. The span and checklist tasks used task-specific signatures and DSPy optimization workflows. In this report, SBAR span extraction compares:</w:t>
      </w:r>
    </w:p>
    <w:p>
      <w:pPr>
        <w:pStyle w:val="Compact"/>
        <w:numPr>
          <w:ilvl w:val="0"/>
          <w:numId w:val="1001"/>
        </w:numPr>
      </w:pPr>
      <w:r>
        <w:t xml:space="preserve">Baseline prompt pipeline (initial DSPy signature without trained program loading).</w:t>
      </w:r>
    </w:p>
    <w:p>
      <w:pPr>
        <w:pStyle w:val="Compact"/>
        <w:numPr>
          <w:ilvl w:val="0"/>
          <w:numId w:val="1001"/>
        </w:numPr>
      </w:pPr>
      <w:r>
        <w:t xml:space="preserve">DSPy-optimized prompt/program configuration.</w:t>
      </w:r>
    </w:p>
    <w:bookmarkEnd w:id="24"/>
    <w:bookmarkStart w:id="25" w:name="evaluation-setting"/>
    <w:p>
      <w:pPr>
        <w:pStyle w:val="Heading3"/>
      </w:pPr>
      <w:r>
        <w:t xml:space="preserve">Evaluation setting</w:t>
      </w:r>
    </w:p>
    <w:p>
      <w:pPr>
        <w:pStyle w:val="FirstParagraph"/>
      </w:pPr>
      <w:r>
        <w:t xml:space="preserve">Evaluation scripts used held-out test partitions (default behavior without</w:t>
      </w:r>
      <w:r>
        <w:t xml:space="preserve"> </w:t>
      </w:r>
      <w:r>
        <w:rPr>
          <w:rStyle w:val="VerbatimChar"/>
        </w:rPr>
        <w:t xml:space="preserve">--use-all</w:t>
      </w:r>
      <w:r>
        <w:t xml:space="preserve">) from deterministic 75/25 splits in</w:t>
      </w:r>
      <w:r>
        <w:t xml:space="preserve"> </w:t>
      </w:r>
      <w:r>
        <w:rPr>
          <w:rStyle w:val="VerbatimChar"/>
        </w:rPr>
        <w:t xml:space="preserve">src/data/dataset.py</w:t>
      </w:r>
      <w:r>
        <w:t xml:space="preserve"> </w:t>
      </w:r>
      <w:r>
        <w:t xml:space="preserve">(local RNG seed 339). Reported artifacts:</w:t>
      </w:r>
    </w:p>
    <w:p>
      <w:pPr>
        <w:pStyle w:val="Compact"/>
        <w:numPr>
          <w:ilvl w:val="0"/>
          <w:numId w:val="1002"/>
        </w:numPr>
      </w:pPr>
      <w:r>
        <w:t xml:space="preserve">SBAR baseline:</w:t>
      </w:r>
      <w:r>
        <w:t xml:space="preserve"> </w:t>
      </w:r>
      <w:r>
        <w:rPr>
          <w:rStyle w:val="VerbatimChar"/>
        </w:rPr>
        <w:t xml:space="preserve">evals/eval_sbar_span_consensus_test_baseline_gpt_5.2.jsonl</w:t>
      </w:r>
      <w:r>
        <w:t xml:space="preserve"> </w:t>
      </w:r>
      <w:r>
        <w:t xml:space="preserve">(48 test examples).</w:t>
      </w:r>
    </w:p>
    <w:p>
      <w:pPr>
        <w:pStyle w:val="Compact"/>
        <w:numPr>
          <w:ilvl w:val="0"/>
          <w:numId w:val="1002"/>
        </w:numPr>
      </w:pPr>
      <w:r>
        <w:t xml:space="preserve">SBAR optimized:</w:t>
      </w:r>
      <w:r>
        <w:t xml:space="preserve"> </w:t>
      </w:r>
      <w:r>
        <w:rPr>
          <w:rStyle w:val="VerbatimChar"/>
        </w:rPr>
        <w:t xml:space="preserve">evals/eval_sbar_span_gpt5-2_consensus_test.jsonl</w:t>
      </w:r>
      <w:r>
        <w:t xml:space="preserve"> </w:t>
      </w:r>
      <w:r>
        <w:t xml:space="preserve">(48 test examples).</w:t>
      </w:r>
    </w:p>
    <w:p>
      <w:pPr>
        <w:pStyle w:val="Compact"/>
        <w:numPr>
          <w:ilvl w:val="0"/>
          <w:numId w:val="1002"/>
        </w:numPr>
      </w:pPr>
      <w:r>
        <w:t xml:space="preserve">Checklist grouped per-label analysis: rendered with</w:t>
      </w:r>
      <w:r>
        <w:t xml:space="preserve"> </w:t>
      </w:r>
      <w:r>
        <w:rPr>
          <w:rStyle w:val="VerbatimChar"/>
        </w:rPr>
        <w:t xml:space="preserve">analysis/render_checklist_md_table.py</w:t>
      </w:r>
      <w:r>
        <w:t xml:space="preserve"> </w:t>
      </w:r>
      <w:r>
        <w:t xml:space="preserve">from</w:t>
      </w:r>
      <w:r>
        <w:t xml:space="preserve"> </w:t>
      </w:r>
      <w:r>
        <w:rPr>
          <w:rStyle w:val="VerbatimChar"/>
        </w:rPr>
        <w:t xml:space="preserve">evals/eval_checklist_consensus_gpt_5_2_test_analysis/per_label.csv</w:t>
      </w:r>
      <w:r>
        <w:t xml:space="preserve"> </w:t>
      </w:r>
      <w:r>
        <w:t xml:space="preserve">and baseline</w:t>
      </w:r>
      <w:r>
        <w:t xml:space="preserve"> </w:t>
      </w:r>
      <w:r>
        <w:rPr>
          <w:rStyle w:val="VerbatimChar"/>
        </w:rPr>
        <w:t xml:space="preserve">evals/eval_baseline_checklist_consensus_gpt_5_2_test_analysis/per_label.csv</w:t>
      </w:r>
      <w:r>
        <w:t xml:space="preserve">, based on</w:t>
      </w:r>
      <w:r>
        <w:t xml:space="preserve"> </w:t>
      </w:r>
      <w:r>
        <w:rPr>
          <w:rStyle w:val="VerbatimChar"/>
        </w:rPr>
        <w:t xml:space="preserve">evals/eval_checklist_consensus_gpt_5_2_test.jsonl</w:t>
      </w:r>
      <w:r>
        <w:t xml:space="preserve"> </w:t>
      </w:r>
      <w:r>
        <w:t xml:space="preserve">(49 test examples).</w:t>
      </w:r>
    </w:p>
    <w:p>
      <w:pPr>
        <w:pStyle w:val="FirstParagraph"/>
      </w:pPr>
      <w:r>
        <w:t xml:space="preserve">Per-label SBAR metrics were generated with</w:t>
      </w:r>
      <w:r>
        <w:t xml:space="preserve"> </w:t>
      </w:r>
      <w:r>
        <w:rPr>
          <w:rStyle w:val="VerbatimChar"/>
        </w:rPr>
        <w:t xml:space="preserve">analysis/per_label_analysis.py</w:t>
      </w:r>
      <w:r>
        <w:t xml:space="preserve">, reporting support, matched spans, recall, precision, F1, and mean IoU.</w:t>
      </w:r>
    </w:p>
    <w:bookmarkEnd w:id="25"/>
    <w:bookmarkStart w:id="26" w:name="data-analysis"/>
    <w:p>
      <w:pPr>
        <w:pStyle w:val="Heading3"/>
      </w:pPr>
      <w:r>
        <w:t xml:space="preserve">Data analysis</w:t>
      </w:r>
    </w:p>
    <w:p>
      <w:pPr>
        <w:pStyle w:val="FirstParagraph"/>
      </w:pPr>
      <w:r>
        <w:t xml:space="preserve">For both tasks, performance was summarized with standard classification metrics:</w:t>
      </w:r>
    </w:p>
    <w:p>
      <w:pPr>
        <w:pStyle w:val="Compact"/>
        <w:numPr>
          <w:ilvl w:val="0"/>
          <w:numId w:val="1003"/>
        </w:numPr>
      </w:pPr>
      <w:r>
        <w:t xml:space="preserve">Precision = true positives / (true positives + false positives).</w:t>
      </w:r>
    </w:p>
    <w:p>
      <w:pPr>
        <w:pStyle w:val="Compact"/>
        <w:numPr>
          <w:ilvl w:val="0"/>
          <w:numId w:val="1003"/>
        </w:numPr>
      </w:pPr>
      <w:r>
        <w:t xml:space="preserve">Recall = true positives / (true positives + false negatives).</w:t>
      </w:r>
    </w:p>
    <w:p>
      <w:pPr>
        <w:pStyle w:val="Compact"/>
        <w:numPr>
          <w:ilvl w:val="0"/>
          <w:numId w:val="1003"/>
        </w:numPr>
      </w:pPr>
      <w:r>
        <w:t xml:space="preserve">F1 score = harmonic mean of precision and recall.</w:t>
      </w:r>
    </w:p>
    <w:p>
      <w:pPr>
        <w:pStyle w:val="FirstParagraph"/>
      </w:pPr>
      <w:r>
        <w:t xml:space="preserve">For SBAR span extraction,</w:t>
      </w:r>
      <w:r>
        <w:t xml:space="preserve"> </w:t>
      </w:r>
      <w:r>
        <w:rPr>
          <w:rStyle w:val="VerbatimChar"/>
        </w:rPr>
        <w:t xml:space="preserve">analysis/per_label_analysis.py</w:t>
      </w:r>
      <w:r>
        <w:t xml:space="preserve"> </w:t>
      </w:r>
      <w:r>
        <w:t xml:space="preserve">computes metrics per SBAR label using matched gold-predicted span pairs from</w:t>
      </w:r>
      <w:r>
        <w:t xml:space="preserve"> </w:t>
      </w:r>
      <w:r>
        <w:rPr>
          <w:rStyle w:val="VerbatimChar"/>
        </w:rPr>
        <w:t xml:space="preserve">prediction.span_metrics.detailed</w:t>
      </w:r>
      <w:r>
        <w:t xml:space="preserve">:</w:t>
      </w:r>
    </w:p>
    <w:p>
      <w:pPr>
        <w:pStyle w:val="Compact"/>
        <w:numPr>
          <w:ilvl w:val="0"/>
          <w:numId w:val="1004"/>
        </w:numPr>
      </w:pPr>
      <w:r>
        <w:rPr>
          <w:rStyle w:val="VerbatimChar"/>
        </w:rPr>
        <w:t xml:space="preserve">Gold</w:t>
      </w:r>
      <w:r>
        <w:t xml:space="preserve">: number of reference spans for that label.</w:t>
      </w:r>
    </w:p>
    <w:p>
      <w:pPr>
        <w:pStyle w:val="Compact"/>
        <w:numPr>
          <w:ilvl w:val="0"/>
          <w:numId w:val="1004"/>
        </w:numPr>
      </w:pPr>
      <w:r>
        <w:rPr>
          <w:rStyle w:val="VerbatimChar"/>
        </w:rPr>
        <w:t xml:space="preserve">Predicted spans</w:t>
      </w:r>
      <w:r>
        <w:t xml:space="preserve">: number of model-predicted spans for that label.</w:t>
      </w:r>
    </w:p>
    <w:p>
      <w:pPr>
        <w:pStyle w:val="Compact"/>
        <w:numPr>
          <w:ilvl w:val="0"/>
          <w:numId w:val="1004"/>
        </w:numPr>
      </w:pPr>
      <w:r>
        <w:rPr>
          <w:rStyle w:val="VerbatimChar"/>
        </w:rPr>
        <w:t xml:space="preserve">Recall</w:t>
      </w:r>
      <w:r>
        <w:t xml:space="preserve">: proportion of gold spans that were matched.</w:t>
      </w:r>
    </w:p>
    <w:p>
      <w:pPr>
        <w:pStyle w:val="Compact"/>
        <w:numPr>
          <w:ilvl w:val="0"/>
          <w:numId w:val="1004"/>
        </w:numPr>
      </w:pPr>
      <w:r>
        <w:rPr>
          <w:rStyle w:val="VerbatimChar"/>
        </w:rPr>
        <w:t xml:space="preserve">Precision</w:t>
      </w:r>
      <w:r>
        <w:t xml:space="preserve">: proportion of predicted spans that were matched.</w:t>
      </w:r>
    </w:p>
    <w:p>
      <w:pPr>
        <w:pStyle w:val="Compact"/>
        <w:numPr>
          <w:ilvl w:val="0"/>
          <w:numId w:val="1004"/>
        </w:numPr>
      </w:pPr>
      <w:r>
        <w:rPr>
          <w:rStyle w:val="VerbatimChar"/>
        </w:rPr>
        <w:t xml:space="preserve">F1</w:t>
      </w:r>
      <w:r>
        <w:t xml:space="preserve">: balance between precision and recall per label.</w:t>
      </w:r>
    </w:p>
    <w:p>
      <w:pPr>
        <w:pStyle w:val="Compact"/>
        <w:numPr>
          <w:ilvl w:val="0"/>
          <w:numId w:val="1004"/>
        </w:numPr>
      </w:pPr>
      <w:r>
        <w:rPr>
          <w:rStyle w:val="VerbatimChar"/>
        </w:rPr>
        <w:t xml:space="preserve">Mean IoU</w:t>
      </w:r>
      <w:r>
        <w:t xml:space="preserve">: average intersection-over-union of matched spans, quantifying boundary overlap quality.</w:t>
      </w:r>
    </w:p>
    <w:p>
      <w:pPr>
        <w:pStyle w:val="FirstParagraph"/>
      </w:pPr>
      <w:r>
        <w:t xml:space="preserve">For checklist analysis, the grouped table reports per-label confusion-derived counts (</w:t>
      </w:r>
      <w:r>
        <w:rPr>
          <w:rStyle w:val="VerbatimChar"/>
        </w:rPr>
        <w:t xml:space="preserve">TP</w:t>
      </w:r>
      <w:r>
        <w:t xml:space="preserve">,</w:t>
      </w:r>
      <w:r>
        <w:t xml:space="preserve"> </w:t>
      </w:r>
      <w:r>
        <w:rPr>
          <w:rStyle w:val="VerbatimChar"/>
        </w:rPr>
        <w:t xml:space="preserve">FP</w:t>
      </w:r>
      <w:r>
        <w:t xml:space="preserve">,</w:t>
      </w:r>
      <w:r>
        <w:t xml:space="preserve"> </w:t>
      </w:r>
      <w:r>
        <w:rPr>
          <w:rStyle w:val="VerbatimChar"/>
        </w:rPr>
        <w:t xml:space="preserve">FN</w:t>
      </w:r>
      <w:r>
        <w:t xml:space="preserve">,</w:t>
      </w:r>
      <w:r>
        <w:t xml:space="preserve"> </w:t>
      </w:r>
      <w:r>
        <w:rPr>
          <w:rStyle w:val="VerbatimChar"/>
        </w:rPr>
        <w:t xml:space="preserve">TN</w:t>
      </w:r>
      <w:r>
        <w:t xml:space="preserve">) and derived precision, recall, and F1. Aggregate summary metrics are:</w:t>
      </w:r>
    </w:p>
    <w:p>
      <w:pPr>
        <w:pStyle w:val="Compact"/>
        <w:numPr>
          <w:ilvl w:val="0"/>
          <w:numId w:val="1005"/>
        </w:numPr>
      </w:pPr>
      <w:r>
        <w:t xml:space="preserve">Micro averages: pooled counts across all labels before computing precision/recall/F1.</w:t>
      </w:r>
    </w:p>
    <w:p>
      <w:pPr>
        <w:pStyle w:val="Compact"/>
        <w:numPr>
          <w:ilvl w:val="0"/>
          <w:numId w:val="1005"/>
        </w:numPr>
      </w:pPr>
      <w:r>
        <w:t xml:space="preserve">Macro averages: unweighted mean of label-level precision/recall/F1.</w:t>
      </w:r>
    </w:p>
    <w:p>
      <w:pPr>
        <w:pStyle w:val="Compact"/>
        <w:numPr>
          <w:ilvl w:val="0"/>
          <w:numId w:val="1005"/>
        </w:numPr>
      </w:pPr>
      <w:r>
        <w:t xml:space="preserve">Support-weighted averages: label-level metrics weighted by label support.</w:t>
      </w:r>
    </w:p>
    <w:bookmarkEnd w:id="26"/>
    <w:bookmarkEnd w:id="27"/>
    <w:bookmarkStart w:id="33" w:name="sec-results"/>
    <w:p>
      <w:pPr>
        <w:pStyle w:val="Heading2"/>
      </w:pPr>
      <w:r>
        <w:t xml:space="preserve">Results</w:t>
      </w:r>
    </w:p>
    <w:bookmarkStart w:id="28" w:name="sec-results-summary"/>
    <w:p>
      <w:pPr>
        <w:pStyle w:val="Heading3"/>
      </w:pPr>
      <w:r>
        <w:t xml:space="preserve">Key findings</w:t>
      </w:r>
    </w:p>
    <w:p>
      <w:pPr>
        <w:pStyle w:val="FirstParagraph"/>
      </w:pPr>
      <w:r>
        <w:t xml:space="preserve">On the SBAR span extraction task, DSPy optimization improved performance on the consensus test partition (</w:t>
      </w:r>
      <w:r>
        <w:rPr>
          <w:rStyle w:val="VerbatimChar"/>
        </w:rPr>
        <w:t xml:space="preserve">n=48</w:t>
      </w:r>
      <w:r>
        <w:t xml:space="preserve">), increasing macro-F1 from 0.494 to 0.733 (+0.239) and macro-precision from 0.406 to 0.761. The largest per-label improvements in F1 were observed for BACKGROUND (+0.403), SITUATION (+0.251), and ASSESSMENT (+0.214), with a smaller gain for RECOMMENDATION (+0.089). Span boundary overlap quality remained high, with mean IoU values between 0.688 and 0.794 across SBAR labels. For the checklist task, pooled performance on the consensus test partition (</w:t>
      </w:r>
      <w:r>
        <w:rPr>
          <w:rStyle w:val="VerbatimChar"/>
        </w:rPr>
        <w:t xml:space="preserve">n=49</w:t>
      </w:r>
      <w:r>
        <w:t xml:space="preserve">) was strong (micro-F1 0.854, +0.081 vs baseline; macro-F1 0.762, +0.073), while a subset of low-support labels remained challenging, including labels with F1=0.</w:t>
      </w:r>
    </w:p>
    <w:bookmarkEnd w:id="28"/>
    <w:bookmarkStart w:id="30" w:name="sec-sbar-optimized"/>
    <w:p>
      <w:pPr>
        <w:pStyle w:val="Heading3"/>
      </w:pPr>
      <w:r>
        <w:t xml:space="preserve">SBAR span extraction: per-label optimized performance</w:t>
      </w:r>
    </w:p>
    <w:p>
      <w:pPr>
        <w:pStyle w:val="FirstParagraph"/>
      </w:pPr>
      <w:hyperlink w:anchor="tbl-sbar-optimized">
        <w:r>
          <w:rPr>
            <w:rStyle w:val="Hyperlink"/>
          </w:rPr>
          <w:t xml:space="preserve">Table 1</w:t>
        </w:r>
      </w:hyperlink>
      <w:r>
        <w:t xml:space="preserve"> </w:t>
      </w:r>
      <w:r>
        <w:t xml:space="preserve">summarizes per-label results for the DSPy-optimized GPT-5.2 SBAR span pipeline.</w:t>
      </w:r>
    </w:p>
    <w:tbl>
      <w:tblPr>
        <w:tblStyle w:val="Table"/>
        <w:tblW w:type="pct" w:w="5000"/>
        <w:tblLayout w:type="fixed"/>
        <w:tblLook w:firstRow="0" w:lastRow="0" w:firstColumn="0" w:lastColumn="0" w:noHBand="0" w:noVBand="0" w:val="0000"/>
      </w:tblPr>
      <w:tblGrid>
        <w:gridCol w:w="7920"/>
      </w:tblGrid>
      <w:tr>
        <w:tc>
          <w:tcPr/>
          <w:bookmarkStart w:id="29" w:name="tbl-sbar-optimized"/>
          <w:p>
            <w:pPr>
              <w:jc w:val="center"/>
            </w:pPr>
            <w:pPr>
              <w:jc w:val="start"/>
              <w:spacing w:before="200"/>
              <w:pStyle w:val="ImageCaption"/>
            </w:pPr>
            <w:r>
              <w:t xml:space="preserve">Table 1: Per-label SBAR metrics for DSPy-optimized model output on the consensus test partition (</w:t>
            </w:r>
            <w:r>
              <w:rPr>
                <w:rStyle w:val="VerbatimChar"/>
              </w:rPr>
              <w:t xml:space="preserve">n=48</w:t>
            </w:r>
            <w:r>
              <w:t xml:space="preserve">).</w:t>
            </w:r>
            <w:r>
              <w:t xml:space="preserve"> </w:t>
            </w:r>
            <w:r>
              <w:rPr>
                <w:rStyle w:val="VerbatimChar"/>
              </w:rPr>
              <w:t xml:space="preserve">Delta F1</w:t>
            </w:r>
            <w:r>
              <w:t xml:space="preserve"> </w:t>
            </w:r>
            <w:r>
              <w:t xml:space="preserve">is optimized minus baseline F1 from the same partition.</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jc w:val="center"/>
                  </w:pPr>
                  <w:r>
                    <w:t xml:space="preserve">Label</w:t>
                  </w:r>
                </w:p>
              </w:tc>
              <w:tc>
                <w:tcPr/>
                <w:p>
                  <w:pPr>
                    <w:pStyle w:val="Compact"/>
                    <w:jc w:val="right"/>
                    <w:jc w:val="center"/>
                  </w:pPr>
                  <w:r>
                    <w:t xml:space="preserve">Gold</w:t>
                  </w:r>
                </w:p>
              </w:tc>
              <w:tc>
                <w:tcPr/>
                <w:p>
                  <w:pPr>
                    <w:pStyle w:val="Compact"/>
                    <w:jc w:val="right"/>
                    <w:jc w:val="center"/>
                  </w:pPr>
                  <w:r>
                    <w:t xml:space="preserve">Predicted spans</w:t>
                  </w:r>
                </w:p>
              </w:tc>
              <w:tc>
                <w:tcPr/>
                <w:p>
                  <w:pPr>
                    <w:pStyle w:val="Compact"/>
                    <w:jc w:val="right"/>
                    <w:jc w:val="center"/>
                  </w:pPr>
                  <w:r>
                    <w:t xml:space="preserve">Recall</w:t>
                  </w:r>
                </w:p>
              </w:tc>
              <w:tc>
                <w:tcPr/>
                <w:p>
                  <w:pPr>
                    <w:pStyle w:val="Compact"/>
                    <w:jc w:val="right"/>
                    <w:jc w:val="center"/>
                  </w:pPr>
                  <w:r>
                    <w:t xml:space="preserve">Precision</w:t>
                  </w:r>
                </w:p>
              </w:tc>
              <w:tc>
                <w:tcPr/>
                <w:p>
                  <w:pPr>
                    <w:pStyle w:val="Compact"/>
                    <w:jc w:val="right"/>
                    <w:jc w:val="center"/>
                  </w:pPr>
                  <w:r>
                    <w:t xml:space="preserve">Mean IoU</w:t>
                  </w:r>
                </w:p>
              </w:tc>
              <w:tc>
                <w:tcPr/>
                <w:p>
                  <w:pPr>
                    <w:pStyle w:val="Compact"/>
                    <w:jc w:val="right"/>
                    <w:jc w:val="center"/>
                  </w:pPr>
                  <w:r>
                    <w:t xml:space="preserve">F1</w:t>
                  </w:r>
                </w:p>
              </w:tc>
              <w:tc>
                <w:tcPr/>
                <w:p>
                  <w:pPr>
                    <w:pStyle w:val="Compact"/>
                    <w:jc w:val="right"/>
                    <w:jc w:val="center"/>
                  </w:pPr>
                  <w:r>
                    <w:t xml:space="preserve">Delta F1 (vs baseline)</w:t>
                  </w:r>
                </w:p>
              </w:tc>
            </w:tr>
            <w:tr>
              <w:tc>
                <w:tcPr/>
                <w:p>
                  <w:pPr>
                    <w:pStyle w:val="Compact"/>
                    <w:jc w:val="center"/>
                  </w:pPr>
                  <w:r>
                    <w:t xml:space="preserve">ASSESSMENT</w:t>
                  </w:r>
                </w:p>
              </w:tc>
              <w:tc>
                <w:tcPr/>
                <w:p>
                  <w:pPr>
                    <w:pStyle w:val="Compact"/>
                    <w:jc w:val="right"/>
                    <w:jc w:val="center"/>
                  </w:pPr>
                  <w:r>
                    <w:t xml:space="preserve">194</w:t>
                  </w:r>
                </w:p>
              </w:tc>
              <w:tc>
                <w:tcPr/>
                <w:p>
                  <w:pPr>
                    <w:pStyle w:val="Compact"/>
                    <w:jc w:val="right"/>
                    <w:jc w:val="center"/>
                  </w:pPr>
                  <w:r>
                    <w:t xml:space="preserve">178</w:t>
                  </w:r>
                </w:p>
              </w:tc>
              <w:tc>
                <w:tcPr/>
                <w:p>
                  <w:pPr>
                    <w:pStyle w:val="Compact"/>
                    <w:jc w:val="right"/>
                    <w:jc w:val="center"/>
                  </w:pPr>
                  <w:r>
                    <w:t xml:space="preserve">0.727</w:t>
                  </w:r>
                </w:p>
              </w:tc>
              <w:tc>
                <w:tcPr/>
                <w:p>
                  <w:pPr>
                    <w:pStyle w:val="Compact"/>
                    <w:jc w:val="right"/>
                    <w:jc w:val="center"/>
                  </w:pPr>
                  <w:r>
                    <w:t xml:space="preserve">0.792</w:t>
                  </w:r>
                </w:p>
              </w:tc>
              <w:tc>
                <w:tcPr/>
                <w:p>
                  <w:pPr>
                    <w:pStyle w:val="Compact"/>
                    <w:jc w:val="right"/>
                    <w:jc w:val="center"/>
                  </w:pPr>
                  <w:r>
                    <w:t xml:space="preserve">0.762</w:t>
                  </w:r>
                </w:p>
              </w:tc>
              <w:tc>
                <w:tcPr/>
                <w:p>
                  <w:pPr>
                    <w:pStyle w:val="Compact"/>
                    <w:jc w:val="right"/>
                    <w:jc w:val="center"/>
                  </w:pPr>
                  <w:r>
                    <w:t xml:space="preserve">0.758</w:t>
                  </w:r>
                </w:p>
              </w:tc>
              <w:tc>
                <w:tcPr/>
                <w:p>
                  <w:pPr>
                    <w:pStyle w:val="Compact"/>
                    <w:jc w:val="right"/>
                    <w:jc w:val="center"/>
                  </w:pPr>
                  <w:r>
                    <w:t xml:space="preserve">+0.214</w:t>
                  </w:r>
                </w:p>
              </w:tc>
            </w:tr>
            <w:tr>
              <w:tc>
                <w:tcPr/>
                <w:p>
                  <w:pPr>
                    <w:pStyle w:val="Compact"/>
                    <w:jc w:val="center"/>
                  </w:pPr>
                  <w:r>
                    <w:t xml:space="preserve">BACKGROUND</w:t>
                  </w:r>
                </w:p>
              </w:tc>
              <w:tc>
                <w:tcPr/>
                <w:p>
                  <w:pPr>
                    <w:pStyle w:val="Compact"/>
                    <w:jc w:val="right"/>
                    <w:jc w:val="center"/>
                  </w:pPr>
                  <w:r>
                    <w:t xml:space="preserve">47</w:t>
                  </w:r>
                </w:p>
              </w:tc>
              <w:tc>
                <w:tcPr/>
                <w:p>
                  <w:pPr>
                    <w:pStyle w:val="Compact"/>
                    <w:jc w:val="right"/>
                    <w:jc w:val="center"/>
                  </w:pPr>
                  <w:r>
                    <w:t xml:space="preserve">56</w:t>
                  </w:r>
                </w:p>
              </w:tc>
              <w:tc>
                <w:tcPr/>
                <w:p>
                  <w:pPr>
                    <w:pStyle w:val="Compact"/>
                    <w:jc w:val="right"/>
                    <w:jc w:val="center"/>
                  </w:pPr>
                  <w:r>
                    <w:t xml:space="preserve">0.766</w:t>
                  </w:r>
                </w:p>
              </w:tc>
              <w:tc>
                <w:tcPr/>
                <w:p>
                  <w:pPr>
                    <w:pStyle w:val="Compact"/>
                    <w:jc w:val="right"/>
                    <w:jc w:val="center"/>
                  </w:pPr>
                  <w:r>
                    <w:t xml:space="preserve">0.643</w:t>
                  </w:r>
                </w:p>
              </w:tc>
              <w:tc>
                <w:tcPr/>
                <w:p>
                  <w:pPr>
                    <w:pStyle w:val="Compact"/>
                    <w:jc w:val="right"/>
                    <w:jc w:val="center"/>
                  </w:pPr>
                  <w:r>
                    <w:t xml:space="preserve">0.688</w:t>
                  </w:r>
                </w:p>
              </w:tc>
              <w:tc>
                <w:tcPr/>
                <w:p>
                  <w:pPr>
                    <w:pStyle w:val="Compact"/>
                    <w:jc w:val="right"/>
                    <w:jc w:val="center"/>
                  </w:pPr>
                  <w:r>
                    <w:t xml:space="preserve">0.699</w:t>
                  </w:r>
                </w:p>
              </w:tc>
              <w:tc>
                <w:tcPr/>
                <w:p>
                  <w:pPr>
                    <w:pStyle w:val="Compact"/>
                    <w:jc w:val="right"/>
                    <w:jc w:val="center"/>
                  </w:pPr>
                  <w:r>
                    <w:t xml:space="preserve">+0.403</w:t>
                  </w:r>
                </w:p>
              </w:tc>
            </w:tr>
            <w:tr>
              <w:tc>
                <w:tcPr/>
                <w:p>
                  <w:pPr>
                    <w:pStyle w:val="Compact"/>
                    <w:jc w:val="center"/>
                  </w:pPr>
                  <w:r>
                    <w:t xml:space="preserve">RECOMMENDATION</w:t>
                  </w:r>
                </w:p>
              </w:tc>
              <w:tc>
                <w:tcPr/>
                <w:p>
                  <w:pPr>
                    <w:pStyle w:val="Compact"/>
                    <w:jc w:val="right"/>
                    <w:jc w:val="center"/>
                  </w:pPr>
                  <w:r>
                    <w:t xml:space="preserve">113</w:t>
                  </w:r>
                </w:p>
              </w:tc>
              <w:tc>
                <w:tcPr/>
                <w:p>
                  <w:pPr>
                    <w:pStyle w:val="Compact"/>
                    <w:jc w:val="right"/>
                    <w:jc w:val="center"/>
                  </w:pPr>
                  <w:r>
                    <w:t xml:space="preserve">129</w:t>
                  </w:r>
                </w:p>
              </w:tc>
              <w:tc>
                <w:tcPr/>
                <w:p>
                  <w:pPr>
                    <w:pStyle w:val="Compact"/>
                    <w:jc w:val="right"/>
                    <w:jc w:val="center"/>
                  </w:pPr>
                  <w:r>
                    <w:t xml:space="preserve">0.717</w:t>
                  </w:r>
                </w:p>
              </w:tc>
              <w:tc>
                <w:tcPr/>
                <w:p>
                  <w:pPr>
                    <w:pStyle w:val="Compact"/>
                    <w:jc w:val="right"/>
                    <w:jc w:val="center"/>
                  </w:pPr>
                  <w:r>
                    <w:t xml:space="preserve">0.628</w:t>
                  </w:r>
                </w:p>
              </w:tc>
              <w:tc>
                <w:tcPr/>
                <w:p>
                  <w:pPr>
                    <w:pStyle w:val="Compact"/>
                    <w:jc w:val="right"/>
                    <w:jc w:val="center"/>
                  </w:pPr>
                  <w:r>
                    <w:t xml:space="preserve">0.791</w:t>
                  </w:r>
                </w:p>
              </w:tc>
              <w:tc>
                <w:tcPr/>
                <w:p>
                  <w:pPr>
                    <w:pStyle w:val="Compact"/>
                    <w:jc w:val="right"/>
                    <w:jc w:val="center"/>
                  </w:pPr>
                  <w:r>
                    <w:t xml:space="preserve">0.669</w:t>
                  </w:r>
                </w:p>
              </w:tc>
              <w:tc>
                <w:tcPr/>
                <w:p>
                  <w:pPr>
                    <w:pStyle w:val="Compact"/>
                    <w:jc w:val="right"/>
                    <w:jc w:val="center"/>
                  </w:pPr>
                  <w:r>
                    <w:t xml:space="preserve">+0.089</w:t>
                  </w:r>
                </w:p>
              </w:tc>
            </w:tr>
            <w:tr>
              <w:tc>
                <w:tcPr/>
                <w:p>
                  <w:pPr>
                    <w:pStyle w:val="Compact"/>
                    <w:jc w:val="center"/>
                  </w:pPr>
                  <w:r>
                    <w:t xml:space="preserve">SITUATION</w:t>
                  </w:r>
                </w:p>
              </w:tc>
              <w:tc>
                <w:tcPr/>
                <w:p>
                  <w:pPr>
                    <w:pStyle w:val="Compact"/>
                    <w:jc w:val="right"/>
                    <w:jc w:val="center"/>
                  </w:pPr>
                  <w:r>
                    <w:t xml:space="preserve">73</w:t>
                  </w:r>
                </w:p>
              </w:tc>
              <w:tc>
                <w:tcPr/>
                <w:p>
                  <w:pPr>
                    <w:pStyle w:val="Compact"/>
                    <w:jc w:val="right"/>
                    <w:jc w:val="center"/>
                  </w:pPr>
                  <w:r>
                    <w:t xml:space="preserve">51</w:t>
                  </w:r>
                </w:p>
              </w:tc>
              <w:tc>
                <w:tcPr/>
                <w:p>
                  <w:pPr>
                    <w:pStyle w:val="Compact"/>
                    <w:jc w:val="right"/>
                    <w:jc w:val="center"/>
                  </w:pPr>
                  <w:r>
                    <w:t xml:space="preserve">0.685</w:t>
                  </w:r>
                </w:p>
              </w:tc>
              <w:tc>
                <w:tcPr/>
                <w:p>
                  <w:pPr>
                    <w:pStyle w:val="Compact"/>
                    <w:jc w:val="right"/>
                    <w:jc w:val="center"/>
                  </w:pPr>
                  <w:r>
                    <w:t xml:space="preserve">0.980</w:t>
                  </w:r>
                </w:p>
              </w:tc>
              <w:tc>
                <w:tcPr/>
                <w:p>
                  <w:pPr>
                    <w:pStyle w:val="Compact"/>
                    <w:jc w:val="right"/>
                    <w:jc w:val="center"/>
                  </w:pPr>
                  <w:r>
                    <w:t xml:space="preserve">0.794</w:t>
                  </w:r>
                </w:p>
              </w:tc>
              <w:tc>
                <w:tcPr/>
                <w:p>
                  <w:pPr>
                    <w:pStyle w:val="Compact"/>
                    <w:jc w:val="right"/>
                    <w:jc w:val="center"/>
                  </w:pPr>
                  <w:r>
                    <w:t xml:space="preserve">0.806</w:t>
                  </w:r>
                </w:p>
              </w:tc>
              <w:tc>
                <w:tcPr/>
                <w:p>
                  <w:pPr>
                    <w:pStyle w:val="Compact"/>
                    <w:jc w:val="right"/>
                    <w:jc w:val="center"/>
                  </w:pPr>
                  <w:r>
                    <w:t xml:space="preserve">+0.251</w:t>
                  </w:r>
                </w:p>
              </w:tc>
            </w:tr>
          </w:tbl>
          <w:bookmarkEnd w:id="29"/>
          <w:p/>
        </w:tc>
      </w:tr>
    </w:tbl>
    <w:p>
      <w:pPr>
        <w:pStyle w:val="BodyText"/>
      </w:pPr>
      <w:r>
        <w:t xml:space="preserve">Across SBAR labels, macro-precision improved from 0.406 to 0.761, macro-recall from 0.686 to 0.724, and macro-F1 from 0.494 to 0.733.</w:t>
      </w:r>
    </w:p>
    <w:bookmarkEnd w:id="30"/>
    <w:bookmarkStart w:id="32" w:name="sec-checklist"/>
    <w:p>
      <w:pPr>
        <w:pStyle w:val="Heading3"/>
      </w:pPr>
      <w:r>
        <w:t xml:space="preserve">Checklist task: grouped per-label performance</w:t>
      </w:r>
    </w:p>
    <w:p>
      <w:pPr>
        <w:pStyle w:val="FirstParagraph"/>
      </w:pPr>
      <w:r>
        <w:t xml:space="preserve">The grouped checklist per-label analysis is provided in Table</w:t>
      </w:r>
      <w:r>
        <w:t xml:space="preserve"> </w:t>
      </w:r>
      <w:hyperlink w:anchor="tbl-checklist-groupe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checklist-grouped"/>
          <w:p>
            <w:pPr>
              <w:jc w:val="center"/>
            </w:pPr>
            <w:pPr>
              <w:jc w:val="start"/>
              <w:spacing w:before="200"/>
              <w:pStyle w:val="ImageCaption"/>
            </w:pPr>
            <w:r>
              <w:t xml:space="preserve">Table 2: Grouped checklist label performance on the consensus test partition (</w:t>
            </w:r>
            <w:r>
              <w:rPr>
                <w:rStyle w:val="VerbatimChar"/>
              </w:rPr>
              <w:t xml:space="preserve">n=49</w:t>
            </w:r>
            <w:r>
              <w:t xml:space="preserve">).</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jc w:val="center"/>
                  </w:pPr>
                  <w:r>
                    <w:t xml:space="preserve">Category</w:t>
                  </w:r>
                </w:p>
              </w:tc>
              <w:tc>
                <w:tcPr/>
                <w:p>
                  <w:pPr>
                    <w:pStyle w:val="Compact"/>
                    <w:jc w:val="center"/>
                  </w:pPr>
                  <w:r>
                    <w:t xml:space="preserve">Label</w:t>
                  </w:r>
                </w:p>
              </w:tc>
              <w:tc>
                <w:tcPr/>
                <w:p>
                  <w:pPr>
                    <w:pStyle w:val="Compact"/>
                    <w:jc w:val="right"/>
                    <w:jc w:val="center"/>
                  </w:pPr>
                  <w:r>
                    <w:t xml:space="preserve">Support</w:t>
                  </w:r>
                </w:p>
              </w:tc>
              <w:tc>
                <w:tcPr/>
                <w:p>
                  <w:pPr>
                    <w:pStyle w:val="Compact"/>
                    <w:jc w:val="right"/>
                    <w:jc w:val="center"/>
                  </w:pPr>
                  <w:r>
                    <w:t xml:space="preserve">TP</w:t>
                  </w:r>
                </w:p>
              </w:tc>
              <w:tc>
                <w:tcPr/>
                <w:p>
                  <w:pPr>
                    <w:pStyle w:val="Compact"/>
                    <w:jc w:val="right"/>
                    <w:jc w:val="center"/>
                  </w:pPr>
                  <w:r>
                    <w:t xml:space="preserve">FP</w:t>
                  </w:r>
                </w:p>
              </w:tc>
              <w:tc>
                <w:tcPr/>
                <w:p>
                  <w:pPr>
                    <w:pStyle w:val="Compact"/>
                    <w:jc w:val="right"/>
                    <w:jc w:val="center"/>
                  </w:pPr>
                  <w:r>
                    <w:t xml:space="preserve">FN</w:t>
                  </w:r>
                </w:p>
              </w:tc>
              <w:tc>
                <w:tcPr/>
                <w:p>
                  <w:pPr>
                    <w:pStyle w:val="Compact"/>
                    <w:jc w:val="right"/>
                    <w:jc w:val="center"/>
                  </w:pPr>
                  <w:r>
                    <w:t xml:space="preserve">TN</w:t>
                  </w:r>
                </w:p>
              </w:tc>
              <w:tc>
                <w:tcPr/>
                <w:p>
                  <w:pPr>
                    <w:pStyle w:val="Compact"/>
                    <w:jc w:val="right"/>
                    <w:jc w:val="center"/>
                  </w:pPr>
                  <w:r>
                    <w:t xml:space="preserve">Precision</w:t>
                  </w:r>
                </w:p>
              </w:tc>
              <w:tc>
                <w:tcPr/>
                <w:p>
                  <w:pPr>
                    <w:pStyle w:val="Compact"/>
                    <w:jc w:val="right"/>
                    <w:jc w:val="center"/>
                  </w:pPr>
                  <w:r>
                    <w:t xml:space="preserve">ΔPrecision vs Baseline</w:t>
                  </w:r>
                </w:p>
              </w:tc>
              <w:tc>
                <w:tcPr/>
                <w:p>
                  <w:pPr>
                    <w:pStyle w:val="Compact"/>
                    <w:jc w:val="right"/>
                    <w:jc w:val="center"/>
                  </w:pPr>
                  <w:r>
                    <w:t xml:space="preserve">Recall</w:t>
                  </w:r>
                </w:p>
              </w:tc>
              <w:tc>
                <w:tcPr/>
                <w:p>
                  <w:pPr>
                    <w:pStyle w:val="Compact"/>
                    <w:jc w:val="right"/>
                    <w:jc w:val="center"/>
                  </w:pPr>
                  <w:r>
                    <w:t xml:space="preserve">ΔRecall vs Baseline</w:t>
                  </w:r>
                </w:p>
              </w:tc>
              <w:tc>
                <w:tcPr/>
                <w:p>
                  <w:pPr>
                    <w:pStyle w:val="Compact"/>
                    <w:jc w:val="right"/>
                    <w:jc w:val="center"/>
                  </w:pPr>
                  <w:r>
                    <w:t xml:space="preserve">F1</w:t>
                  </w:r>
                </w:p>
              </w:tc>
              <w:tc>
                <w:tcPr/>
                <w:p>
                  <w:pPr>
                    <w:pStyle w:val="Compact"/>
                    <w:jc w:val="right"/>
                    <w:jc w:val="center"/>
                  </w:pPr>
                  <w:r>
                    <w:t xml:space="preserve">ΔF1 vs Baseline</w:t>
                  </w:r>
                </w:p>
              </w:tc>
            </w:tr>
            <w:tr>
              <w:tc>
                <w:tcPr/>
                <w:p>
                  <w:pPr>
                    <w:pStyle w:val="Compact"/>
                    <w:jc w:val="center"/>
                  </w:pPr>
                  <w:r>
                    <w:t xml:space="preserve">Identification</w:t>
                  </w:r>
                </w:p>
              </w:tc>
              <w:tc>
                <w:tcPr/>
                <w:p>
                  <w:pPr>
                    <w:pStyle w:val="Compact"/>
                    <w:jc w:val="center"/>
                  </w:pPr>
                  <w:r>
                    <w:t xml:space="preserve">ID check of 3 patient identifiers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48</w:t>
                  </w:r>
                </w:p>
              </w:tc>
              <w:tc>
                <w:tcPr/>
                <w:p>
                  <w:pPr>
                    <w:pStyle w:val="Compact"/>
                    <w:jc w:val="right"/>
                    <w:jc w:val="center"/>
                  </w:pPr>
                  <w:r>
                    <w:t xml:space="preserve">1.000</w:t>
                  </w:r>
                </w:p>
              </w:tc>
              <w:tc>
                <w:tcPr/>
                <w:p>
                  <w:pPr>
                    <w:pStyle w:val="Compact"/>
                    <w:jc w:val="right"/>
                    <w:jc w:val="center"/>
                  </w:pPr>
                  <w:r>
                    <w:t xml:space="preserve">+0.944</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+0.895</w:t>
                  </w:r>
                </w:p>
              </w:tc>
            </w:tr>
            <w:tr>
              <w:tc>
                <w:tcPr/>
                <w:p>
                  <w:pPr>
                    <w:pStyle w:val="Compact"/>
                    <w:jc w:val="center"/>
                  </w:pPr>
                  <w:r>
                    <w:t xml:space="preserve">Situation</w:t>
                  </w:r>
                </w:p>
              </w:tc>
              <w:tc>
                <w:tcPr/>
                <w:p>
                  <w:pPr>
                    <w:pStyle w:val="Compact"/>
                    <w:jc w:val="center"/>
                  </w:pPr>
                  <w:r>
                    <w:t xml:space="preserve">Primary diagnosis | reason for admission</w:t>
                  </w:r>
                </w:p>
              </w:tc>
              <w:tc>
                <w:tcPr/>
                <w:p>
                  <w:pPr>
                    <w:pStyle w:val="Compact"/>
                    <w:jc w:val="right"/>
                    <w:jc w:val="center"/>
                  </w:pPr>
                  <w:r>
                    <w:t xml:space="preserve">45</w:t>
                  </w:r>
                </w:p>
              </w:tc>
              <w:tc>
                <w:tcPr/>
                <w:p>
                  <w:pPr>
                    <w:pStyle w:val="Compact"/>
                    <w:jc w:val="right"/>
                    <w:jc w:val="center"/>
                  </w:pPr>
                  <w:r>
                    <w:t xml:space="preserve">45</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0.957</w:t>
                  </w:r>
                </w:p>
              </w:tc>
              <w:tc>
                <w:tcPr/>
                <w:p>
                  <w:pPr>
                    <w:pStyle w:val="Compact"/>
                    <w:jc w:val="right"/>
                    <w:jc w:val="center"/>
                  </w:pPr>
                  <w:r>
                    <w:t xml:space="preserve">+0.020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0.978</w:t>
                  </w:r>
                </w:p>
              </w:tc>
              <w:tc>
                <w:tcPr/>
                <w:p>
                  <w:pPr>
                    <w:pStyle w:val="Compact"/>
                    <w:jc w:val="right"/>
                    <w:jc w:val="center"/>
                  </w:pPr>
                  <w:r>
                    <w:t xml:space="preserve">+0.011</w:t>
                  </w:r>
                </w:p>
              </w:tc>
            </w:tr>
            <w:tr>
              <w:tc>
                <w:tcPr/>
                <w:p>
                  <w:pPr>
                    <w:pStyle w:val="Compact"/>
                    <w:jc w:val="center"/>
                  </w:pPr>
                  <w:r>
                    <w:t xml:space="preserve">Situation</w:t>
                  </w:r>
                </w:p>
              </w:tc>
              <w:tc>
                <w:tcPr/>
                <w:p>
                  <w:pPr>
                    <w:pStyle w:val="Compact"/>
                    <w:jc w:val="center"/>
                  </w:pPr>
                  <w:r>
                    <w:t xml:space="preserve">Current status (awaiting tests/procedures, on interim orders/plan)</w:t>
                  </w:r>
                </w:p>
              </w:tc>
              <w:tc>
                <w:tcPr/>
                <w:p>
                  <w:pPr>
                    <w:pStyle w:val="Compact"/>
                    <w:jc w:val="right"/>
                    <w:jc w:val="center"/>
                  </w:pPr>
                  <w:r>
                    <w:t xml:space="preserve">31</w:t>
                  </w:r>
                </w:p>
              </w:tc>
              <w:tc>
                <w:tcPr/>
                <w:p>
                  <w:pPr>
                    <w:pStyle w:val="Compact"/>
                    <w:jc w:val="right"/>
                    <w:jc w:val="center"/>
                  </w:pPr>
                  <w:r>
                    <w:t xml:space="preserve">22</w:t>
                  </w:r>
                </w:p>
              </w:tc>
              <w:tc>
                <w:tcPr/>
                <w:p>
                  <w:pPr>
                    <w:pStyle w:val="Compact"/>
                    <w:jc w:val="right"/>
                    <w:jc w:val="center"/>
                  </w:pPr>
                  <w:r>
                    <w:t xml:space="preserve">8</w:t>
                  </w:r>
                </w:p>
              </w:tc>
              <w:tc>
                <w:tcPr/>
                <w:p>
                  <w:pPr>
                    <w:pStyle w:val="Compact"/>
                    <w:jc w:val="right"/>
                    <w:jc w:val="center"/>
                  </w:pPr>
                  <w:r>
                    <w:t xml:space="preserve">9</w:t>
                  </w:r>
                </w:p>
              </w:tc>
              <w:tc>
                <w:tcPr/>
                <w:p>
                  <w:pPr>
                    <w:pStyle w:val="Compact"/>
                    <w:jc w:val="right"/>
                    <w:jc w:val="center"/>
                  </w:pPr>
                  <w:r>
                    <w:t xml:space="preserve">10</w:t>
                  </w:r>
                </w:p>
              </w:tc>
              <w:tc>
                <w:tcPr/>
                <w:p>
                  <w:pPr>
                    <w:pStyle w:val="Compact"/>
                    <w:jc w:val="right"/>
                    <w:jc w:val="center"/>
                  </w:pPr>
                  <w:r>
                    <w:t xml:space="preserve">0.733</w:t>
                  </w:r>
                </w:p>
              </w:tc>
              <w:tc>
                <w:tcPr/>
                <w:p>
                  <w:pPr>
                    <w:pStyle w:val="Compact"/>
                    <w:jc w:val="right"/>
                    <w:jc w:val="center"/>
                  </w:pPr>
                  <w:r>
                    <w:t xml:space="preserve">+0.033</w:t>
                  </w:r>
                </w:p>
              </w:tc>
              <w:tc>
                <w:tcPr/>
                <w:p>
                  <w:pPr>
                    <w:pStyle w:val="Compact"/>
                    <w:jc w:val="right"/>
                    <w:jc w:val="center"/>
                  </w:pPr>
                  <w:r>
                    <w:t xml:space="preserve">0.710</w:t>
                  </w:r>
                </w:p>
              </w:tc>
              <w:tc>
                <w:tcPr/>
                <w:p>
                  <w:pPr>
                    <w:pStyle w:val="Compact"/>
                    <w:jc w:val="right"/>
                    <w:jc w:val="center"/>
                  </w:pPr>
                  <w:r>
                    <w:t xml:space="preserve">-0.194</w:t>
                  </w:r>
                </w:p>
              </w:tc>
              <w:tc>
                <w:tcPr/>
                <w:p>
                  <w:pPr>
                    <w:pStyle w:val="Compact"/>
                    <w:jc w:val="right"/>
                    <w:jc w:val="center"/>
                  </w:pPr>
                  <w:r>
                    <w:t xml:space="preserve">0.721</w:t>
                  </w:r>
                </w:p>
              </w:tc>
              <w:tc>
                <w:tcPr/>
                <w:p>
                  <w:pPr>
                    <w:pStyle w:val="Compact"/>
                    <w:jc w:val="right"/>
                    <w:jc w:val="center"/>
                  </w:pPr>
                  <w:r>
                    <w:t xml:space="preserve">-0.067</w:t>
                  </w:r>
                </w:p>
              </w:tc>
            </w:tr>
            <w:tr>
              <w:tc>
                <w:tcPr/>
                <w:p>
                  <w:pPr>
                    <w:pStyle w:val="Compact"/>
                    <w:jc w:val="center"/>
                  </w:pPr>
                  <w:r>
                    <w:t xml:space="preserve">Situation</w:t>
                  </w:r>
                </w:p>
              </w:tc>
              <w:tc>
                <w:tcPr/>
                <w:p>
                  <w:pPr>
                    <w:pStyle w:val="Compact"/>
                    <w:jc w:val="center"/>
                  </w:pPr>
                  <w:r>
                    <w:t xml:space="preserve">Significant events or complications</w:t>
                  </w:r>
                </w:p>
              </w:tc>
              <w:tc>
                <w:tcPr/>
                <w:p>
                  <w:pPr>
                    <w:pStyle w:val="Compact"/>
                    <w:jc w:val="right"/>
                    <w:jc w:val="center"/>
                  </w:pPr>
                  <w:r>
                    <w:t xml:space="preserve">10</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36</w:t>
                  </w:r>
                </w:p>
              </w:tc>
              <w:tc>
                <w:tcPr/>
                <w:p>
                  <w:pPr>
                    <w:pStyle w:val="Compact"/>
                    <w:jc w:val="right"/>
                    <w:jc w:val="center"/>
                  </w:pPr>
                  <w:r>
                    <w:t xml:space="preserve">0.625</w:t>
                  </w:r>
                </w:p>
              </w:tc>
              <w:tc>
                <w:tcPr/>
                <w:p>
                  <w:pPr>
                    <w:pStyle w:val="Compact"/>
                    <w:jc w:val="right"/>
                    <w:jc w:val="center"/>
                  </w:pPr>
                  <w:r>
                    <w:t xml:space="preserve">+0.292</w:t>
                  </w:r>
                </w:p>
              </w:tc>
              <w:tc>
                <w:tcPr/>
                <w:p>
                  <w:pPr>
                    <w:pStyle w:val="Compact"/>
                    <w:jc w:val="right"/>
                    <w:jc w:val="center"/>
                  </w:pPr>
                  <w:r>
                    <w:t xml:space="preserve">0.500</w:t>
                  </w:r>
                </w:p>
              </w:tc>
              <w:tc>
                <w:tcPr/>
                <w:p>
                  <w:pPr>
                    <w:pStyle w:val="Compact"/>
                    <w:jc w:val="right"/>
                    <w:jc w:val="center"/>
                  </w:pPr>
                  <w:r>
                    <w:t xml:space="preserve">-0.100</w:t>
                  </w:r>
                </w:p>
              </w:tc>
              <w:tc>
                <w:tcPr/>
                <w:p>
                  <w:pPr>
                    <w:pStyle w:val="Compact"/>
                    <w:jc w:val="right"/>
                    <w:jc w:val="center"/>
                  </w:pPr>
                  <w:r>
                    <w:t xml:space="preserve">0.556</w:t>
                  </w:r>
                </w:p>
              </w:tc>
              <w:tc>
                <w:tcPr/>
                <w:p>
                  <w:pPr>
                    <w:pStyle w:val="Compact"/>
                    <w:jc w:val="right"/>
                    <w:jc w:val="center"/>
                  </w:pPr>
                  <w:r>
                    <w:t xml:space="preserve">+0.127</w:t>
                  </w:r>
                </w:p>
              </w:tc>
            </w:tr>
            <w:tr>
              <w:tc>
                <w:tcPr/>
                <w:p>
                  <w:pPr>
                    <w:pStyle w:val="Compact"/>
                    <w:jc w:val="center"/>
                  </w:pPr>
                  <w:r>
                    <w:t xml:space="preserve">Situation</w:t>
                  </w:r>
                </w:p>
              </w:tc>
              <w:tc>
                <w:tcPr/>
                <w:p>
                  <w:pPr>
                    <w:pStyle w:val="Compact"/>
                    <w:jc w:val="center"/>
                  </w:pPr>
                  <w:r>
                    <w:rPr>
                      <w:b/>
                      <w:bCs/>
                    </w:rPr>
                    <w:t xml:space="preserve">Subtotal (Situation)</w:t>
                  </w:r>
                </w:p>
              </w:tc>
              <w:tc>
                <w:tcPr/>
                <w:p>
                  <w:pPr>
                    <w:pStyle w:val="Compact"/>
                    <w:jc w:val="right"/>
                    <w:jc w:val="center"/>
                  </w:pPr>
                  <w:r>
                    <w:rPr>
                      <w:b/>
                      <w:bCs/>
                    </w:rPr>
                    <w:t xml:space="preserve">86</w:t>
                  </w:r>
                </w:p>
              </w:tc>
              <w:tc>
                <w:tcPr/>
                <w:p>
                  <w:pPr>
                    <w:pStyle w:val="Compact"/>
                    <w:jc w:val="right"/>
                    <w:jc w:val="center"/>
                  </w:pPr>
                  <w:r>
                    <w:rPr>
                      <w:b/>
                      <w:bCs/>
                    </w:rPr>
                    <w:t xml:space="preserve">72</w:t>
                  </w:r>
                </w:p>
              </w:tc>
              <w:tc>
                <w:tcPr/>
                <w:p>
                  <w:pPr>
                    <w:pStyle w:val="Compact"/>
                    <w:jc w:val="right"/>
                    <w:jc w:val="center"/>
                  </w:pPr>
                  <w:r>
                    <w:rPr>
                      <w:b/>
                      <w:bCs/>
                    </w:rPr>
                    <w:t xml:space="preserve">13</w:t>
                  </w:r>
                </w:p>
              </w:tc>
              <w:tc>
                <w:tcPr/>
                <w:p>
                  <w:pPr>
                    <w:pStyle w:val="Compact"/>
                    <w:jc w:val="right"/>
                    <w:jc w:val="center"/>
                  </w:pPr>
                  <w:r>
                    <w:rPr>
                      <w:b/>
                      <w:bCs/>
                    </w:rPr>
                    <w:t xml:space="preserve">14</w:t>
                  </w:r>
                </w:p>
              </w:tc>
              <w:tc>
                <w:tcPr/>
                <w:p>
                  <w:pPr>
                    <w:pStyle w:val="Compact"/>
                    <w:jc w:val="right"/>
                    <w:jc w:val="center"/>
                  </w:pPr>
                  <w:r>
                    <w:rPr>
                      <w:b/>
                      <w:bCs/>
                    </w:rPr>
                    <w:t xml:space="preserve">48</w:t>
                  </w:r>
                </w:p>
              </w:tc>
              <w:tc>
                <w:tcPr/>
                <w:p>
                  <w:pPr>
                    <w:pStyle w:val="Compact"/>
                    <w:jc w:val="right"/>
                    <w:jc w:val="center"/>
                  </w:pPr>
                  <w:r>
                    <w:rPr>
                      <w:b/>
                      <w:bCs/>
                    </w:rPr>
                    <w:t xml:space="preserve">0.847</w:t>
                  </w:r>
                </w:p>
              </w:tc>
              <w:tc>
                <w:tcPr/>
                <w:p>
                  <w:pPr>
                    <w:pStyle w:val="Compact"/>
                    <w:jc w:val="right"/>
                    <w:jc w:val="center"/>
                  </w:pPr>
                  <w:r>
                    <w:rPr>
                      <w:b/>
                      <w:bCs/>
                    </w:rPr>
                    <w:t xml:space="preserve">+0.102</w:t>
                  </w:r>
                </w:p>
              </w:tc>
              <w:tc>
                <w:tcPr/>
                <w:p>
                  <w:pPr>
                    <w:pStyle w:val="Compact"/>
                    <w:jc w:val="right"/>
                    <w:jc w:val="center"/>
                  </w:pPr>
                  <w:r>
                    <w:rPr>
                      <w:b/>
                      <w:bCs/>
                    </w:rPr>
                    <w:t xml:space="preserve">0.837</w:t>
                  </w:r>
                </w:p>
              </w:tc>
              <w:tc>
                <w:tcPr/>
                <w:p>
                  <w:pPr>
                    <w:pStyle w:val="Compact"/>
                    <w:jc w:val="right"/>
                    <w:jc w:val="center"/>
                  </w:pPr>
                  <w:r>
                    <w:rPr>
                      <w:b/>
                      <w:bCs/>
                    </w:rPr>
                    <w:t xml:space="preserve">-0.081</w:t>
                  </w:r>
                </w:p>
              </w:tc>
              <w:tc>
                <w:tcPr/>
                <w:p>
                  <w:pPr>
                    <w:pStyle w:val="Compact"/>
                    <w:jc w:val="right"/>
                    <w:jc w:val="center"/>
                  </w:pPr>
                  <w:r>
                    <w:rPr>
                      <w:b/>
                      <w:bCs/>
                    </w:rPr>
                    <w:t xml:space="preserve">0.842</w:t>
                  </w:r>
                </w:p>
              </w:tc>
              <w:tc>
                <w:tcPr/>
                <w:p>
                  <w:pPr>
                    <w:pStyle w:val="Compact"/>
                    <w:jc w:val="right"/>
                    <w:jc w:val="center"/>
                  </w:pPr>
                  <w:r>
                    <w:rPr>
                      <w:b/>
                      <w:bCs/>
                    </w:rPr>
                    <w:t xml:space="preserve">+0.019</w:t>
                  </w:r>
                </w:p>
              </w:tc>
            </w:tr>
            <w:tr>
              <w:tc>
                <w:tcPr/>
                <w:p>
                  <w:pPr>
                    <w:pStyle w:val="Compact"/>
                    <w:jc w:val="center"/>
                  </w:pPr>
                  <w:r>
                    <w:t xml:space="preserve">Background</w:t>
                  </w:r>
                </w:p>
              </w:tc>
              <w:tc>
                <w:tcPr/>
                <w:p>
                  <w:pPr>
                    <w:pStyle w:val="Compact"/>
                    <w:jc w:val="center"/>
                  </w:pPr>
                  <w:r>
                    <w:t xml:space="preserve">Alerts - allergies</w:t>
                  </w:r>
                </w:p>
              </w:tc>
              <w:tc>
                <w:tcPr/>
                <w:p>
                  <w:pPr>
                    <w:pStyle w:val="Compact"/>
                    <w:jc w:val="right"/>
                    <w:jc w:val="center"/>
                  </w:pPr>
                  <w:r>
                    <w:t xml:space="preserve">18</w:t>
                  </w:r>
                </w:p>
              </w:tc>
              <w:tc>
                <w:tcPr/>
                <w:p>
                  <w:pPr>
                    <w:pStyle w:val="Compact"/>
                    <w:jc w:val="right"/>
                    <w:jc w:val="center"/>
                  </w:pPr>
                  <w:r>
                    <w:t xml:space="preserve">16</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0.889</w:t>
                  </w:r>
                </w:p>
              </w:tc>
              <w:tc>
                <w:tcPr/>
                <w:p>
                  <w:pPr>
                    <w:pStyle w:val="Compact"/>
                    <w:jc w:val="right"/>
                    <w:jc w:val="center"/>
                  </w:pPr>
                  <w:r>
                    <w:t xml:space="preserve">-0.011</w:t>
                  </w:r>
                </w:p>
              </w:tc>
              <w:tc>
                <w:tcPr/>
                <w:p>
                  <w:pPr>
                    <w:pStyle w:val="Compact"/>
                    <w:jc w:val="right"/>
                    <w:jc w:val="center"/>
                  </w:pPr>
                  <w:r>
                    <w:t xml:space="preserve">0.889</w:t>
                  </w:r>
                </w:p>
              </w:tc>
              <w:tc>
                <w:tcPr/>
                <w:p>
                  <w:pPr>
                    <w:pStyle w:val="Compact"/>
                    <w:jc w:val="right"/>
                    <w:jc w:val="center"/>
                  </w:pPr>
                  <w:r>
                    <w:t xml:space="preserve">-0.111</w:t>
                  </w:r>
                </w:p>
              </w:tc>
              <w:tc>
                <w:tcPr/>
                <w:p>
                  <w:pPr>
                    <w:pStyle w:val="Compact"/>
                    <w:jc w:val="right"/>
                    <w:jc w:val="center"/>
                  </w:pPr>
                  <w:r>
                    <w:t xml:space="preserve">0.889</w:t>
                  </w:r>
                </w:p>
              </w:tc>
              <w:tc>
                <w:tcPr/>
                <w:p>
                  <w:pPr>
                    <w:pStyle w:val="Compact"/>
                    <w:jc w:val="right"/>
                    <w:jc w:val="center"/>
                  </w:pPr>
                  <w:r>
                    <w:t xml:space="preserve">-0.058</w:t>
                  </w:r>
                </w:p>
              </w:tc>
            </w:tr>
            <w:tr>
              <w:tc>
                <w:tcPr/>
                <w:p>
                  <w:pPr>
                    <w:pStyle w:val="Compact"/>
                    <w:jc w:val="center"/>
                  </w:pPr>
                  <w:r>
                    <w:t xml:space="preserve">Background</w:t>
                  </w:r>
                </w:p>
              </w:tc>
              <w:tc>
                <w:tcPr/>
                <w:p>
                  <w:pPr>
                    <w:pStyle w:val="Compact"/>
                    <w:jc w:val="center"/>
                  </w:pPr>
                  <w:r>
                    <w:t xml:space="preserve">Relevant clinical and social history | comorbidities</w:t>
                  </w:r>
                </w:p>
              </w:tc>
              <w:tc>
                <w:tcPr/>
                <w:p>
                  <w:pPr>
                    <w:pStyle w:val="Compact"/>
                    <w:jc w:val="right"/>
                    <w:jc w:val="center"/>
                  </w:pPr>
                  <w:r>
                    <w:t xml:space="preserve">17</w:t>
                  </w:r>
                </w:p>
              </w:tc>
              <w:tc>
                <w:tcPr/>
                <w:p>
                  <w:pPr>
                    <w:pStyle w:val="Compact"/>
                    <w:jc w:val="right"/>
                    <w:jc w:val="center"/>
                  </w:pPr>
                  <w:r>
                    <w:t xml:space="preserve">17</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31</w:t>
                  </w:r>
                </w:p>
              </w:tc>
              <w:tc>
                <w:tcPr/>
                <w:p>
                  <w:pPr>
                    <w:pStyle w:val="Compact"/>
                    <w:jc w:val="right"/>
                    <w:jc w:val="center"/>
                  </w:pPr>
                  <w:r>
                    <w:t xml:space="preserve">0.944</w:t>
                  </w:r>
                </w:p>
              </w:tc>
              <w:tc>
                <w:tcPr/>
                <w:p>
                  <w:pPr>
                    <w:pStyle w:val="Compact"/>
                    <w:jc w:val="right"/>
                    <w:jc w:val="center"/>
                  </w:pPr>
                  <w:r>
                    <w:t xml:space="preserve">+0.135</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0.971</w:t>
                  </w:r>
                </w:p>
              </w:tc>
              <w:tc>
                <w:tcPr/>
                <w:p>
                  <w:pPr>
                    <w:pStyle w:val="Compact"/>
                    <w:jc w:val="right"/>
                    <w:jc w:val="center"/>
                  </w:pPr>
                  <w:r>
                    <w:t xml:space="preserve">+0.077</w:t>
                  </w:r>
                </w:p>
              </w:tc>
            </w:tr>
            <w:tr>
              <w:tc>
                <w:tcPr/>
                <w:p>
                  <w:pPr>
                    <w:pStyle w:val="Compact"/>
                    <w:jc w:val="center"/>
                  </w:pPr>
                  <w:r>
                    <w:t xml:space="preserve">Background</w:t>
                  </w:r>
                </w:p>
              </w:tc>
              <w:tc>
                <w:tcPr/>
                <w:p>
                  <w:pPr>
                    <w:pStyle w:val="Compact"/>
                    <w:jc w:val="center"/>
                  </w:pPr>
                  <w:r>
                    <w:t xml:space="preserve">Alerts - falls risk</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46</w:t>
                  </w:r>
                </w:p>
              </w:tc>
              <w:tc>
                <w:tcPr/>
                <w:p>
                  <w:pPr>
                    <w:pStyle w:val="Compact"/>
                    <w:jc w:val="right"/>
                    <w:jc w:val="center"/>
                  </w:pPr>
                  <w:r>
                    <w:t xml:space="preserve">1.000</w:t>
                  </w:r>
                </w:p>
              </w:tc>
              <w:tc>
                <w:tcPr/>
                <w:p>
                  <w:pPr>
                    <w:pStyle w:val="Compact"/>
                    <w:jc w:val="right"/>
                    <w:jc w:val="center"/>
                  </w:pPr>
                  <w:r>
                    <w:t xml:space="preserve">+0.250</w:t>
                  </w:r>
                </w:p>
              </w:tc>
              <w:tc>
                <w:tcPr/>
                <w:p>
                  <w:pPr>
                    <w:pStyle w:val="Compact"/>
                    <w:jc w:val="right"/>
                    <w:jc w:val="center"/>
                  </w:pPr>
                  <w:r>
                    <w:t xml:space="preserve">0.667</w:t>
                  </w:r>
                </w:p>
              </w:tc>
              <w:tc>
                <w:tcPr/>
                <w:p>
                  <w:pPr>
                    <w:pStyle w:val="Compact"/>
                    <w:jc w:val="right"/>
                    <w:jc w:val="center"/>
                  </w:pPr>
                  <w:r>
                    <w:t xml:space="preserve">-0.333</w:t>
                  </w:r>
                </w:p>
              </w:tc>
              <w:tc>
                <w:tcPr/>
                <w:p>
                  <w:pPr>
                    <w:pStyle w:val="Compact"/>
                    <w:jc w:val="right"/>
                    <w:jc w:val="center"/>
                  </w:pPr>
                  <w:r>
                    <w:t xml:space="preserve">0.800</w:t>
                  </w:r>
                </w:p>
              </w:tc>
              <w:tc>
                <w:tcPr/>
                <w:p>
                  <w:pPr>
                    <w:pStyle w:val="Compact"/>
                    <w:jc w:val="right"/>
                    <w:jc w:val="center"/>
                  </w:pPr>
                  <w:r>
                    <w:t xml:space="preserve">-0.057</w:t>
                  </w:r>
                </w:p>
              </w:tc>
            </w:tr>
            <w:tr>
              <w:tc>
                <w:tcPr/>
                <w:p>
                  <w:pPr>
                    <w:pStyle w:val="Compact"/>
                    <w:jc w:val="center"/>
                  </w:pPr>
                  <w:r>
                    <w:t xml:space="preserve">Background</w:t>
                  </w:r>
                </w:p>
              </w:tc>
              <w:tc>
                <w:tcPr/>
                <w:p>
                  <w:pPr>
                    <w:pStyle w:val="Compact"/>
                    <w:jc w:val="center"/>
                  </w:pPr>
                  <w:r>
                    <w:t xml:space="preserve">Alerts - pressure injury risk</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46</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0.667</w:t>
                  </w:r>
                </w:p>
              </w:tc>
              <w:tc>
                <w:tcPr/>
                <w:p>
                  <w:pPr>
                    <w:pStyle w:val="Compact"/>
                    <w:jc w:val="right"/>
                    <w:jc w:val="center"/>
                  </w:pPr>
                  <w:r>
                    <w:t xml:space="preserve">-0.333</w:t>
                  </w:r>
                </w:p>
              </w:tc>
              <w:tc>
                <w:tcPr/>
                <w:p>
                  <w:pPr>
                    <w:pStyle w:val="Compact"/>
                    <w:jc w:val="right"/>
                    <w:jc w:val="center"/>
                  </w:pPr>
                  <w:r>
                    <w:t xml:space="preserve">0.800</w:t>
                  </w:r>
                </w:p>
              </w:tc>
              <w:tc>
                <w:tcPr/>
                <w:p>
                  <w:pPr>
                    <w:pStyle w:val="Compact"/>
                    <w:jc w:val="right"/>
                    <w:jc w:val="center"/>
                  </w:pPr>
                  <w:r>
                    <w:t xml:space="preserve">-0.200</w:t>
                  </w:r>
                </w:p>
              </w:tc>
            </w:tr>
            <w:tr>
              <w:tc>
                <w:tcPr/>
                <w:p>
                  <w:pPr>
                    <w:pStyle w:val="Compact"/>
                    <w:jc w:val="center"/>
                  </w:pPr>
                  <w:r>
                    <w:t xml:space="preserve">Background</w:t>
                  </w:r>
                </w:p>
              </w:tc>
              <w:tc>
                <w:tcPr/>
                <w:p>
                  <w:pPr>
                    <w:pStyle w:val="Compact"/>
                    <w:jc w:val="center"/>
                  </w:pPr>
                  <w:r>
                    <w:t xml:space="preserve">Advanced care planning</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48</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r>
            <w:tr>
              <w:tc>
                <w:tcPr/>
                <w:p>
                  <w:pPr>
                    <w:pStyle w:val="Compact"/>
                    <w:jc w:val="center"/>
                  </w:pPr>
                  <w:r>
                    <w:t xml:space="preserve">Background</w:t>
                  </w:r>
                </w:p>
              </w:tc>
              <w:tc>
                <w:tcPr/>
                <w:p>
                  <w:pPr>
                    <w:pStyle w:val="Compact"/>
                    <w:jc w:val="center"/>
                  </w:pPr>
                  <w:r>
                    <w:rPr>
                      <w:b/>
                      <w:bCs/>
                    </w:rPr>
                    <w:t xml:space="preserve">Subtotal (Background)</w:t>
                  </w:r>
                </w:p>
              </w:tc>
              <w:tc>
                <w:tcPr/>
                <w:p>
                  <w:pPr>
                    <w:pStyle w:val="Compact"/>
                    <w:jc w:val="right"/>
                    <w:jc w:val="center"/>
                  </w:pPr>
                  <w:r>
                    <w:rPr>
                      <w:b/>
                      <w:bCs/>
                    </w:rPr>
                    <w:t xml:space="preserve">42</w:t>
                  </w:r>
                </w:p>
              </w:tc>
              <w:tc>
                <w:tcPr/>
                <w:p>
                  <w:pPr>
                    <w:pStyle w:val="Compact"/>
                    <w:jc w:val="right"/>
                    <w:jc w:val="center"/>
                  </w:pPr>
                  <w:r>
                    <w:rPr>
                      <w:b/>
                      <w:bCs/>
                    </w:rPr>
                    <w:t xml:space="preserve">38</w:t>
                  </w:r>
                </w:p>
              </w:tc>
              <w:tc>
                <w:tcPr/>
                <w:p>
                  <w:pPr>
                    <w:pStyle w:val="Compact"/>
                    <w:jc w:val="right"/>
                    <w:jc w:val="center"/>
                  </w:pPr>
                  <w:r>
                    <w:rPr>
                      <w:b/>
                      <w:bCs/>
                    </w:rPr>
                    <w:t xml:space="preserve">3</w:t>
                  </w:r>
                </w:p>
              </w:tc>
              <w:tc>
                <w:tcPr/>
                <w:p>
                  <w:pPr>
                    <w:pStyle w:val="Compact"/>
                    <w:jc w:val="right"/>
                    <w:jc w:val="center"/>
                  </w:pPr>
                  <w:r>
                    <w:rPr>
                      <w:b/>
                      <w:bCs/>
                    </w:rPr>
                    <w:t xml:space="preserve">4</w:t>
                  </w:r>
                </w:p>
              </w:tc>
              <w:tc>
                <w:tcPr/>
                <w:p>
                  <w:pPr>
                    <w:pStyle w:val="Compact"/>
                    <w:jc w:val="right"/>
                    <w:jc w:val="center"/>
                  </w:pPr>
                  <w:r>
                    <w:rPr>
                      <w:b/>
                      <w:bCs/>
                    </w:rPr>
                    <w:t xml:space="preserve">200</w:t>
                  </w:r>
                </w:p>
              </w:tc>
              <w:tc>
                <w:tcPr/>
                <w:p>
                  <w:pPr>
                    <w:pStyle w:val="Compact"/>
                    <w:jc w:val="right"/>
                    <w:jc w:val="center"/>
                  </w:pPr>
                  <w:r>
                    <w:rPr>
                      <w:b/>
                      <w:bCs/>
                    </w:rPr>
                    <w:t xml:space="preserve">0.927</w:t>
                  </w:r>
                </w:p>
              </w:tc>
              <w:tc>
                <w:tcPr/>
                <w:p>
                  <w:pPr>
                    <w:pStyle w:val="Compact"/>
                    <w:jc w:val="right"/>
                    <w:jc w:val="center"/>
                  </w:pPr>
                  <w:r>
                    <w:rPr>
                      <w:b/>
                      <w:bCs/>
                    </w:rPr>
                    <w:t xml:space="preserve">+0.070</w:t>
                  </w:r>
                </w:p>
              </w:tc>
              <w:tc>
                <w:tcPr/>
                <w:p>
                  <w:pPr>
                    <w:pStyle w:val="Compact"/>
                    <w:jc w:val="right"/>
                    <w:jc w:val="center"/>
                  </w:pPr>
                  <w:r>
                    <w:rPr>
                      <w:b/>
                      <w:bCs/>
                    </w:rPr>
                    <w:t xml:space="preserve">0.905</w:t>
                  </w:r>
                </w:p>
              </w:tc>
              <w:tc>
                <w:tcPr/>
                <w:p>
                  <w:pPr>
                    <w:pStyle w:val="Compact"/>
                    <w:jc w:val="right"/>
                    <w:jc w:val="center"/>
                  </w:pPr>
                  <w:r>
                    <w:rPr>
                      <w:b/>
                      <w:bCs/>
                    </w:rPr>
                    <w:t xml:space="preserve">-0.095</w:t>
                  </w:r>
                </w:p>
              </w:tc>
              <w:tc>
                <w:tcPr/>
                <w:p>
                  <w:pPr>
                    <w:pStyle w:val="Compact"/>
                    <w:jc w:val="right"/>
                    <w:jc w:val="center"/>
                  </w:pPr>
                  <w:r>
                    <w:rPr>
                      <w:b/>
                      <w:bCs/>
                    </w:rPr>
                    <w:t xml:space="preserve">0.916</w:t>
                  </w:r>
                </w:p>
              </w:tc>
              <w:tc>
                <w:tcPr/>
                <w:p>
                  <w:pPr>
                    <w:pStyle w:val="Compact"/>
                    <w:jc w:val="right"/>
                    <w:jc w:val="center"/>
                  </w:pPr>
                  <w:r>
                    <w:rPr>
                      <w:b/>
                      <w:bCs/>
                    </w:rPr>
                    <w:t xml:space="preserve">-0.007</w:t>
                  </w:r>
                </w:p>
              </w:tc>
            </w:tr>
            <w:tr>
              <w:tc>
                <w:tcPr/>
                <w:p>
                  <w:pPr>
                    <w:pStyle w:val="Compact"/>
                    <w:jc w:val="center"/>
                  </w:pPr>
                  <w:r>
                    <w:t xml:space="preserve">Assessment</w:t>
                  </w:r>
                </w:p>
              </w:tc>
              <w:tc>
                <w:tcPr/>
                <w:p>
                  <w:pPr>
                    <w:pStyle w:val="Compact"/>
                    <w:jc w:val="center"/>
                  </w:pPr>
                  <w:r>
                    <w:t xml:space="preserve">Observations | Q-ADDS | recent escalations</w:t>
                  </w:r>
                </w:p>
              </w:tc>
              <w:tc>
                <w:tcPr/>
                <w:p>
                  <w:pPr>
                    <w:pStyle w:val="Compact"/>
                    <w:jc w:val="right"/>
                    <w:jc w:val="center"/>
                  </w:pPr>
                  <w:r>
                    <w:t xml:space="preserve">40</w:t>
                  </w:r>
                </w:p>
              </w:tc>
              <w:tc>
                <w:tcPr/>
                <w:p>
                  <w:pPr>
                    <w:pStyle w:val="Compact"/>
                    <w:jc w:val="right"/>
                    <w:jc w:val="center"/>
                  </w:pPr>
                  <w:r>
                    <w:t xml:space="preserve">38</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0.950</w:t>
                  </w:r>
                </w:p>
              </w:tc>
              <w:tc>
                <w:tcPr/>
                <w:p>
                  <w:pPr>
                    <w:pStyle w:val="Compact"/>
                    <w:jc w:val="right"/>
                    <w:jc w:val="center"/>
                  </w:pPr>
                  <w:r>
                    <w:t xml:space="preserve">+0.023</w:t>
                  </w:r>
                </w:p>
              </w:tc>
              <w:tc>
                <w:tcPr/>
                <w:p>
                  <w:pPr>
                    <w:pStyle w:val="Compact"/>
                    <w:jc w:val="right"/>
                    <w:jc w:val="center"/>
                  </w:pPr>
                  <w:r>
                    <w:t xml:space="preserve">0.950</w:t>
                  </w:r>
                </w:p>
              </w:tc>
              <w:tc>
                <w:tcPr/>
                <w:p>
                  <w:pPr>
                    <w:pStyle w:val="Compact"/>
                    <w:jc w:val="right"/>
                    <w:jc w:val="center"/>
                  </w:pPr>
                  <w:r>
                    <w:t xml:space="preserve">+0.000</w:t>
                  </w:r>
                </w:p>
              </w:tc>
              <w:tc>
                <w:tcPr/>
                <w:p>
                  <w:pPr>
                    <w:pStyle w:val="Compact"/>
                    <w:jc w:val="right"/>
                    <w:jc w:val="center"/>
                  </w:pPr>
                  <w:r>
                    <w:t xml:space="preserve">0.950</w:t>
                  </w:r>
                </w:p>
              </w:tc>
              <w:tc>
                <w:tcPr/>
                <w:p>
                  <w:pPr>
                    <w:pStyle w:val="Compact"/>
                    <w:jc w:val="right"/>
                    <w:jc w:val="center"/>
                  </w:pPr>
                  <w:r>
                    <w:t xml:space="preserve">+0.012</w:t>
                  </w:r>
                </w:p>
              </w:tc>
            </w:tr>
            <w:tr>
              <w:tc>
                <w:tcPr/>
                <w:p>
                  <w:pPr>
                    <w:pStyle w:val="Compact"/>
                    <w:jc w:val="center"/>
                  </w:pPr>
                  <w:r>
                    <w:t xml:space="preserve">Assessment</w:t>
                  </w:r>
                </w:p>
              </w:tc>
              <w:tc>
                <w:tcPr/>
                <w:p>
                  <w:pPr>
                    <w:pStyle w:val="Compact"/>
                    <w:jc w:val="center"/>
                  </w:pPr>
                  <w:r>
                    <w:t xml:space="preserve">Medication chart | flag high risk meds</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20</w:t>
                  </w:r>
                </w:p>
              </w:tc>
              <w:tc>
                <w:tcPr/>
                <w:p>
                  <w:pPr>
                    <w:pStyle w:val="Compact"/>
                    <w:jc w:val="right"/>
                    <w:jc w:val="center"/>
                  </w:pPr>
                  <w:r>
                    <w:t xml:space="preserve">0.857</w:t>
                  </w:r>
                </w:p>
              </w:tc>
              <w:tc>
                <w:tcPr/>
                <w:p>
                  <w:pPr>
                    <w:pStyle w:val="Compact"/>
                    <w:jc w:val="right"/>
                    <w:jc w:val="center"/>
                  </w:pPr>
                  <w:r>
                    <w:t xml:space="preserve">+0.030</w:t>
                  </w:r>
                </w:p>
              </w:tc>
              <w:tc>
                <w:tcPr/>
                <w:p>
                  <w:pPr>
                    <w:pStyle w:val="Compact"/>
                    <w:jc w:val="right"/>
                    <w:jc w:val="center"/>
                  </w:pPr>
                  <w:r>
                    <w:t xml:space="preserve">0.960</w:t>
                  </w:r>
                </w:p>
              </w:tc>
              <w:tc>
                <w:tcPr/>
                <w:p>
                  <w:pPr>
                    <w:pStyle w:val="Compact"/>
                    <w:jc w:val="right"/>
                    <w:jc w:val="center"/>
                  </w:pPr>
                  <w:r>
                    <w:t xml:space="preserve">+0.000</w:t>
                  </w:r>
                </w:p>
              </w:tc>
              <w:tc>
                <w:tcPr/>
                <w:p>
                  <w:pPr>
                    <w:pStyle w:val="Compact"/>
                    <w:jc w:val="right"/>
                    <w:jc w:val="center"/>
                  </w:pPr>
                  <w:r>
                    <w:t xml:space="preserve">0.906</w:t>
                  </w:r>
                </w:p>
              </w:tc>
              <w:tc>
                <w:tcPr/>
                <w:p>
                  <w:pPr>
                    <w:pStyle w:val="Compact"/>
                    <w:jc w:val="right"/>
                    <w:jc w:val="center"/>
                  </w:pPr>
                  <w:r>
                    <w:t xml:space="preserve">+0.017</w:t>
                  </w:r>
                </w:p>
              </w:tc>
            </w:tr>
            <w:tr>
              <w:tc>
                <w:tcPr/>
                <w:p>
                  <w:pPr>
                    <w:pStyle w:val="Compact"/>
                    <w:jc w:val="center"/>
                  </w:pPr>
                  <w:r>
                    <w:t xml:space="preserve">Assessment</w:t>
                  </w:r>
                </w:p>
              </w:tc>
              <w:tc>
                <w:tcPr/>
                <w:p>
                  <w:pPr>
                    <w:pStyle w:val="Compact"/>
                    <w:jc w:val="center"/>
                  </w:pPr>
                  <w:r>
                    <w:t xml:space="preserve">Devices | lines | vascular access</w:t>
                  </w:r>
                </w:p>
              </w:tc>
              <w:tc>
                <w:tcPr/>
                <w:p>
                  <w:pPr>
                    <w:pStyle w:val="Compact"/>
                    <w:jc w:val="right"/>
                    <w:jc w:val="center"/>
                  </w:pPr>
                  <w:r>
                    <w:t xml:space="preserve">23</w:t>
                  </w:r>
                </w:p>
              </w:tc>
              <w:tc>
                <w:tcPr/>
                <w:p>
                  <w:pPr>
                    <w:pStyle w:val="Compact"/>
                    <w:jc w:val="right"/>
                    <w:jc w:val="center"/>
                  </w:pPr>
                  <w:r>
                    <w:t xml:space="preserve">23</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23</w:t>
                  </w:r>
                </w:p>
              </w:tc>
              <w:tc>
                <w:tcPr/>
                <w:p>
                  <w:pPr>
                    <w:pStyle w:val="Compact"/>
                    <w:jc w:val="right"/>
                    <w:jc w:val="center"/>
                  </w:pPr>
                  <w:r>
                    <w:t xml:space="preserve">0.885</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0.939</w:t>
                  </w:r>
                </w:p>
              </w:tc>
              <w:tc>
                <w:tcPr/>
                <w:p>
                  <w:pPr>
                    <w:pStyle w:val="Compact"/>
                    <w:jc w:val="right"/>
                    <w:jc w:val="center"/>
                  </w:pPr>
                  <w:r>
                    <w:t xml:space="preserve">+0.000</w:t>
                  </w:r>
                </w:p>
              </w:tc>
            </w:tr>
            <w:tr>
              <w:tc>
                <w:tcPr/>
                <w:p>
                  <w:pPr>
                    <w:pStyle w:val="Compact"/>
                    <w:jc w:val="center"/>
                  </w:pPr>
                  <w:r>
                    <w:t xml:space="preserve">Assessment</w:t>
                  </w:r>
                </w:p>
              </w:tc>
              <w:tc>
                <w:tcPr/>
                <w:p>
                  <w:pPr>
                    <w:pStyle w:val="Compact"/>
                    <w:jc w:val="center"/>
                  </w:pPr>
                  <w:r>
                    <w:t xml:space="preserve">Mobility | aids</w:t>
                  </w:r>
                </w:p>
              </w:tc>
              <w:tc>
                <w:tcPr/>
                <w:p>
                  <w:pPr>
                    <w:pStyle w:val="Compact"/>
                    <w:jc w:val="right"/>
                    <w:jc w:val="center"/>
                  </w:pPr>
                  <w:r>
                    <w:t xml:space="preserve">17</w:t>
                  </w:r>
                </w:p>
              </w:tc>
              <w:tc>
                <w:tcPr/>
                <w:p>
                  <w:pPr>
                    <w:pStyle w:val="Compact"/>
                    <w:jc w:val="right"/>
                    <w:jc w:val="center"/>
                  </w:pPr>
                  <w:r>
                    <w:t xml:space="preserve">16</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28</w:t>
                  </w:r>
                </w:p>
              </w:tc>
              <w:tc>
                <w:tcPr/>
                <w:p>
                  <w:pPr>
                    <w:pStyle w:val="Compact"/>
                    <w:jc w:val="right"/>
                    <w:jc w:val="center"/>
                  </w:pPr>
                  <w:r>
                    <w:t xml:space="preserve">0.800</w:t>
                  </w:r>
                </w:p>
              </w:tc>
              <w:tc>
                <w:tcPr/>
                <w:p>
                  <w:pPr>
                    <w:pStyle w:val="Compact"/>
                    <w:jc w:val="right"/>
                    <w:jc w:val="center"/>
                  </w:pPr>
                  <w:r>
                    <w:t xml:space="preserve">+0.027</w:t>
                  </w:r>
                </w:p>
              </w:tc>
              <w:tc>
                <w:tcPr/>
                <w:p>
                  <w:pPr>
                    <w:pStyle w:val="Compact"/>
                    <w:jc w:val="right"/>
                    <w:jc w:val="center"/>
                  </w:pPr>
                  <w:r>
                    <w:t xml:space="preserve">0.941</w:t>
                  </w:r>
                </w:p>
              </w:tc>
              <w:tc>
                <w:tcPr/>
                <w:p>
                  <w:pPr>
                    <w:pStyle w:val="Compact"/>
                    <w:jc w:val="right"/>
                    <w:jc w:val="center"/>
                  </w:pPr>
                  <w:r>
                    <w:t xml:space="preserve">-0.059</w:t>
                  </w:r>
                </w:p>
              </w:tc>
              <w:tc>
                <w:tcPr/>
                <w:p>
                  <w:pPr>
                    <w:pStyle w:val="Compact"/>
                    <w:jc w:val="right"/>
                    <w:jc w:val="center"/>
                  </w:pPr>
                  <w:r>
                    <w:t xml:space="preserve">0.865</w:t>
                  </w:r>
                </w:p>
              </w:tc>
              <w:tc>
                <w:tcPr/>
                <w:p>
                  <w:pPr>
                    <w:pStyle w:val="Compact"/>
                    <w:jc w:val="right"/>
                    <w:jc w:val="center"/>
                  </w:pPr>
                  <w:r>
                    <w:t xml:space="preserve">-0.007</w:t>
                  </w:r>
                </w:p>
              </w:tc>
            </w:tr>
            <w:tr>
              <w:tc>
                <w:tcPr/>
                <w:p>
                  <w:pPr>
                    <w:pStyle w:val="Compact"/>
                    <w:jc w:val="center"/>
                  </w:pPr>
                  <w:r>
                    <w:t xml:space="preserve">Assessment</w:t>
                  </w:r>
                </w:p>
              </w:tc>
              <w:tc>
                <w:tcPr/>
                <w:p>
                  <w:pPr>
                    <w:pStyle w:val="Compact"/>
                    <w:jc w:val="center"/>
                  </w:pPr>
                  <w:r>
                    <w:t xml:space="preserve">Pain management</w:t>
                  </w:r>
                </w:p>
              </w:tc>
              <w:tc>
                <w:tcPr/>
                <w:p>
                  <w:pPr>
                    <w:pStyle w:val="Compact"/>
                    <w:jc w:val="right"/>
                    <w:jc w:val="center"/>
                  </w:pPr>
                  <w:r>
                    <w:t xml:space="preserve">17</w:t>
                  </w:r>
                </w:p>
              </w:tc>
              <w:tc>
                <w:tcPr/>
                <w:p>
                  <w:pPr>
                    <w:pStyle w:val="Compact"/>
                    <w:jc w:val="right"/>
                    <w:jc w:val="center"/>
                  </w:pPr>
                  <w:r>
                    <w:t xml:space="preserve">16</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30</w:t>
                  </w:r>
                </w:p>
              </w:tc>
              <w:tc>
                <w:tcPr/>
                <w:p>
                  <w:pPr>
                    <w:pStyle w:val="Compact"/>
                    <w:jc w:val="right"/>
                    <w:jc w:val="center"/>
                  </w:pPr>
                  <w:r>
                    <w:t xml:space="preserve">0.889</w:t>
                  </w:r>
                </w:p>
              </w:tc>
              <w:tc>
                <w:tcPr/>
                <w:p>
                  <w:pPr>
                    <w:pStyle w:val="Compact"/>
                    <w:jc w:val="right"/>
                    <w:jc w:val="center"/>
                  </w:pPr>
                  <w:r>
                    <w:t xml:space="preserve">+0.222</w:t>
                  </w:r>
                </w:p>
              </w:tc>
              <w:tc>
                <w:tcPr/>
                <w:p>
                  <w:pPr>
                    <w:pStyle w:val="Compact"/>
                    <w:jc w:val="right"/>
                    <w:jc w:val="center"/>
                  </w:pPr>
                  <w:r>
                    <w:t xml:space="preserve">0.941</w:t>
                  </w:r>
                </w:p>
              </w:tc>
              <w:tc>
                <w:tcPr/>
                <w:p>
                  <w:pPr>
                    <w:pStyle w:val="Compact"/>
                    <w:jc w:val="right"/>
                    <w:jc w:val="center"/>
                  </w:pPr>
                  <w:r>
                    <w:t xml:space="preserve">+0.000</w:t>
                  </w:r>
                </w:p>
              </w:tc>
              <w:tc>
                <w:tcPr/>
                <w:p>
                  <w:pPr>
                    <w:pStyle w:val="Compact"/>
                    <w:jc w:val="right"/>
                    <w:jc w:val="center"/>
                  </w:pPr>
                  <w:r>
                    <w:t xml:space="preserve">0.914</w:t>
                  </w:r>
                </w:p>
              </w:tc>
              <w:tc>
                <w:tcPr/>
                <w:p>
                  <w:pPr>
                    <w:pStyle w:val="Compact"/>
                    <w:jc w:val="right"/>
                    <w:jc w:val="center"/>
                  </w:pPr>
                  <w:r>
                    <w:t xml:space="preserve">+0.134</w:t>
                  </w:r>
                </w:p>
              </w:tc>
            </w:tr>
            <w:tr>
              <w:tc>
                <w:tcPr/>
                <w:p>
                  <w:pPr>
                    <w:pStyle w:val="Compact"/>
                    <w:jc w:val="center"/>
                  </w:pPr>
                  <w:r>
                    <w:t xml:space="preserve">Assessment</w:t>
                  </w:r>
                </w:p>
              </w:tc>
              <w:tc>
                <w:tcPr/>
                <w:p>
                  <w:pPr>
                    <w:pStyle w:val="Compact"/>
                    <w:jc w:val="center"/>
                  </w:pPr>
                  <w:r>
                    <w:t xml:space="preserve">Infusions</w:t>
                  </w:r>
                </w:p>
              </w:tc>
              <w:tc>
                <w:tcPr/>
                <w:p>
                  <w:pPr>
                    <w:pStyle w:val="Compact"/>
                    <w:jc w:val="right"/>
                    <w:jc w:val="center"/>
                  </w:pPr>
                  <w:r>
                    <w:t xml:space="preserve">15</w:t>
                  </w:r>
                </w:p>
              </w:tc>
              <w:tc>
                <w:tcPr/>
                <w:p>
                  <w:pPr>
                    <w:pStyle w:val="Compact"/>
                    <w:jc w:val="right"/>
                    <w:jc w:val="center"/>
                  </w:pPr>
                  <w:r>
                    <w:t xml:space="preserve">8</w:t>
                  </w:r>
                </w:p>
              </w:tc>
              <w:tc>
                <w:tcPr/>
                <w:p>
                  <w:pPr>
                    <w:pStyle w:val="Compact"/>
                    <w:jc w:val="right"/>
                    <w:jc w:val="center"/>
                  </w:pPr>
                  <w:r>
                    <w:t xml:space="preserve">1</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0.889</w:t>
                  </w:r>
                </w:p>
              </w:tc>
              <w:tc>
                <w:tcPr/>
                <w:p>
                  <w:pPr>
                    <w:pStyle w:val="Compact"/>
                    <w:jc w:val="right"/>
                    <w:jc w:val="center"/>
                  </w:pPr>
                  <w:r>
                    <w:t xml:space="preserve">+0.089</w:t>
                  </w:r>
                </w:p>
              </w:tc>
              <w:tc>
                <w:tcPr/>
                <w:p>
                  <w:pPr>
                    <w:pStyle w:val="Compact"/>
                    <w:jc w:val="right"/>
                    <w:jc w:val="center"/>
                  </w:pPr>
                  <w:r>
                    <w:t xml:space="preserve">0.533</w:t>
                  </w:r>
                </w:p>
              </w:tc>
              <w:tc>
                <w:tcPr/>
                <w:p>
                  <w:pPr>
                    <w:pStyle w:val="Compact"/>
                    <w:jc w:val="right"/>
                    <w:jc w:val="center"/>
                  </w:pPr>
                  <w:r>
                    <w:t xml:space="preserve">-0.267</w:t>
                  </w:r>
                </w:p>
              </w:tc>
              <w:tc>
                <w:tcPr/>
                <w:p>
                  <w:pPr>
                    <w:pStyle w:val="Compact"/>
                    <w:jc w:val="right"/>
                    <w:jc w:val="center"/>
                  </w:pPr>
                  <w:r>
                    <w:t xml:space="preserve">0.667</w:t>
                  </w:r>
                </w:p>
              </w:tc>
              <w:tc>
                <w:tcPr/>
                <w:p>
                  <w:pPr>
                    <w:pStyle w:val="Compact"/>
                    <w:jc w:val="right"/>
                    <w:jc w:val="center"/>
                  </w:pPr>
                  <w:r>
                    <w:t xml:space="preserve">-0.133</w:t>
                  </w:r>
                </w:p>
              </w:tc>
            </w:tr>
            <w:tr>
              <w:tc>
                <w:tcPr/>
                <w:p>
                  <w:pPr>
                    <w:pStyle w:val="Compact"/>
                    <w:jc w:val="center"/>
                  </w:pPr>
                  <w:r>
                    <w:t xml:space="preserve">Assessment</w:t>
                  </w:r>
                </w:p>
              </w:tc>
              <w:tc>
                <w:tcPr/>
                <w:p>
                  <w:pPr>
                    <w:pStyle w:val="Compact"/>
                    <w:jc w:val="center"/>
                  </w:pPr>
                  <w:r>
                    <w:t xml:space="preserve">Pathology</w:t>
                  </w:r>
                </w:p>
              </w:tc>
              <w:tc>
                <w:tcPr/>
                <w:p>
                  <w:pPr>
                    <w:pStyle w:val="Compact"/>
                    <w:jc w:val="right"/>
                    <w:jc w:val="center"/>
                  </w:pPr>
                  <w:r>
                    <w:t xml:space="preserve">15</w:t>
                  </w:r>
                </w:p>
              </w:tc>
              <w:tc>
                <w:tcPr/>
                <w:p>
                  <w:pPr>
                    <w:pStyle w:val="Compact"/>
                    <w:jc w:val="right"/>
                    <w:jc w:val="center"/>
                  </w:pPr>
                  <w:r>
                    <w:t xml:space="preserve">14</w:t>
                  </w:r>
                </w:p>
              </w:tc>
              <w:tc>
                <w:tcPr/>
                <w:p>
                  <w:pPr>
                    <w:pStyle w:val="Compact"/>
                    <w:jc w:val="right"/>
                    <w:jc w:val="center"/>
                  </w:pPr>
                  <w:r>
                    <w:t xml:space="preserve">5</w:t>
                  </w:r>
                </w:p>
              </w:tc>
              <w:tc>
                <w:tcPr/>
                <w:p>
                  <w:pPr>
                    <w:pStyle w:val="Compact"/>
                    <w:jc w:val="right"/>
                    <w:jc w:val="center"/>
                  </w:pPr>
                  <w:r>
                    <w:t xml:space="preserve">1</w:t>
                  </w:r>
                </w:p>
              </w:tc>
              <w:tc>
                <w:tcPr/>
                <w:p>
                  <w:pPr>
                    <w:pStyle w:val="Compact"/>
                    <w:jc w:val="right"/>
                    <w:jc w:val="center"/>
                  </w:pPr>
                  <w:r>
                    <w:t xml:space="preserve">29</w:t>
                  </w:r>
                </w:p>
              </w:tc>
              <w:tc>
                <w:tcPr/>
                <w:p>
                  <w:pPr>
                    <w:pStyle w:val="Compact"/>
                    <w:jc w:val="right"/>
                    <w:jc w:val="center"/>
                  </w:pPr>
                  <w:r>
                    <w:t xml:space="preserve">0.737</w:t>
                  </w:r>
                </w:p>
              </w:tc>
              <w:tc>
                <w:tcPr/>
                <w:p>
                  <w:pPr>
                    <w:pStyle w:val="Compact"/>
                    <w:jc w:val="right"/>
                    <w:jc w:val="center"/>
                  </w:pPr>
                  <w:r>
                    <w:t xml:space="preserve">-0.063</w:t>
                  </w:r>
                </w:p>
              </w:tc>
              <w:tc>
                <w:tcPr/>
                <w:p>
                  <w:pPr>
                    <w:pStyle w:val="Compact"/>
                    <w:jc w:val="right"/>
                    <w:jc w:val="center"/>
                  </w:pPr>
                  <w:r>
                    <w:t xml:space="preserve">0.933</w:t>
                  </w:r>
                </w:p>
              </w:tc>
              <w:tc>
                <w:tcPr/>
                <w:p>
                  <w:pPr>
                    <w:pStyle w:val="Compact"/>
                    <w:jc w:val="right"/>
                    <w:jc w:val="center"/>
                  </w:pPr>
                  <w:r>
                    <w:t xml:space="preserve">+0.133</w:t>
                  </w:r>
                </w:p>
              </w:tc>
              <w:tc>
                <w:tcPr/>
                <w:p>
                  <w:pPr>
                    <w:pStyle w:val="Compact"/>
                    <w:jc w:val="right"/>
                    <w:jc w:val="center"/>
                  </w:pPr>
                  <w:r>
                    <w:t xml:space="preserve">0.824</w:t>
                  </w:r>
                </w:p>
              </w:tc>
              <w:tc>
                <w:tcPr/>
                <w:p>
                  <w:pPr>
                    <w:pStyle w:val="Compact"/>
                    <w:jc w:val="right"/>
                    <w:jc w:val="center"/>
                  </w:pPr>
                  <w:r>
                    <w:t xml:space="preserve">+0.024</w:t>
                  </w:r>
                </w:p>
              </w:tc>
            </w:tr>
            <w:tr>
              <w:tc>
                <w:tcPr/>
                <w:p>
                  <w:pPr>
                    <w:pStyle w:val="Compact"/>
                    <w:jc w:val="center"/>
                  </w:pPr>
                  <w:r>
                    <w:t xml:space="preserve">Assessment</w:t>
                  </w:r>
                </w:p>
              </w:tc>
              <w:tc>
                <w:tcPr/>
                <w:p>
                  <w:pPr>
                    <w:pStyle w:val="Compact"/>
                    <w:jc w:val="center"/>
                  </w:pPr>
                  <w:r>
                    <w:t xml:space="preserve">Nutrition | restrictions</w:t>
                  </w:r>
                </w:p>
              </w:tc>
              <w:tc>
                <w:tcPr/>
                <w:p>
                  <w:pPr>
                    <w:pStyle w:val="Compact"/>
                    <w:jc w:val="right"/>
                    <w:jc w:val="center"/>
                  </w:pPr>
                  <w:r>
                    <w:t xml:space="preserve">14</w:t>
                  </w:r>
                </w:p>
              </w:tc>
              <w:tc>
                <w:tcPr/>
                <w:p>
                  <w:pPr>
                    <w:pStyle w:val="Compact"/>
                    <w:jc w:val="right"/>
                    <w:jc w:val="center"/>
                  </w:pPr>
                  <w:r>
                    <w:t xml:space="preserve">14</w:t>
                  </w:r>
                </w:p>
              </w:tc>
              <w:tc>
                <w:tcPr/>
                <w:p>
                  <w:pPr>
                    <w:pStyle w:val="Compact"/>
                    <w:jc w:val="right"/>
                    <w:jc w:val="center"/>
                  </w:pPr>
                  <w:r>
                    <w:t xml:space="preserve">6</w:t>
                  </w:r>
                </w:p>
              </w:tc>
              <w:tc>
                <w:tcPr/>
                <w:p>
                  <w:pPr>
                    <w:pStyle w:val="Compact"/>
                    <w:jc w:val="right"/>
                    <w:jc w:val="center"/>
                  </w:pPr>
                  <w:r>
                    <w:t xml:space="preserve">0</w:t>
                  </w:r>
                </w:p>
              </w:tc>
              <w:tc>
                <w:tcPr/>
                <w:p>
                  <w:pPr>
                    <w:pStyle w:val="Compact"/>
                    <w:jc w:val="right"/>
                    <w:jc w:val="center"/>
                  </w:pPr>
                  <w:r>
                    <w:t xml:space="preserve">29</w:t>
                  </w:r>
                </w:p>
              </w:tc>
              <w:tc>
                <w:tcPr/>
                <w:p>
                  <w:pPr>
                    <w:pStyle w:val="Compact"/>
                    <w:jc w:val="right"/>
                    <w:jc w:val="center"/>
                  </w:pPr>
                  <w:r>
                    <w:t xml:space="preserve">0.700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0.824</w:t>
                  </w:r>
                </w:p>
              </w:tc>
              <w:tc>
                <w:tcPr/>
                <w:p>
                  <w:pPr>
                    <w:pStyle w:val="Compact"/>
                    <w:jc w:val="right"/>
                    <w:jc w:val="center"/>
                  </w:pPr>
                  <w:r>
                    <w:t xml:space="preserve">+0.000</w:t>
                  </w:r>
                </w:p>
              </w:tc>
            </w:tr>
            <w:tr>
              <w:tc>
                <w:tcPr/>
                <w:p>
                  <w:pPr>
                    <w:pStyle w:val="Compact"/>
                    <w:jc w:val="center"/>
                  </w:pPr>
                  <w:r>
                    <w:t xml:space="preserve">Assessment</w:t>
                  </w:r>
                </w:p>
              </w:tc>
              <w:tc>
                <w:tcPr/>
                <w:p>
                  <w:pPr>
                    <w:pStyle w:val="Compact"/>
                    <w:jc w:val="center"/>
                  </w:pPr>
                  <w:r>
                    <w:t xml:space="preserve">Fluid balance | restrictions</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37</w:t>
                  </w:r>
                </w:p>
              </w:tc>
              <w:tc>
                <w:tcPr/>
                <w:p>
                  <w:pPr>
                    <w:pStyle w:val="Compact"/>
                    <w:jc w:val="right"/>
                    <w:jc w:val="center"/>
                  </w:pPr>
                  <w:r>
                    <w:t xml:space="preserve">0.700</w:t>
                  </w:r>
                </w:p>
              </w:tc>
              <w:tc>
                <w:tcPr/>
                <w:p>
                  <w:pPr>
                    <w:pStyle w:val="Compact"/>
                    <w:jc w:val="right"/>
                    <w:jc w:val="center"/>
                  </w:pPr>
                  <w:r>
                    <w:t xml:space="preserve">-0.050</w:t>
                  </w:r>
                </w:p>
              </w:tc>
              <w:tc>
                <w:tcPr/>
                <w:p>
                  <w:pPr>
                    <w:pStyle w:val="Compact"/>
                    <w:jc w:val="right"/>
                    <w:jc w:val="center"/>
                  </w:pPr>
                  <w:r>
                    <w:t xml:space="preserve">0.778</w:t>
                  </w:r>
                </w:p>
              </w:tc>
              <w:tc>
                <w:tcPr/>
                <w:p>
                  <w:pPr>
                    <w:pStyle w:val="Compact"/>
                    <w:jc w:val="right"/>
                    <w:jc w:val="center"/>
                  </w:pPr>
                  <w:r>
                    <w:t xml:space="preserve">-0.222</w:t>
                  </w:r>
                </w:p>
              </w:tc>
              <w:tc>
                <w:tcPr/>
                <w:p>
                  <w:pPr>
                    <w:pStyle w:val="Compact"/>
                    <w:jc w:val="right"/>
                    <w:jc w:val="center"/>
                  </w:pPr>
                  <w:r>
                    <w:t xml:space="preserve">0.737</w:t>
                  </w:r>
                </w:p>
              </w:tc>
              <w:tc>
                <w:tcPr/>
                <w:p>
                  <w:pPr>
                    <w:pStyle w:val="Compact"/>
                    <w:jc w:val="right"/>
                    <w:jc w:val="center"/>
                  </w:pPr>
                  <w:r>
                    <w:t xml:space="preserve">-0.120</w:t>
                  </w:r>
                </w:p>
              </w:tc>
            </w:tr>
            <w:tr>
              <w:tc>
                <w:tcPr/>
                <w:p>
                  <w:pPr>
                    <w:pStyle w:val="Compact"/>
                    <w:jc w:val="center"/>
                  </w:pPr>
                  <w:r>
                    <w:t xml:space="preserve">Assessment</w:t>
                  </w:r>
                </w:p>
              </w:tc>
              <w:tc>
                <w:tcPr/>
                <w:p>
                  <w:pPr>
                    <w:pStyle w:val="Compact"/>
                    <w:jc w:val="center"/>
                  </w:pPr>
                  <w:r>
                    <w:t xml:space="preserve">Skin integrity | interventions</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0</w:t>
                  </w:r>
                </w:p>
              </w:tc>
              <w:tc>
                <w:tcPr/>
                <w:p>
                  <w:pPr>
                    <w:pStyle w:val="Compact"/>
                    <w:jc w:val="right"/>
                    <w:jc w:val="center"/>
                  </w:pPr>
                  <w:r>
                    <w:t xml:space="preserve">38</w:t>
                  </w:r>
                </w:p>
              </w:tc>
              <w:tc>
                <w:tcPr/>
                <w:p>
                  <w:pPr>
                    <w:pStyle w:val="Compact"/>
                    <w:jc w:val="right"/>
                    <w:jc w:val="center"/>
                  </w:pPr>
                  <w:r>
                    <w:t xml:space="preserve">0.545</w:t>
                  </w:r>
                </w:p>
              </w:tc>
              <w:tc>
                <w:tcPr/>
                <w:p>
                  <w:pPr>
                    <w:pStyle w:val="Compact"/>
                    <w:jc w:val="right"/>
                    <w:jc w:val="center"/>
                  </w:pPr>
                  <w:r>
                    <w:t xml:space="preserve">+0.045</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0.706</w:t>
                  </w:r>
                </w:p>
              </w:tc>
              <w:tc>
                <w:tcPr/>
                <w:p>
                  <w:pPr>
                    <w:pStyle w:val="Compact"/>
                    <w:jc w:val="right"/>
                    <w:jc w:val="center"/>
                  </w:pPr>
                  <w:r>
                    <w:t xml:space="preserve">+0.039</w:t>
                  </w:r>
                </w:p>
              </w:tc>
            </w:tr>
            <w:tr>
              <w:tc>
                <w:tcPr/>
                <w:p>
                  <w:pPr>
                    <w:pStyle w:val="Compact"/>
                    <w:jc w:val="center"/>
                  </w:pPr>
                  <w:r>
                    <w:t xml:space="preserve">Assessment</w:t>
                  </w:r>
                </w:p>
              </w:tc>
              <w:tc>
                <w:tcPr/>
                <w:p>
                  <w:pPr>
                    <w:pStyle w:val="Compact"/>
                    <w:jc w:val="center"/>
                  </w:pPr>
                  <w:r>
                    <w:t xml:space="preserve">Critical monitoring | alarms</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47</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+0.000</w:t>
                  </w:r>
                </w:p>
              </w:tc>
            </w:tr>
            <w:tr>
              <w:tc>
                <w:tcPr/>
                <w:p>
                  <w:pPr>
                    <w:pStyle w:val="Compact"/>
                    <w:jc w:val="center"/>
                  </w:pPr>
                  <w:r>
                    <w:t xml:space="preserve">Assessment</w:t>
                  </w:r>
                </w:p>
              </w:tc>
              <w:tc>
                <w:tcPr/>
                <w:p>
                  <w:pPr>
                    <w:pStyle w:val="Compact"/>
                    <w:jc w:val="center"/>
                  </w:pPr>
                  <w:r>
                    <w:rPr>
                      <w:b/>
                      <w:bCs/>
                    </w:rPr>
                    <w:t xml:space="preserve">Subtotal (Assessment)</w:t>
                  </w:r>
                </w:p>
              </w:tc>
              <w:tc>
                <w:tcPr/>
                <w:p>
                  <w:pPr>
                    <w:pStyle w:val="Compact"/>
                    <w:jc w:val="right"/>
                    <w:jc w:val="center"/>
                  </w:pPr>
                  <w:r>
                    <w:rPr>
                      <w:b/>
                      <w:bCs/>
                    </w:rPr>
                    <w:t xml:space="preserve">181</w:t>
                  </w:r>
                </w:p>
              </w:tc>
              <w:tc>
                <w:tcPr/>
                <w:p>
                  <w:pPr>
                    <w:pStyle w:val="Compact"/>
                    <w:jc w:val="right"/>
                    <w:jc w:val="center"/>
                  </w:pPr>
                  <w:r>
                    <w:rPr>
                      <w:b/>
                      <w:bCs/>
                    </w:rPr>
                    <w:t xml:space="preserve">166</w:t>
                  </w:r>
                </w:p>
              </w:tc>
              <w:tc>
                <w:tcPr/>
                <w:p>
                  <w:pPr>
                    <w:pStyle w:val="Compact"/>
                    <w:jc w:val="right"/>
                    <w:jc w:val="center"/>
                  </w:pPr>
                  <w:r>
                    <w:rPr>
                      <w:b/>
                      <w:bCs/>
                    </w:rPr>
                    <w:t xml:space="preserve">37</w:t>
                  </w:r>
                </w:p>
              </w:tc>
              <w:tc>
                <w:tcPr/>
                <w:p>
                  <w:pPr>
                    <w:pStyle w:val="Compact"/>
                    <w:jc w:val="right"/>
                    <w:jc w:val="center"/>
                  </w:pPr>
                  <w:r>
                    <w:rPr>
                      <w:b/>
                      <w:bCs/>
                    </w:rPr>
                    <w:t xml:space="preserve">15</w:t>
                  </w:r>
                </w:p>
              </w:tc>
              <w:tc>
                <w:tcPr/>
                <w:p>
                  <w:pPr>
                    <w:pStyle w:val="Compact"/>
                    <w:jc w:val="right"/>
                    <w:jc w:val="center"/>
                  </w:pPr>
                  <w:r>
                    <w:rPr>
                      <w:b/>
                      <w:bCs/>
                    </w:rPr>
                    <w:t xml:space="preserve">321</w:t>
                  </w:r>
                </w:p>
              </w:tc>
              <w:tc>
                <w:tcPr/>
                <w:p>
                  <w:pPr>
                    <w:pStyle w:val="Compact"/>
                    <w:jc w:val="right"/>
                    <w:jc w:val="center"/>
                  </w:pPr>
                  <w:r>
                    <w:rPr>
                      <w:b/>
                      <w:bCs/>
                    </w:rPr>
                    <w:t xml:space="preserve">0.818</w:t>
                  </w:r>
                </w:p>
              </w:tc>
              <w:tc>
                <w:tcPr/>
                <w:p>
                  <w:pPr>
                    <w:pStyle w:val="Compact"/>
                    <w:jc w:val="right"/>
                    <w:jc w:val="center"/>
                  </w:pPr>
                  <w:r>
                    <w:rPr>
                      <w:b/>
                      <w:bCs/>
                    </w:rPr>
                    <w:t xml:space="preserve">+0.044</w:t>
                  </w:r>
                </w:p>
              </w:tc>
              <w:tc>
                <w:tcPr/>
                <w:p>
                  <w:pPr>
                    <w:pStyle w:val="Compact"/>
                    <w:jc w:val="right"/>
                    <w:jc w:val="center"/>
                  </w:pPr>
                  <w:r>
                    <w:rPr>
                      <w:b/>
                      <w:bCs/>
                    </w:rPr>
                    <w:t xml:space="preserve">0.917</w:t>
                  </w:r>
                </w:p>
              </w:tc>
              <w:tc>
                <w:tcPr/>
                <w:p>
                  <w:pPr>
                    <w:pStyle w:val="Compact"/>
                    <w:jc w:val="right"/>
                    <w:jc w:val="center"/>
                  </w:pPr>
                  <w:r>
                    <w:rPr>
                      <w:b/>
                      <w:bCs/>
                    </w:rPr>
                    <w:t xml:space="preserve">-0.028</w:t>
                  </w:r>
                </w:p>
              </w:tc>
              <w:tc>
                <w:tcPr/>
                <w:p>
                  <w:pPr>
                    <w:pStyle w:val="Compact"/>
                    <w:jc w:val="right"/>
                    <w:jc w:val="center"/>
                  </w:pPr>
                  <w:r>
                    <w:rPr>
                      <w:b/>
                      <w:bCs/>
                    </w:rPr>
                    <w:t xml:space="preserve">0.865</w:t>
                  </w:r>
                </w:p>
              </w:tc>
              <w:tc>
                <w:tcPr/>
                <w:p>
                  <w:pPr>
                    <w:pStyle w:val="Compact"/>
                    <w:jc w:val="right"/>
                    <w:jc w:val="center"/>
                  </w:pPr>
                  <w:r>
                    <w:rPr>
                      <w:b/>
                      <w:bCs/>
                    </w:rPr>
                    <w:t xml:space="preserve">+0.014</w:t>
                  </w:r>
                </w:p>
              </w:tc>
            </w:tr>
            <w:tr>
              <w:tc>
                <w:tcPr/>
                <w:p>
                  <w:pPr>
                    <w:pStyle w:val="Compact"/>
                    <w:jc w:val="center"/>
                  </w:pPr>
                  <w:r>
                    <w:t xml:space="preserve">Recommendation</w:t>
                  </w:r>
                </w:p>
              </w:tc>
              <w:tc>
                <w:tcPr/>
                <w:p>
                  <w:pPr>
                    <w:pStyle w:val="Compact"/>
                    <w:jc w:val="center"/>
                  </w:pPr>
                  <w:r>
                    <w:t xml:space="preserve">Care plan/pathway actions to follow up</w:t>
                  </w:r>
                </w:p>
              </w:tc>
              <w:tc>
                <w:tcPr/>
                <w:p>
                  <w:pPr>
                    <w:pStyle w:val="Compact"/>
                    <w:jc w:val="right"/>
                    <w:jc w:val="center"/>
                  </w:pPr>
                  <w:r>
                    <w:t xml:space="preserve">44</w:t>
                  </w:r>
                </w:p>
              </w:tc>
              <w:tc>
                <w:tcPr/>
                <w:p>
                  <w:pPr>
                    <w:pStyle w:val="Compact"/>
                    <w:jc w:val="right"/>
                    <w:jc w:val="center"/>
                  </w:pPr>
                  <w:r>
                    <w:t xml:space="preserve">44</w:t>
                  </w:r>
                </w:p>
              </w:tc>
              <w:tc>
                <w:tcPr/>
                <w:p>
                  <w:pPr>
                    <w:pStyle w:val="Compact"/>
                    <w:jc w:val="right"/>
                    <w:jc w:val="center"/>
                  </w:pPr>
                  <w:r>
                    <w:t xml:space="preserve">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0.898</w:t>
                  </w:r>
                </w:p>
              </w:tc>
              <w:tc>
                <w:tcPr/>
                <w:p>
                  <w:pPr>
                    <w:pStyle w:val="Compact"/>
                    <w:jc w:val="right"/>
                    <w:jc w:val="center"/>
                  </w:pPr>
                  <w:r>
                    <w:t xml:space="preserve">-0.035</w:t>
                  </w:r>
                </w:p>
              </w:tc>
              <w:tc>
                <w:tcPr/>
                <w:p>
                  <w:pPr>
                    <w:pStyle w:val="Compact"/>
                    <w:jc w:val="right"/>
                    <w:jc w:val="center"/>
                  </w:pPr>
                  <w:r>
                    <w:t xml:space="preserve">1.000</w:t>
                  </w:r>
                </w:p>
              </w:tc>
              <w:tc>
                <w:tcPr/>
                <w:p>
                  <w:pPr>
                    <w:pStyle w:val="Compact"/>
                    <w:jc w:val="right"/>
                    <w:jc w:val="center"/>
                  </w:pPr>
                  <w:r>
                    <w:t xml:space="preserve">+0.045</w:t>
                  </w:r>
                </w:p>
              </w:tc>
              <w:tc>
                <w:tcPr/>
                <w:p>
                  <w:pPr>
                    <w:pStyle w:val="Compact"/>
                    <w:jc w:val="right"/>
                    <w:jc w:val="center"/>
                  </w:pPr>
                  <w:r>
                    <w:t xml:space="preserve">0.946</w:t>
                  </w:r>
                </w:p>
              </w:tc>
              <w:tc>
                <w:tcPr/>
                <w:p>
                  <w:pPr>
                    <w:pStyle w:val="Compact"/>
                    <w:jc w:val="right"/>
                    <w:jc w:val="center"/>
                  </w:pPr>
                  <w:r>
                    <w:t xml:space="preserve">+0.002</w:t>
                  </w:r>
                </w:p>
              </w:tc>
            </w:tr>
            <w:tr>
              <w:tc>
                <w:tcPr/>
                <w:p>
                  <w:pPr>
                    <w:pStyle w:val="Compact"/>
                    <w:jc w:val="center"/>
                  </w:pPr>
                  <w:r>
                    <w:t xml:space="preserve">Recommendation</w:t>
                  </w:r>
                </w:p>
              </w:tc>
              <w:tc>
                <w:tcPr/>
                <w:p>
                  <w:pPr>
                    <w:pStyle w:val="Compact"/>
                    <w:jc w:val="center"/>
                  </w:pPr>
                  <w:r>
                    <w:t xml:space="preserve">Asked patient/carer about goals and preferences</w:t>
                  </w:r>
                </w:p>
              </w:tc>
              <w:tc>
                <w:tcPr/>
                <w:p>
                  <w:pPr>
                    <w:pStyle w:val="Compact"/>
                    <w:jc w:val="right"/>
                    <w:jc w:val="center"/>
                  </w:pPr>
                  <w:r>
                    <w:t xml:space="preserve">9</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39</w:t>
                  </w:r>
                </w:p>
              </w:tc>
              <w:tc>
                <w:tcPr/>
                <w:p>
                  <w:pPr>
                    <w:pStyle w:val="Compact"/>
                    <w:jc w:val="right"/>
                    <w:jc w:val="center"/>
                  </w:pPr>
                  <w:r>
                    <w:t xml:space="preserve">0.000</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-0.222</w:t>
                  </w:r>
                </w:p>
              </w:tc>
              <w:tc>
                <w:tcPr/>
                <w:p>
                  <w:pPr>
                    <w:pStyle w:val="Compact"/>
                    <w:jc w:val="right"/>
                    <w:jc w:val="center"/>
                  </w:pPr>
                  <w:r>
                    <w:t xml:space="preserve">0.000</w:t>
                  </w:r>
                </w:p>
              </w:tc>
              <w:tc>
                <w:tcPr/>
                <w:p>
                  <w:pPr>
                    <w:pStyle w:val="Compact"/>
                    <w:jc w:val="right"/>
                    <w:jc w:val="center"/>
                  </w:pPr>
                  <w:r>
                    <w:t xml:space="preserve">-0.308</w:t>
                  </w:r>
                </w:p>
              </w:tc>
            </w:tr>
            <w:tr>
              <w:tc>
                <w:tcPr/>
                <w:p>
                  <w:pPr>
                    <w:pStyle w:val="Compact"/>
                    <w:jc w:val="center"/>
                  </w:pPr>
                  <w:r>
                    <w:t xml:space="preserve">Recommendation</w:t>
                  </w:r>
                </w:p>
              </w:tc>
              <w:tc>
                <w:tcPr/>
                <w:p>
                  <w:pPr>
                    <w:pStyle w:val="Compact"/>
                    <w:jc w:val="center"/>
                  </w:pPr>
                  <w:r>
                    <w:t xml:space="preserve">Discharge plan</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44</w:t>
                  </w:r>
                </w:p>
              </w:tc>
              <w:tc>
                <w:tcPr/>
                <w:p>
                  <w:pPr>
                    <w:pStyle w:val="Compact"/>
                    <w:jc w:val="right"/>
                    <w:jc w:val="center"/>
                  </w:pPr>
                  <w:r>
                    <w:t xml:space="preserve">0.800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0.889</w:t>
                  </w:r>
                </w:p>
              </w:tc>
              <w:tc>
                <w:tcPr/>
                <w:p>
                  <w:pPr>
                    <w:pStyle w:val="Compact"/>
                    <w:jc w:val="right"/>
                    <w:jc w:val="center"/>
                  </w:pPr>
                  <w:r>
                    <w:t xml:space="preserve">+0.000</w:t>
                  </w:r>
                </w:p>
              </w:tc>
            </w:tr>
            <w:tr>
              <w:tc>
                <w:tcPr/>
                <w:p>
                  <w:pPr>
                    <w:pStyle w:val="Compact"/>
                    <w:jc w:val="center"/>
                  </w:pPr>
                  <w:r>
                    <w:t xml:space="preserve">Recommendation</w:t>
                  </w:r>
                </w:p>
              </w:tc>
              <w:tc>
                <w:tcPr/>
                <w:p>
                  <w:pPr>
                    <w:pStyle w:val="Compact"/>
                    <w:jc w:val="center"/>
                  </w:pPr>
                  <w:r>
                    <w:t xml:space="preserve">Critical actions required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44</w:t>
                  </w:r>
                </w:p>
              </w:tc>
              <w:tc>
                <w:tcPr/>
                <w:p>
                  <w:pPr>
                    <w:pStyle w:val="Compact"/>
                    <w:jc w:val="right"/>
                    <w:jc w:val="center"/>
                  </w:pPr>
                  <w:r>
                    <w:t xml:space="preserve">0.200</w:t>
                  </w:r>
                </w:p>
              </w:tc>
              <w:tc>
                <w:tcPr/>
                <w:p>
                  <w:pPr>
                    <w:pStyle w:val="Compact"/>
                    <w:jc w:val="right"/>
                    <w:jc w:val="center"/>
                  </w:pPr>
                  <w:r>
                    <w:t xml:space="preserve">+0.170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0.333</w:t>
                  </w:r>
                </w:p>
              </w:tc>
              <w:tc>
                <w:tcPr/>
                <w:p>
                  <w:pPr>
                    <w:pStyle w:val="Compact"/>
                    <w:jc w:val="right"/>
                    <w:jc w:val="center"/>
                  </w:pPr>
                  <w:r>
                    <w:t xml:space="preserve">+0.275</w:t>
                  </w:r>
                </w:p>
              </w:tc>
            </w:tr>
            <w:tr>
              <w:tc>
                <w:tcPr/>
                <w:p>
                  <w:pPr>
                    <w:pStyle w:val="Compact"/>
                    <w:jc w:val="center"/>
                  </w:pPr>
                  <w:r>
                    <w:t xml:space="preserve">Recommendation</w:t>
                  </w:r>
                </w:p>
              </w:tc>
              <w:tc>
                <w:tcPr/>
                <w:p>
                  <w:pPr>
                    <w:pStyle w:val="Compact"/>
                    <w:jc w:val="center"/>
                  </w:pPr>
                  <w:r>
                    <w:rPr>
                      <w:b/>
                      <w:bCs/>
                    </w:rPr>
                    <w:t xml:space="preserve">Subtotal (Recommendation)</w:t>
                  </w:r>
                </w:p>
              </w:tc>
              <w:tc>
                <w:tcPr/>
                <w:p>
                  <w:pPr>
                    <w:pStyle w:val="Compact"/>
                    <w:jc w:val="right"/>
                    <w:jc w:val="center"/>
                  </w:pPr>
                  <w:r>
                    <w:rPr>
                      <w:b/>
                      <w:bCs/>
                    </w:rPr>
                    <w:t xml:space="preserve">58</w:t>
                  </w:r>
                </w:p>
              </w:tc>
              <w:tc>
                <w:tcPr/>
                <w:p>
                  <w:pPr>
                    <w:pStyle w:val="Compact"/>
                    <w:jc w:val="right"/>
                    <w:jc w:val="center"/>
                  </w:pPr>
                  <w:r>
                    <w:rPr>
                      <w:b/>
                      <w:bCs/>
                    </w:rPr>
                    <w:t xml:space="preserve">49</w:t>
                  </w:r>
                </w:p>
              </w:tc>
              <w:tc>
                <w:tcPr/>
                <w:p>
                  <w:pPr>
                    <w:pStyle w:val="Compact"/>
                    <w:jc w:val="right"/>
                    <w:jc w:val="center"/>
                  </w:pPr>
                  <w:r>
                    <w:rPr>
                      <w:b/>
                      <w:bCs/>
                    </w:rPr>
                    <w:t xml:space="preserve">11</w:t>
                  </w:r>
                </w:p>
              </w:tc>
              <w:tc>
                <w:tcPr/>
                <w:p>
                  <w:pPr>
                    <w:pStyle w:val="Compact"/>
                    <w:jc w:val="right"/>
                    <w:jc w:val="center"/>
                  </w:pPr>
                  <w:r>
                    <w:rPr>
                      <w:b/>
                      <w:bCs/>
                    </w:rPr>
                    <w:t xml:space="preserve">9</w:t>
                  </w:r>
                </w:p>
              </w:tc>
              <w:tc>
                <w:tcPr/>
                <w:p>
                  <w:pPr>
                    <w:pStyle w:val="Compact"/>
                    <w:jc w:val="right"/>
                    <w:jc w:val="center"/>
                  </w:pPr>
                  <w:r>
                    <w:rPr>
                      <w:b/>
                      <w:bCs/>
                    </w:rPr>
                    <w:t xml:space="preserve">127</w:t>
                  </w:r>
                </w:p>
              </w:tc>
              <w:tc>
                <w:tcPr/>
                <w:p>
                  <w:pPr>
                    <w:pStyle w:val="Compact"/>
                    <w:jc w:val="right"/>
                    <w:jc w:val="center"/>
                  </w:pPr>
                  <w:r>
                    <w:rPr>
                      <w:b/>
                      <w:bCs/>
                    </w:rPr>
                    <w:t xml:space="preserve">0.817</w:t>
                  </w:r>
                </w:p>
              </w:tc>
              <w:tc>
                <w:tcPr/>
                <w:p>
                  <w:pPr>
                    <w:pStyle w:val="Compact"/>
                    <w:jc w:val="right"/>
                    <w:jc w:val="center"/>
                  </w:pPr>
                  <w:r>
                    <w:rPr>
                      <w:b/>
                      <w:bCs/>
                    </w:rPr>
                    <w:t xml:space="preserve">+0.253</w:t>
                  </w:r>
                </w:p>
              </w:tc>
              <w:tc>
                <w:tcPr/>
                <w:p>
                  <w:pPr>
                    <w:pStyle w:val="Compact"/>
                    <w:jc w:val="right"/>
                    <w:jc w:val="center"/>
                  </w:pPr>
                  <w:r>
                    <w:rPr>
                      <w:b/>
                      <w:bCs/>
                    </w:rPr>
                    <w:t xml:space="preserve">0.845</w:t>
                  </w:r>
                </w:p>
              </w:tc>
              <w:tc>
                <w:tcPr/>
                <w:p>
                  <w:pPr>
                    <w:pStyle w:val="Compact"/>
                    <w:jc w:val="right"/>
                    <w:jc w:val="center"/>
                  </w:pPr>
                  <w:r>
                    <w:rPr>
                      <w:b/>
                      <w:bCs/>
                    </w:rPr>
                    <w:t xml:space="preserve">+0.000</w:t>
                  </w:r>
                </w:p>
              </w:tc>
              <w:tc>
                <w:tcPr/>
                <w:p>
                  <w:pPr>
                    <w:pStyle w:val="Compact"/>
                    <w:jc w:val="right"/>
                    <w:jc w:val="center"/>
                  </w:pPr>
                  <w:r>
                    <w:rPr>
                      <w:b/>
                      <w:bCs/>
                    </w:rPr>
                    <w:t xml:space="preserve">0.831</w:t>
                  </w:r>
                </w:p>
              </w:tc>
              <w:tc>
                <w:tcPr/>
                <w:p>
                  <w:pPr>
                    <w:pStyle w:val="Compact"/>
                    <w:jc w:val="right"/>
                    <w:jc w:val="center"/>
                  </w:pPr>
                  <w:r>
                    <w:rPr>
                      <w:b/>
                      <w:bCs/>
                    </w:rPr>
                    <w:t xml:space="preserve">+0.155</w:t>
                  </w:r>
                </w:p>
              </w:tc>
            </w:tr>
            <w:tr>
              <w:tc>
                <w:tcPr/>
                <w:p>
                  <w:pPr>
                    <w:pStyle w:val="Compact"/>
                    <w:jc w:val="center"/>
                  </w:pPr>
                  <w:r>
                    <w:t xml:space="preserve">Patient Involvement</w:t>
                  </w:r>
                </w:p>
              </w:tc>
              <w:tc>
                <w:tcPr/>
                <w:p>
                  <w:pPr>
                    <w:pStyle w:val="Compact"/>
                    <w:jc w:val="center"/>
                  </w:pPr>
                  <w:r>
                    <w:t xml:space="preserve">Introduction of clinicians involved in handover to patient/carer</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21</w:t>
                  </w:r>
                </w:p>
              </w:tc>
              <w:tc>
                <w:tcPr/>
                <w:p>
                  <w:pPr>
                    <w:pStyle w:val="Compact"/>
                    <w:jc w:val="right"/>
                    <w:jc w:val="center"/>
                  </w:pPr>
                  <w:r>
                    <w:t xml:space="preserve">0.714</w:t>
                  </w:r>
                </w:p>
              </w:tc>
              <w:tc>
                <w:tcPr/>
                <w:p>
                  <w:pPr>
                    <w:pStyle w:val="Compact"/>
                    <w:jc w:val="right"/>
                    <w:jc w:val="center"/>
                  </w:pPr>
                  <w:r>
                    <w:t xml:space="preserve">-0.036</w:t>
                  </w:r>
                </w:p>
              </w:tc>
              <w:tc>
                <w:tcPr/>
                <w:p>
                  <w:pPr>
                    <w:pStyle w:val="Compact"/>
                    <w:jc w:val="right"/>
                    <w:jc w:val="center"/>
                  </w:pPr>
                  <w:r>
                    <w:t xml:space="preserve">1.000</w:t>
                  </w:r>
                </w:p>
              </w:tc>
              <w:tc>
                <w:tcPr/>
                <w:p>
                  <w:pPr>
                    <w:pStyle w:val="Compact"/>
                    <w:jc w:val="right"/>
                    <w:jc w:val="center"/>
                  </w:pPr>
                  <w:r>
                    <w:t xml:space="preserve">+0.850</w:t>
                  </w:r>
                </w:p>
              </w:tc>
              <w:tc>
                <w:tcPr/>
                <w:p>
                  <w:pPr>
                    <w:pStyle w:val="Compact"/>
                    <w:jc w:val="right"/>
                    <w:jc w:val="center"/>
                  </w:pPr>
                  <w:r>
                    <w:t xml:space="preserve">0.833</w:t>
                  </w:r>
                </w:p>
              </w:tc>
              <w:tc>
                <w:tcPr/>
                <w:p>
                  <w:pPr>
                    <w:pStyle w:val="Compact"/>
                    <w:jc w:val="right"/>
                    <w:jc w:val="center"/>
                  </w:pPr>
                  <w:r>
                    <w:t xml:space="preserve">+0.583</w:t>
                  </w:r>
                </w:p>
              </w:tc>
            </w:tr>
            <w:tr>
              <w:tc>
                <w:tcPr/>
                <w:p>
                  <w:pPr>
                    <w:pStyle w:val="Compact"/>
                    <w:jc w:val="center"/>
                  </w:pPr>
                  <w:r>
                    <w:t xml:space="preserve">Patient Involvement</w:t>
                  </w:r>
                </w:p>
              </w:tc>
              <w:tc>
                <w:tcPr/>
                <w:p>
                  <w:pPr>
                    <w:pStyle w:val="Compact"/>
                    <w:jc w:val="center"/>
                  </w:pPr>
                  <w:r>
                    <w:t xml:space="preserve">Invitation for patient/carer to participate in handover</w:t>
                  </w:r>
                </w:p>
              </w:tc>
              <w:tc>
                <w:tcPr/>
                <w:p>
                  <w:pPr>
                    <w:pStyle w:val="Compact"/>
                    <w:jc w:val="right"/>
                    <w:jc w:val="center"/>
                  </w:pPr>
                  <w:r>
                    <w:t xml:space="preserve">16</w:t>
                  </w:r>
                </w:p>
              </w:tc>
              <w:tc>
                <w:tcPr/>
                <w:p>
                  <w:pPr>
                    <w:pStyle w:val="Compact"/>
                    <w:jc w:val="right"/>
                    <w:jc w:val="center"/>
                  </w:pPr>
                  <w:r>
                    <w:t xml:space="preserve">15</w:t>
                  </w:r>
                </w:p>
              </w:tc>
              <w:tc>
                <w:tcPr/>
                <w:p>
                  <w:pPr>
                    <w:pStyle w:val="Compact"/>
                    <w:jc w:val="right"/>
                    <w:jc w:val="center"/>
                  </w:pPr>
                  <w:r>
                    <w:t xml:space="preserve">8</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0.652</w:t>
                  </w:r>
                </w:p>
              </w:tc>
              <w:tc>
                <w:tcPr/>
                <w:p>
                  <w:pPr>
                    <w:pStyle w:val="Compact"/>
                    <w:jc w:val="right"/>
                    <w:jc w:val="center"/>
                  </w:pPr>
                  <w:r>
                    <w:t xml:space="preserve">-0.014</w:t>
                  </w:r>
                </w:p>
              </w:tc>
              <w:tc>
                <w:tcPr/>
                <w:p>
                  <w:pPr>
                    <w:pStyle w:val="Compact"/>
                    <w:jc w:val="right"/>
                    <w:jc w:val="center"/>
                  </w:pPr>
                  <w:r>
                    <w:t xml:space="preserve">0.938</w:t>
                  </w:r>
                </w:p>
              </w:tc>
              <w:tc>
                <w:tcPr/>
                <w:p>
                  <w:pPr>
                    <w:pStyle w:val="Compact"/>
                    <w:jc w:val="right"/>
                    <w:jc w:val="center"/>
                  </w:pPr>
                  <w:r>
                    <w:t xml:space="preserve">-0.062</w:t>
                  </w:r>
                </w:p>
              </w:tc>
              <w:tc>
                <w:tcPr/>
                <w:p>
                  <w:pPr>
                    <w:pStyle w:val="Compact"/>
                    <w:jc w:val="right"/>
                    <w:jc w:val="center"/>
                  </w:pPr>
                  <w:r>
                    <w:t xml:space="preserve">0.769</w:t>
                  </w:r>
                </w:p>
              </w:tc>
              <w:tc>
                <w:tcPr/>
                <w:p>
                  <w:pPr>
                    <w:pStyle w:val="Compact"/>
                    <w:jc w:val="right"/>
                    <w:jc w:val="center"/>
                  </w:pPr>
                  <w:r>
                    <w:t xml:space="preserve">-0.031</w:t>
                  </w:r>
                </w:p>
              </w:tc>
            </w:tr>
            <w:tr>
              <w:tc>
                <w:tcPr/>
                <w:p>
                  <w:pPr>
                    <w:pStyle w:val="Compact"/>
                    <w:jc w:val="center"/>
                  </w:pPr>
                  <w:r>
                    <w:t xml:space="preserve">Patient Involvement</w:t>
                  </w:r>
                </w:p>
              </w:tc>
              <w:tc>
                <w:tcPr/>
                <w:p>
                  <w:pPr>
                    <w:pStyle w:val="Compact"/>
                    <w:jc w:val="center"/>
                  </w:pPr>
                  <w:r>
                    <w:rPr>
                      <w:b/>
                      <w:bCs/>
                    </w:rPr>
                    <w:t xml:space="preserve">Subtotal (Patient Involvement)</w:t>
                  </w:r>
                </w:p>
              </w:tc>
              <w:tc>
                <w:tcPr/>
                <w:p>
                  <w:pPr>
                    <w:pStyle w:val="Compact"/>
                    <w:jc w:val="right"/>
                    <w:jc w:val="center"/>
                  </w:pPr>
                  <w:r>
                    <w:rPr>
                      <w:b/>
                      <w:bCs/>
                    </w:rPr>
                    <w:t xml:space="preserve">36</w:t>
                  </w:r>
                </w:p>
              </w:tc>
              <w:tc>
                <w:tcPr/>
                <w:p>
                  <w:pPr>
                    <w:pStyle w:val="Compact"/>
                    <w:jc w:val="right"/>
                    <w:jc w:val="center"/>
                  </w:pPr>
                  <w:r>
                    <w:rPr>
                      <w:b/>
                      <w:bCs/>
                    </w:rPr>
                    <w:t xml:space="preserve">35</w:t>
                  </w:r>
                </w:p>
              </w:tc>
              <w:tc>
                <w:tcPr/>
                <w:p>
                  <w:pPr>
                    <w:pStyle w:val="Compact"/>
                    <w:jc w:val="right"/>
                    <w:jc w:val="center"/>
                  </w:pPr>
                  <w:r>
                    <w:rPr>
                      <w:b/>
                      <w:bCs/>
                    </w:rPr>
                    <w:t xml:space="preserve">16</w:t>
                  </w:r>
                </w:p>
              </w:tc>
              <w:tc>
                <w:tcPr/>
                <w:p>
                  <w:pPr>
                    <w:pStyle w:val="Compact"/>
                    <w:jc w:val="right"/>
                    <w:jc w:val="center"/>
                  </w:pPr>
                  <w:r>
                    <w:rPr>
                      <w:b/>
                      <w:bCs/>
                    </w:rPr>
                    <w:t xml:space="preserve">1</w:t>
                  </w:r>
                </w:p>
              </w:tc>
              <w:tc>
                <w:tcPr/>
                <w:p>
                  <w:pPr>
                    <w:pStyle w:val="Compact"/>
                    <w:jc w:val="right"/>
                    <w:jc w:val="center"/>
                  </w:pPr>
                  <w:r>
                    <w:rPr>
                      <w:b/>
                      <w:bCs/>
                    </w:rPr>
                    <w:t xml:space="preserve">46</w:t>
                  </w:r>
                </w:p>
              </w:tc>
              <w:tc>
                <w:tcPr/>
                <w:p>
                  <w:pPr>
                    <w:pStyle w:val="Compact"/>
                    <w:jc w:val="right"/>
                    <w:jc w:val="center"/>
                  </w:pPr>
                  <w:r>
                    <w:rPr>
                      <w:b/>
                      <w:bCs/>
                    </w:rPr>
                    <w:t xml:space="preserve">0.686</w:t>
                  </w:r>
                </w:p>
              </w:tc>
              <w:tc>
                <w:tcPr/>
                <w:p>
                  <w:pPr>
                    <w:pStyle w:val="Compact"/>
                    <w:jc w:val="right"/>
                    <w:jc w:val="center"/>
                  </w:pPr>
                  <w:r>
                    <w:rPr>
                      <w:b/>
                      <w:bCs/>
                    </w:rPr>
                    <w:t xml:space="preserve">+0.290</w:t>
                  </w:r>
                </w:p>
              </w:tc>
              <w:tc>
                <w:tcPr/>
                <w:p>
                  <w:pPr>
                    <w:pStyle w:val="Compact"/>
                    <w:jc w:val="right"/>
                    <w:jc w:val="center"/>
                  </w:pPr>
                  <w:r>
                    <w:rPr>
                      <w:b/>
                      <w:bCs/>
                    </w:rPr>
                    <w:t xml:space="preserve">0.972</w:t>
                  </w:r>
                </w:p>
              </w:tc>
              <w:tc>
                <w:tcPr/>
                <w:p>
                  <w:pPr>
                    <w:pStyle w:val="Compact"/>
                    <w:jc w:val="right"/>
                    <w:jc w:val="center"/>
                  </w:pPr>
                  <w:r>
                    <w:rPr>
                      <w:b/>
                      <w:bCs/>
                    </w:rPr>
                    <w:t xml:space="preserve">+0.444</w:t>
                  </w:r>
                </w:p>
              </w:tc>
              <w:tc>
                <w:tcPr/>
                <w:p>
                  <w:pPr>
                    <w:pStyle w:val="Compact"/>
                    <w:jc w:val="right"/>
                    <w:jc w:val="center"/>
                  </w:pPr>
                  <w:r>
                    <w:rPr>
                      <w:b/>
                      <w:bCs/>
                    </w:rPr>
                    <w:t xml:space="preserve">0.805</w:t>
                  </w:r>
                </w:p>
              </w:tc>
              <w:tc>
                <w:tcPr/>
                <w:p>
                  <w:pPr>
                    <w:pStyle w:val="Compact"/>
                    <w:jc w:val="right"/>
                    <w:jc w:val="center"/>
                  </w:pPr>
                  <w:r>
                    <w:rPr>
                      <w:b/>
                      <w:bCs/>
                    </w:rPr>
                    <w:t xml:space="preserve">+0.352</w:t>
                  </w:r>
                </w:p>
              </w:tc>
            </w:tr>
            <w:tr>
              <w:tc>
                <w:tcPr/>
                <w:p>
                  <w:pPr>
                    <w:pStyle w:val="Compact"/>
                    <w:jc w:val="center"/>
                  </w:pPr>
                  <w:r>
                    <w:rPr>
                      <w:b/>
                      <w:bCs/>
                    </w:rPr>
                    <w:t xml:space="preserve">Overall (Micro)</w:t>
                  </w:r>
                </w:p>
              </w:tc>
              <w:tc>
                <w:tcPr/>
                <w:p>
                  <w:pPr>
                    <w:pStyle w:val="Compact"/>
                    <w:jc w:val="center"/>
                  </w:pPr>
                  <w:r>
                    <w:rPr>
                      <w:b/>
                      <w:bCs/>
                    </w:rPr>
                    <w:t xml:space="preserve">All labels pooled</w:t>
                  </w:r>
                </w:p>
              </w:tc>
              <w:tc>
                <w:tcPr/>
                <w:p>
                  <w:pPr>
                    <w:pStyle w:val="Compact"/>
                    <w:jc w:val="right"/>
                    <w:jc w:val="center"/>
                  </w:pPr>
                  <w:r>
                    <w:rPr>
                      <w:b/>
                      <w:bCs/>
                    </w:rPr>
                    <w:t xml:space="preserve">404</w:t>
                  </w:r>
                </w:p>
              </w:tc>
              <w:tc>
                <w:tcPr/>
                <w:p>
                  <w:pPr>
                    <w:pStyle w:val="Compact"/>
                    <w:jc w:val="right"/>
                    <w:jc w:val="center"/>
                  </w:pPr>
                  <w:r>
                    <w:rPr>
                      <w:b/>
                      <w:bCs/>
                    </w:rPr>
                    <w:t xml:space="preserve">361</w:t>
                  </w:r>
                </w:p>
              </w:tc>
              <w:tc>
                <w:tcPr/>
                <w:p>
                  <w:pPr>
                    <w:pStyle w:val="Compact"/>
                    <w:jc w:val="right"/>
                    <w:jc w:val="center"/>
                  </w:pPr>
                  <w:r>
                    <w:rPr>
                      <w:b/>
                      <w:bCs/>
                    </w:rPr>
                    <w:t xml:space="preserve">80</w:t>
                  </w:r>
                </w:p>
              </w:tc>
              <w:tc>
                <w:tcPr/>
                <w:p>
                  <w:pPr>
                    <w:pStyle w:val="Compact"/>
                    <w:jc w:val="right"/>
                    <w:jc w:val="center"/>
                  </w:pPr>
                  <w:r>
                    <w:rPr>
                      <w:b/>
                      <w:bCs/>
                    </w:rPr>
                    <w:t xml:space="preserve">43</w:t>
                  </w:r>
                </w:p>
              </w:tc>
              <w:tc>
                <w:tcPr/>
                <w:p>
                  <w:pPr>
                    <w:pStyle w:val="Compact"/>
                    <w:jc w:val="right"/>
                    <w:jc w:val="center"/>
                  </w:pPr>
                  <w:r>
                    <w:rPr>
                      <w:b/>
                      <w:bCs/>
                    </w:rPr>
                    <w:t xml:space="preserve">790</w:t>
                  </w:r>
                </w:p>
              </w:tc>
              <w:tc>
                <w:tcPr/>
                <w:p>
                  <w:pPr>
                    <w:pStyle w:val="Compact"/>
                    <w:jc w:val="right"/>
                    <w:jc w:val="center"/>
                  </w:pPr>
                  <w:r>
                    <w:rPr>
                      <w:b/>
                      <w:bCs/>
                    </w:rPr>
                    <w:t xml:space="preserve">0.819</w:t>
                  </w:r>
                </w:p>
              </w:tc>
              <w:tc>
                <w:tcPr/>
                <w:p>
                  <w:pPr>
                    <w:pStyle w:val="Compact"/>
                    <w:jc w:val="right"/>
                    <w:jc w:val="center"/>
                  </w:pPr>
                  <w:r>
                    <w:rPr>
                      <w:b/>
                      <w:bCs/>
                    </w:rPr>
                    <w:t xml:space="preserve">+0.136</w:t>
                  </w:r>
                </w:p>
              </w:tc>
              <w:tc>
                <w:tcPr/>
                <w:p>
                  <w:pPr>
                    <w:pStyle w:val="Compact"/>
                    <w:jc w:val="right"/>
                    <w:jc w:val="center"/>
                  </w:pPr>
                  <w:r>
                    <w:rPr>
                      <w:b/>
                      <w:bCs/>
                    </w:rPr>
                    <w:t xml:space="preserve">0.894</w:t>
                  </w:r>
                </w:p>
              </w:tc>
              <w:tc>
                <w:tcPr/>
                <w:p>
                  <w:pPr>
                    <w:pStyle w:val="Compact"/>
                    <w:jc w:val="right"/>
                    <w:jc w:val="center"/>
                  </w:pPr>
                  <w:r>
                    <w:rPr>
                      <w:b/>
                      <w:bCs/>
                    </w:rPr>
                    <w:t xml:space="preserve">+0.000</w:t>
                  </w:r>
                </w:p>
              </w:tc>
              <w:tc>
                <w:tcPr/>
                <w:p>
                  <w:pPr>
                    <w:pStyle w:val="Compact"/>
                    <w:jc w:val="right"/>
                    <w:jc w:val="center"/>
                  </w:pPr>
                  <w:r>
                    <w:rPr>
                      <w:b/>
                      <w:bCs/>
                    </w:rPr>
                    <w:t xml:space="preserve">0.854</w:t>
                  </w:r>
                </w:p>
              </w:tc>
              <w:tc>
                <w:tcPr/>
                <w:p>
                  <w:pPr>
                    <w:pStyle w:val="Compact"/>
                    <w:jc w:val="right"/>
                    <w:jc w:val="center"/>
                  </w:pPr>
                  <w:r>
                    <w:rPr>
                      <w:b/>
                      <w:bCs/>
                    </w:rPr>
                    <w:t xml:space="preserve">+0.081</w:t>
                  </w:r>
                </w:p>
              </w:tc>
            </w:tr>
            <w:tr>
              <w:tc>
                <w:tcPr/>
                <w:p>
                  <w:pPr>
                    <w:pStyle w:val="Compact"/>
                    <w:jc w:val="center"/>
                  </w:pPr>
                  <w:r>
                    <w:rPr>
                      <w:b/>
                      <w:bCs/>
                    </w:rPr>
                    <w:t xml:space="preserve">Overall (Macro)</w:t>
                  </w:r>
                </w:p>
              </w:tc>
              <w:tc>
                <w:tcPr/>
                <w:p>
                  <w:pPr>
                    <w:pStyle w:val="Compact"/>
                    <w:jc w:val="center"/>
                  </w:pPr>
                  <w:r>
                    <w:rPr>
                      <w:b/>
                      <w:bCs/>
                    </w:rPr>
                    <w:t xml:space="preserve">Unweighted label mean</w:t>
                  </w:r>
                </w:p>
              </w:tc>
              <w:tc>
                <w:tcPr/>
                <w:p>
                  <w:pPr>
                    <w:pStyle w:val="Compact"/>
                    <w:jc w:val="right"/>
                    <w:jc w:val="center"/>
                  </w:pPr>
                  <w:r>
                    <w:rPr>
                      <w:b/>
                      <w:bCs/>
                    </w:rPr>
                    <w:t xml:space="preserve">-</w:t>
                  </w:r>
                </w:p>
              </w:tc>
              <w:tc>
                <w:tcPr/>
                <w:p>
                  <w:pPr>
                    <w:pStyle w:val="Compact"/>
                    <w:jc w:val="right"/>
                    <w:jc w:val="center"/>
                  </w:pPr>
                  <w:r>
                    <w:rPr>
                      <w:b/>
                      <w:bCs/>
                    </w:rPr>
                    <w:t xml:space="preserve">-</w:t>
                  </w:r>
                </w:p>
              </w:tc>
              <w:tc>
                <w:tcPr/>
                <w:p>
                  <w:pPr>
                    <w:pStyle w:val="Compact"/>
                    <w:jc w:val="right"/>
                    <w:jc w:val="center"/>
                  </w:pPr>
                  <w:r>
                    <w:rPr>
                      <w:b/>
                      <w:bCs/>
                    </w:rPr>
                    <w:t xml:space="preserve">-</w:t>
                  </w:r>
                </w:p>
              </w:tc>
              <w:tc>
                <w:tcPr/>
                <w:p>
                  <w:pPr>
                    <w:pStyle w:val="Compact"/>
                    <w:jc w:val="right"/>
                    <w:jc w:val="center"/>
                  </w:pPr>
                  <w:r>
                    <w:rPr>
                      <w:b/>
                      <w:bCs/>
                    </w:rPr>
                    <w:t xml:space="preserve">-</w:t>
                  </w:r>
                </w:p>
              </w:tc>
              <w:tc>
                <w:tcPr/>
                <w:p>
                  <w:pPr>
                    <w:pStyle w:val="Compact"/>
                    <w:jc w:val="right"/>
                    <w:jc w:val="center"/>
                  </w:pPr>
                  <w:r>
                    <w:rPr>
                      <w:b/>
                      <w:bCs/>
                    </w:rPr>
                    <w:t xml:space="preserve">-</w:t>
                  </w:r>
                </w:p>
              </w:tc>
              <w:tc>
                <w:tcPr/>
                <w:p>
                  <w:pPr>
                    <w:pStyle w:val="Compact"/>
                    <w:jc w:val="right"/>
                    <w:jc w:val="center"/>
                  </w:pPr>
                  <w:r>
                    <w:rPr>
                      <w:b/>
                      <w:bCs/>
                    </w:rPr>
                    <w:t xml:space="preserve">0.745</w:t>
                  </w:r>
                </w:p>
              </w:tc>
              <w:tc>
                <w:tcPr/>
                <w:p>
                  <w:pPr>
                    <w:pStyle w:val="Compact"/>
                    <w:jc w:val="right"/>
                    <w:jc w:val="center"/>
                  </w:pPr>
                  <w:r>
                    <w:rPr>
                      <w:b/>
                      <w:bCs/>
                    </w:rPr>
                    <w:t xml:space="preserve">+0.086</w:t>
                  </w:r>
                </w:p>
              </w:tc>
              <w:tc>
                <w:tcPr/>
                <w:p>
                  <w:pPr>
                    <w:pStyle w:val="Compact"/>
                    <w:jc w:val="right"/>
                    <w:jc w:val="center"/>
                  </w:pPr>
                  <w:r>
                    <w:rPr>
                      <w:b/>
                      <w:bCs/>
                    </w:rPr>
                    <w:t xml:space="preserve">0.823</w:t>
                  </w:r>
                </w:p>
              </w:tc>
              <w:tc>
                <w:tcPr/>
                <w:p>
                  <w:pPr>
                    <w:pStyle w:val="Compact"/>
                    <w:jc w:val="right"/>
                    <w:jc w:val="center"/>
                  </w:pPr>
                  <w:r>
                    <w:rPr>
                      <w:b/>
                      <w:bCs/>
                    </w:rPr>
                    <w:t xml:space="preserve">-0.002</w:t>
                  </w:r>
                </w:p>
              </w:tc>
              <w:tc>
                <w:tcPr/>
                <w:p>
                  <w:pPr>
                    <w:pStyle w:val="Compact"/>
                    <w:jc w:val="right"/>
                    <w:jc w:val="center"/>
                  </w:pPr>
                  <w:r>
                    <w:rPr>
                      <w:b/>
                      <w:bCs/>
                    </w:rPr>
                    <w:t xml:space="preserve">0.762</w:t>
                  </w:r>
                </w:p>
              </w:tc>
              <w:tc>
                <w:tcPr/>
                <w:p>
                  <w:pPr>
                    <w:pStyle w:val="Compact"/>
                    <w:jc w:val="right"/>
                    <w:jc w:val="center"/>
                  </w:pPr>
                  <w:r>
                    <w:rPr>
                      <w:b/>
                      <w:bCs/>
                    </w:rPr>
                    <w:t xml:space="preserve">+0.073</w:t>
                  </w:r>
                </w:p>
              </w:tc>
            </w:tr>
            <w:tr>
              <w:tc>
                <w:tcPr/>
                <w:p>
                  <w:pPr>
                    <w:pStyle w:val="Compact"/>
                    <w:jc w:val="center"/>
                  </w:pPr>
                  <w:r>
                    <w:rPr>
                      <w:b/>
                      <w:bCs/>
                    </w:rPr>
                    <w:t xml:space="preserve">Overall (Support-Weighted)</w:t>
                  </w:r>
                </w:p>
              </w:tc>
              <w:tc>
                <w:tcPr/>
                <w:p>
                  <w:pPr>
                    <w:pStyle w:val="Compact"/>
                    <w:jc w:val="center"/>
                  </w:pPr>
                  <w:r>
                    <w:rPr>
                      <w:b/>
                      <w:bCs/>
                    </w:rPr>
                    <w:t xml:space="preserve">Weighted by label support</w:t>
                  </w:r>
                </w:p>
              </w:tc>
              <w:tc>
                <w:tcPr/>
                <w:p>
                  <w:pPr>
                    <w:pStyle w:val="Compact"/>
                    <w:jc w:val="right"/>
                    <w:jc w:val="center"/>
                  </w:pPr>
                  <w:r>
                    <w:rPr>
                      <w:b/>
                      <w:bCs/>
                    </w:rPr>
                    <w:t xml:space="preserve">404</w:t>
                  </w:r>
                </w:p>
              </w:tc>
              <w:tc>
                <w:tcPr/>
                <w:p>
                  <w:pPr>
                    <w:pStyle w:val="Compact"/>
                    <w:jc w:val="right"/>
                    <w:jc w:val="center"/>
                  </w:pPr>
                  <w:r>
                    <w:rPr>
                      <w:b/>
                      <w:bCs/>
                    </w:rPr>
                    <w:t xml:space="preserve">-</w:t>
                  </w:r>
                </w:p>
              </w:tc>
              <w:tc>
                <w:tcPr/>
                <w:p>
                  <w:pPr>
                    <w:pStyle w:val="Compact"/>
                    <w:jc w:val="right"/>
                    <w:jc w:val="center"/>
                  </w:pPr>
                  <w:r>
                    <w:rPr>
                      <w:b/>
                      <w:bCs/>
                    </w:rPr>
                    <w:t xml:space="preserve">-</w:t>
                  </w:r>
                </w:p>
              </w:tc>
              <w:tc>
                <w:tcPr/>
                <w:p>
                  <w:pPr>
                    <w:pStyle w:val="Compact"/>
                    <w:jc w:val="right"/>
                    <w:jc w:val="center"/>
                  </w:pPr>
                  <w:r>
                    <w:rPr>
                      <w:b/>
                      <w:bCs/>
                    </w:rPr>
                    <w:t xml:space="preserve">-</w:t>
                  </w:r>
                </w:p>
              </w:tc>
              <w:tc>
                <w:tcPr/>
                <w:p>
                  <w:pPr>
                    <w:pStyle w:val="Compact"/>
                    <w:jc w:val="right"/>
                    <w:jc w:val="center"/>
                  </w:pPr>
                  <w:r>
                    <w:rPr>
                      <w:b/>
                      <w:bCs/>
                    </w:rPr>
                    <w:t xml:space="preserve">-</w:t>
                  </w:r>
                </w:p>
              </w:tc>
              <w:tc>
                <w:tcPr/>
                <w:p>
                  <w:pPr>
                    <w:pStyle w:val="Compact"/>
                    <w:jc w:val="right"/>
                    <w:jc w:val="center"/>
                  </w:pPr>
                  <w:r>
                    <w:rPr>
                      <w:b/>
                      <w:bCs/>
                    </w:rPr>
                    <w:t xml:space="preserve">0.822</w:t>
                  </w:r>
                </w:p>
              </w:tc>
              <w:tc>
                <w:tcPr/>
                <w:p>
                  <w:pPr>
                    <w:pStyle w:val="Compact"/>
                    <w:jc w:val="right"/>
                    <w:jc w:val="center"/>
                  </w:pPr>
                  <w:r>
                    <w:rPr>
                      <w:b/>
                      <w:bCs/>
                    </w:rPr>
                    <w:t xml:space="preserve">+0.020</w:t>
                  </w:r>
                </w:p>
              </w:tc>
              <w:tc>
                <w:tcPr/>
                <w:p>
                  <w:pPr>
                    <w:pStyle w:val="Compact"/>
                    <w:jc w:val="right"/>
                    <w:jc w:val="center"/>
                  </w:pPr>
                  <w:r>
                    <w:rPr>
                      <w:b/>
                      <w:bCs/>
                    </w:rPr>
                    <w:t xml:space="preserve">0.894</w:t>
                  </w:r>
                </w:p>
              </w:tc>
              <w:tc>
                <w:tcPr/>
                <w:p>
                  <w:pPr>
                    <w:pStyle w:val="Compact"/>
                    <w:jc w:val="right"/>
                    <w:jc w:val="center"/>
                  </w:pPr>
                  <w:r>
                    <w:rPr>
                      <w:b/>
                      <w:bCs/>
                    </w:rPr>
                    <w:t xml:space="preserve">+0.000</w:t>
                  </w:r>
                </w:p>
              </w:tc>
              <w:tc>
                <w:tcPr/>
                <w:p>
                  <w:pPr>
                    <w:pStyle w:val="Compact"/>
                    <w:jc w:val="right"/>
                    <w:jc w:val="center"/>
                  </w:pPr>
                  <w:r>
                    <w:rPr>
                      <w:b/>
                      <w:bCs/>
                    </w:rPr>
                    <w:t xml:space="preserve">0.849</w:t>
                  </w:r>
                </w:p>
              </w:tc>
              <w:tc>
                <w:tcPr/>
                <w:p>
                  <w:pPr>
                    <w:pStyle w:val="Compact"/>
                    <w:jc w:val="right"/>
                    <w:jc w:val="center"/>
                  </w:pPr>
                  <w:r>
                    <w:rPr>
                      <w:b/>
                      <w:bCs/>
                    </w:rPr>
                    <w:t xml:space="preserve">+0.023</w:t>
                  </w:r>
                </w:p>
              </w:tc>
            </w:tr>
          </w:tbl>
          <w:bookmarkEnd w:id="31"/>
          <w:p/>
        </w:tc>
      </w:tr>
    </w:tbl>
    <w:bookmarkEnd w:id="32"/>
    <w:bookmarkEnd w:id="33"/>
    <w:bookmarkStart w:id="34" w:name="sec-discussion"/>
    <w:p>
      <w:pPr>
        <w:pStyle w:val="Heading2"/>
      </w:pPr>
      <w:r>
        <w:t xml:space="preserve">Discussion</w:t>
      </w:r>
    </w:p>
    <w:p>
      <w:pPr>
        <w:pStyle w:val="FirstParagraph"/>
      </w:pPr>
      <w:r>
        <w:t xml:space="preserve">These results show meaningful performance gains after DSPy optimization for SBAR span extraction, especially through precision improvements in BACKGROUND and SITUATION labels. RECOMMENDATION recall decreased, indicating a remaining trade-off between reducing false positives and preserving complete capture of recommendation spans.</w:t>
      </w:r>
    </w:p>
    <w:p>
      <w:pPr>
        <w:pStyle w:val="BodyText"/>
      </w:pPr>
      <w:r>
        <w:t xml:space="preserve">Checklist results indicate strong aggregate discrimination on the consensus test partition, with variability concentrated in lower-support labels and categories with sparse positives. This pattern is expected in clinical label spaces where some safety-relevant signals are uncommon but high impact.</w:t>
      </w:r>
    </w:p>
    <w:bookmarkEnd w:id="34"/>
    <w:bookmarkStart w:id="35" w:name="sec-limitations"/>
    <w:p>
      <w:pPr>
        <w:pStyle w:val="Heading2"/>
      </w:pPr>
      <w:r>
        <w:t xml:space="preserve">Limitations</w:t>
      </w:r>
    </w:p>
    <w:p>
      <w:pPr>
        <w:pStyle w:val="Compact"/>
        <w:numPr>
          <w:ilvl w:val="0"/>
          <w:numId w:val="1006"/>
        </w:numPr>
      </w:pPr>
      <w:r>
        <w:t xml:space="preserve">Reported metrics are from a single deterministic split and should be supplemented with repeated split or external validation.</w:t>
      </w:r>
    </w:p>
    <w:p>
      <w:pPr>
        <w:pStyle w:val="Compact"/>
        <w:numPr>
          <w:ilvl w:val="0"/>
          <w:numId w:val="1006"/>
        </w:numPr>
      </w:pPr>
      <w:r>
        <w:t xml:space="preserve">Some labels have low support, which increases metric variance.</w:t>
      </w:r>
    </w:p>
    <w:p>
      <w:pPr>
        <w:pStyle w:val="Compact"/>
        <w:numPr>
          <w:ilvl w:val="0"/>
          <w:numId w:val="1006"/>
        </w:numPr>
      </w:pPr>
      <w:r>
        <w:t xml:space="preserve">This manuscript reports performance metrics only; impact on clinician workflow and patient outcomes requires prospective evaluation.</w:t>
      </w:r>
    </w:p>
    <w:bookmarkEnd w:id="35"/>
    <w:bookmarkStart w:id="36" w:name="sec-conclusion"/>
    <w:p>
      <w:pPr>
        <w:pStyle w:val="Heading2"/>
      </w:pPr>
      <w:r>
        <w:t xml:space="preserve">Conclusion</w:t>
      </w:r>
    </w:p>
    <w:p>
      <w:pPr>
        <w:pStyle w:val="FirstParagraph"/>
      </w:pPr>
      <w:r>
        <w:t xml:space="preserve">Using consensus-labeled clinical handover data and DSPy-based optimization, we observed improved SBAR span extraction performance over baseline and strong checklist classification performance on held-out test data. Label-level reporting highlighted both gains and remaining gaps, supporting targeted next-step refinement.</w:t>
      </w:r>
    </w:p>
    <w:bookmarkEnd w:id="36"/>
    <w:bookmarkStart w:id="37" w:name="sec-reproducibility"/>
    <w:p>
      <w:pPr>
        <w:pStyle w:val="Heading2"/>
      </w:pPr>
      <w:r>
        <w:t xml:space="preserve">Reproducibility appendix</w:t>
      </w:r>
    </w:p>
    <w:p>
      <w:pPr>
        <w:pStyle w:val="FirstParagraph"/>
      </w:pPr>
      <w:r>
        <w:t xml:space="preserve">The SBAR per-label values in this manuscript were produced with:</w:t>
      </w:r>
    </w:p>
    <w:p>
      <w:pPr>
        <w:pStyle w:val="SourceCode"/>
      </w:pPr>
      <w:r>
        <w:rPr>
          <w:rStyle w:val="ExtensionTok"/>
        </w:rPr>
        <w:t xml:space="preserve">python3</w:t>
      </w:r>
      <w:r>
        <w:rPr>
          <w:rStyle w:val="NormalTok"/>
        </w:rPr>
        <w:t xml:space="preserve"> analysis/per_label_analysis.py evals/eval_sbar_span_consensus_test_baseline_gpt_5.2.jsonl</w:t>
      </w:r>
      <w:r>
        <w:br/>
      </w:r>
      <w:r>
        <w:rPr>
          <w:rStyle w:val="ExtensionTok"/>
        </w:rPr>
        <w:t xml:space="preserve">python3</w:t>
      </w:r>
      <w:r>
        <w:rPr>
          <w:rStyle w:val="NormalTok"/>
        </w:rPr>
        <w:t xml:space="preserve"> analysis/per_label_analysis.py evals/eval_sbar_span_gpt5-2_consensus_test.jsonl</w:t>
      </w:r>
    </w:p>
    <w:p>
      <w:pPr>
        <w:pStyle w:val="FirstParagraph"/>
      </w:pPr>
      <w:r>
        <w:t xml:space="preserve">Checklist grouped table was rendered with:</w:t>
      </w:r>
    </w:p>
    <w:p>
      <w:pPr>
        <w:pStyle w:val="SourceCode"/>
      </w:pPr>
      <w:r>
        <w:rPr>
          <w:rStyle w:val="ExtensionTok"/>
        </w:rPr>
        <w:t xml:space="preserve">python3</w:t>
      </w:r>
      <w:r>
        <w:rPr>
          <w:rStyle w:val="NormalTok"/>
        </w:rPr>
        <w:t xml:space="preserve"> analysis/render_checklist_md_table.py </w:t>
      </w:r>
      <w:r>
        <w:rPr>
          <w:rStyle w:val="DataTypeTok"/>
        </w:rPr>
        <w:t xml:space="preserve">\</w:t>
      </w:r>
      <w:r>
        <w:br/>
      </w:r>
      <w:r>
        <w:rPr>
          <w:rStyle w:val="NormalTok"/>
        </w:rPr>
        <w:t xml:space="preserve">  evals/eval_checklist_consensus_gpt_5_2_test_analysis/per_label.csv </w:t>
      </w:r>
      <w:r>
        <w:rPr>
          <w:rStyle w:val="DataTypeTok"/>
        </w:rPr>
        <w:t xml:space="preserve">\</w:t>
      </w:r>
      <w:r>
        <w:br/>
      </w:r>
      <w:r>
        <w:rPr>
          <w:rStyle w:val="NormalTok"/>
        </w:rPr>
        <w:t xml:space="preserve">  </w:t>
      </w:r>
      <w:r>
        <w:rPr>
          <w:rStyle w:val="AttributeTok"/>
        </w:rPr>
        <w:t xml:space="preserve">--summary-json</w:t>
      </w:r>
      <w:r>
        <w:rPr>
          <w:rStyle w:val="NormalTok"/>
        </w:rPr>
        <w:t xml:space="preserve"> evals/eval_checklist_consensus_gpt_5_2_test_analysis/summary.json </w:t>
      </w:r>
      <w:r>
        <w:rPr>
          <w:rStyle w:val="DataTypeTok"/>
        </w:rPr>
        <w:t xml:space="preserve">\</w:t>
      </w:r>
      <w:r>
        <w:br/>
      </w:r>
      <w:r>
        <w:rPr>
          <w:rStyle w:val="NormalTok"/>
        </w:rPr>
        <w:t xml:space="preserve">  </w:t>
      </w:r>
      <w:r>
        <w:rPr>
          <w:rStyle w:val="AttributeTok"/>
        </w:rPr>
        <w:t xml:space="preserve">--baseline-per-label-csv</w:t>
      </w:r>
      <w:r>
        <w:rPr>
          <w:rStyle w:val="NormalTok"/>
        </w:rPr>
        <w:t xml:space="preserve"> evals/eval_baseline_checklist_consensus_gpt_5_2_test_analysis/per_label.csv</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of DSPy-Optimized AI Assistance for Clinical Handover</dc:title>
  <dc:creator>Study Team</dc:creator>
  <cp:keywords/>
  <dcterms:created xsi:type="dcterms:W3CDTF">2026-02-13T06:07:05Z</dcterms:created>
  <dcterms:modified xsi:type="dcterms:W3CDTF">2026-02-13T06:07:05Z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2026-02-13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