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sedation</w:t>
      </w:r>
      <w:r>
        <w:t xml:space="preserve"> </w:t>
      </w:r>
      <w:r>
        <w:t xml:space="preserve">for</w:t>
      </w:r>
      <w:r>
        <w:t xml:space="preserve"> </w:t>
      </w:r>
      <w:r>
        <w:t xml:space="preserve">cardiac</w:t>
      </w:r>
      <w:r>
        <w:t xml:space="preserve"> </w:t>
      </w:r>
      <w:r>
        <w:t xml:space="preserve">implantable</w:t>
      </w:r>
      <w:r>
        <w:t xml:space="preserve"> </w:t>
      </w:r>
      <w:r>
        <w:t xml:space="preserve">electronic</w:t>
      </w:r>
      <w:r>
        <w:t xml:space="preserve"> </w:t>
      </w:r>
      <w:r>
        <w:t xml:space="preserve">device</w:t>
      </w:r>
      <w:r>
        <w:t xml:space="preserve"> </w:t>
      </w:r>
      <w:r>
        <w:t xml:space="preserve">procedures:</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 BN(Hons),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 MStats</w:t>
      </w:r>
      <w:r>
        <w:rPr>
          <w:vertAlign w:val="superscript"/>
        </w:rPr>
        <w:t xml:space="preserve">1</w:t>
      </w:r>
      <w:r>
        <w:t xml:space="preserve">,</w:t>
      </w:r>
      <w:r>
        <w:t xml:space="preserve"> </w:t>
      </w:r>
      <w:r>
        <w:t xml:space="preserve">Kristina Chang BScN, MScN</w:t>
      </w:r>
      <w:r>
        <w:rPr>
          <w:vertAlign w:val="superscript"/>
        </w:rPr>
        <w:t xml:space="preserve">1</w:t>
      </w:r>
      <w:r>
        <w:t xml:space="preserve">,</w:t>
      </w:r>
      <w:r>
        <w:t xml:space="preserve"> </w:t>
      </w:r>
      <w:r>
        <w:t xml:space="preserve">Navpreet Kamboj BScN, MScN</w:t>
      </w:r>
      <w:r>
        <w:rPr>
          <w:vertAlign w:val="superscript"/>
        </w:rPr>
        <w:t xml:space="preserve">2</w:t>
      </w:r>
      <w:r>
        <w:t xml:space="preserve">,</w:t>
      </w:r>
      <w:r>
        <w:t xml:space="preserve"> </w:t>
      </w:r>
      <w:r>
        <w:t xml:space="preserve">Ana Lopez Filici MHSc(HA),HBSc, RRT, CCAA, FCSRT</w:t>
      </w:r>
      <w:r>
        <w:rPr>
          <w:vertAlign w:val="superscript"/>
        </w:rPr>
        <w:t xml:space="preserve">4</w:t>
      </w:r>
      <w:r>
        <w:t xml:space="preserve">,</w:t>
      </w:r>
      <w:r>
        <w:t xml:space="preserve"> </w:t>
      </w:r>
      <w:r>
        <w:t xml:space="preserve">Phoebe Lam M.Ed, H.BSc, RRT, CCAA, FCSRT</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4</w:t>
      </w:r>
      <w:r>
        <w:rPr>
          <w:vertAlign w:val="superscript"/>
        </w:rPr>
        <w:t xml:space="preserve">,</w:t>
      </w:r>
      <w:r>
        <w:rPr>
          <w:vertAlign w:val="superscript"/>
        </w:rPr>
        <w:t xml:space="preserve">5</w:t>
      </w:r>
    </w:p>
    <w:p>
      <w:pPr>
        <w:pStyle w:val="Date"/>
      </w:pPr>
      <w:r>
        <w:t xml:space="preserve">All</w:t>
      </w:r>
      <w:r>
        <w:t xml:space="preserve"> </w:t>
      </w:r>
      <w:r>
        <w:t xml:space="preserve">authors</w:t>
      </w:r>
      <w:r>
        <w:t xml:space="preserve"> </w:t>
      </w:r>
      <w:r>
        <w:t xml:space="preserve">take</w:t>
      </w:r>
      <w:r>
        <w:t xml:space="preserve"> </w:t>
      </w:r>
      <w:r>
        <w:t xml:space="preserve">responsibility</w:t>
      </w:r>
      <w:r>
        <w:t xml:space="preserve"> </w:t>
      </w:r>
      <w:r>
        <w:t xml:space="preserve">for</w:t>
      </w:r>
      <w:r>
        <w:t xml:space="preserve"> </w:t>
      </w:r>
      <w:r>
        <w:t xml:space="preserve">all</w:t>
      </w:r>
      <w:r>
        <w:t xml:space="preserve"> </w:t>
      </w:r>
      <w:r>
        <w:t xml:space="preserve">aspects</w:t>
      </w:r>
      <w:r>
        <w:t xml:space="preserve"> </w:t>
      </w:r>
      <w:r>
        <w:t xml:space="preserve">of</w:t>
      </w:r>
      <w:r>
        <w:t xml:space="preserve"> </w:t>
      </w:r>
      <w:r>
        <w:t xml:space="preserve">the</w:t>
      </w:r>
      <w:r>
        <w:t xml:space="preserve"> </w:t>
      </w:r>
      <w:r>
        <w:t xml:space="preserve">reliability</w:t>
      </w:r>
      <w:r>
        <w:t xml:space="preserve"> </w:t>
      </w:r>
      <w:r>
        <w:t xml:space="preserve">and</w:t>
      </w:r>
      <w:r>
        <w:t xml:space="preserve"> </w:t>
      </w:r>
      <w:r>
        <w:t xml:space="preserve">freedom</w:t>
      </w:r>
      <w:r>
        <w:t xml:space="preserve"> </w:t>
      </w:r>
      <w:r>
        <w:t xml:space="preserve">from</w:t>
      </w:r>
      <w:r>
        <w:t xml:space="preserve"> </w:t>
      </w:r>
      <w:r>
        <w:t xml:space="preserve">bias</w:t>
      </w:r>
      <w:r>
        <w:t xml:space="preserve"> </w:t>
      </w:r>
      <w:r>
        <w:t xml:space="preserve">of</w:t>
      </w:r>
      <w:r>
        <w:t xml:space="preserve"> </w:t>
      </w:r>
      <w:r>
        <w:t xml:space="preserve">the</w:t>
      </w:r>
      <w:r>
        <w:t xml:space="preserve"> </w:t>
      </w:r>
      <w:r>
        <w:t xml:space="preserve">data</w:t>
      </w:r>
      <w:r>
        <w:t xml:space="preserve"> </w:t>
      </w:r>
      <w:r>
        <w:t xml:space="preserve">presented</w:t>
      </w:r>
      <w:r>
        <w:t xml:space="preserve"> </w:t>
      </w:r>
      <w:r>
        <w:t xml:space="preserve">and</w:t>
      </w:r>
      <w:r>
        <w:t xml:space="preserve"> </w:t>
      </w:r>
      <w:r>
        <w:t xml:space="preserve">their</w:t>
      </w:r>
      <w:r>
        <w:t xml:space="preserve"> </w:t>
      </w:r>
      <w:r>
        <w:t xml:space="preserve">discussed</w:t>
      </w:r>
      <w:r>
        <w:t xml:space="preserve"> </w:t>
      </w:r>
      <w:r>
        <w:t xml:space="preserve">interpretation.</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Anesthesia and Pain Management, UHN, Toronto, Canada</w:t>
      </w:r>
      <w:r>
        <w:br w:type="textWrapping"/>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BN(Hons),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pPr>
        <w:pStyle w:val="BodyText"/>
      </w:pPr>
      <w:r>
        <w:rPr>
          <w:b/>
        </w:rPr>
        <w:t xml:space="preserve">Acknowedgements:</w:t>
      </w:r>
      <w:r>
        <w:t xml:space="preserve"> </w:t>
      </w:r>
      <w:r>
        <w:t xml:space="preserve">This study was funded by a Connaught New Researcher Award (University of Toronto). MP is supported by an Early Investigator Merit Award from the Department of Anesthesia, University of Toronto and Toronto General Hospital.</w:t>
      </w:r>
    </w:p>
    <w:p>
      <w:pPr>
        <w:pStyle w:val="BodyText"/>
      </w:pPr>
      <w:r>
        <w:rPr>
          <w:b/>
        </w:rPr>
        <w:t xml:space="preserve">Conflicts of interest:</w:t>
      </w:r>
      <w:r>
        <w:t xml:space="preserve"> </w:t>
      </w:r>
      <w:r>
        <w:t xml:space="preserve">The authors declare no competing interests.</w:t>
      </w:r>
    </w:p>
    <w:p>
      <w:pPr>
        <w:pStyle w:val="BodyText"/>
      </w:pPr>
      <w:r>
        <w:rPr>
          <w:b/>
        </w:rPr>
        <w:t xml:space="preserve">Keywords:</w:t>
      </w:r>
      <w:r>
        <w:t xml:space="preserve"> </w:t>
      </w:r>
      <w:r>
        <w:t xml:space="preserve">Anesthesia, oxygen supplementation, deep sedation, conscious sedation, cardiology.</w:t>
      </w:r>
    </w:p>
    <w:p>
      <w:r>
        <w:br w:type="page"/>
      </w:r>
    </w:p>
    <w:p>
      <w:pPr>
        <w:pStyle w:val="Heading3"/>
      </w:pPr>
      <w:bookmarkStart w:id="21" w:name="abstract"/>
      <w:r>
        <w:t xml:space="preserve">Abstract</w:t>
      </w:r>
      <w:bookmarkEnd w:id="21"/>
    </w:p>
    <w:p>
      <w:pPr>
        <w:pStyle w:val="FirstParagraph"/>
      </w:pPr>
      <w:r>
        <w:rPr>
          <w:b/>
        </w:rPr>
        <w:t xml:space="preserve">Introduction</w:t>
      </w:r>
    </w:p>
    <w:p>
      <w:pPr>
        <w:pStyle w:val="BodyText"/>
      </w:pPr>
      <w:r>
        <w:t xml:space="preserve">High flow nasal oxygen (HFNO) may better support the vulnerable breathing state of patients during procedural sedation. The objective of this study was to investigate the effects of HFNO in comparison to facemask oxygen during cardiac implantable electronic device (CIED) procedures performed with procedural sedation.</w:t>
      </w:r>
    </w:p>
    <w:p>
      <w:pPr>
        <w:pStyle w:val="BodyText"/>
      </w:pPr>
      <w:r>
        <w:rPr>
          <w:b/>
        </w:rPr>
        <w:t xml:space="preserve">Methods</w:t>
      </w:r>
      <w:r>
        <w:t xml:space="preserve"> </w:t>
      </w:r>
      <w:r>
        <w:t xml:space="preserve">A randomized controlled trial was conducted. Participants were 1:1 randomized to facemask (≥ 8L/min) or HFNO (50L/min with a 50:50 oxygen to air ratio) during procedural sedation administered by Anesthesia Assistants (supervised by an Anesthesiologist). The primary outcome was peak transcutaneous carbon dioxide (TcCO</w:t>
      </w:r>
      <w:r>
        <w:rPr>
          <w:vertAlign w:val="subscript"/>
        </w:rPr>
        <w:t xml:space="preserve">2</w:t>
      </w:r>
      <w:r>
        <w:t xml:space="preserve">). Outcomes were analysed using Bayesian statistical models.</w:t>
      </w:r>
    </w:p>
    <w:p>
      <w:pPr>
        <w:pStyle w:val="BodyText"/>
      </w:pPr>
      <w:r>
        <w:rPr>
          <w:b/>
        </w:rPr>
        <w:t xml:space="preserve">Results</w:t>
      </w:r>
    </w:p>
    <w:p>
      <w:pPr>
        <w:pStyle w:val="BodyText"/>
      </w:pPr>
      <w:r>
        <w:t xml:space="preserve">The 129 participants who were randomized and received a CIED with sedation were included. The difference in peak TcCO</w:t>
      </w:r>
      <w:r>
        <w:rPr>
          <w:vertAlign w:val="subscript"/>
        </w:rPr>
        <w:t xml:space="preserve">2</w:t>
      </w:r>
      <w:r>
        <w:t xml:space="preserve"> </w:t>
      </w:r>
      <w:r>
        <w:t xml:space="preserve">was 0.0mmHg (95% CI = -1.3 to 1.37). Minor adverse sedation events were 6.4 times more likely to occur in the HFNO group. This estimate is imprecise (95% CI = 1.34 to 42.99). The odds ratio for oxygen desaturation was 1.2 (95% CI = 0.37 to 3.75). Anesthesia assistants rated the HFNO device as harder to use. The probability that patients are more likely to rate comfort with the oxygen supplementation device higher with HFNO compared to the facemask is 0.70.</w:t>
      </w:r>
    </w:p>
    <w:p>
      <w:pPr>
        <w:pStyle w:val="BodyText"/>
      </w:pPr>
      <w:r>
        <w:rPr>
          <w:b/>
        </w:rPr>
        <w:t xml:space="preserve">Conclusion</w:t>
      </w:r>
    </w:p>
    <w:p>
      <w:pPr>
        <w:pStyle w:val="BodyText"/>
      </w:pPr>
      <w:r>
        <w:t xml:space="preserve">We investigated the effects of using HFNO with oxygen to air ratio settings estimated to deliver a FiO2 approximately equivalent to that achieved from standard practice with facemask oxygen. There was no clear advantage for using HFNO in preference to facemask oxygen during CIED procedures performed with sedation.</w:t>
      </w:r>
    </w:p>
    <w:p>
      <w:pPr>
        <w:pStyle w:val="BodyText"/>
      </w:pPr>
      <w:r>
        <w:rPr>
          <w:b/>
        </w:rPr>
        <w:t xml:space="preserve">Trial registration number:</w:t>
      </w:r>
      <w:r>
        <w:t xml:space="preserve"> </w:t>
      </w:r>
      <w:r>
        <w:t xml:space="preserve">NCT03858257</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Oxygen supplementation is administered to reduce hypoxemia from sedation-induced hypoventilation.</w:t>
      </w:r>
      <w:r>
        <w:rPr>
          <w:vertAlign w:val="superscript"/>
        </w:rPr>
        <w:t xml:space="preserve">2,3</w:t>
      </w:r>
      <w:r>
        <w:t xml:space="preserve"> </w:t>
      </w:r>
      <w:r>
        <w:t xml:space="preserve">High flow nasal oxygen (HFNO) is a promising device for oxygen supplementation.</w:t>
      </w:r>
      <w:r>
        <w:rPr>
          <w:vertAlign w:val="superscript"/>
        </w:rPr>
        <w:t xml:space="preserve">4</w:t>
      </w:r>
      <w:r>
        <w:t xml:space="preserve"> </w:t>
      </w:r>
      <w:r>
        <w:t xml:space="preserve">HFNO allows for heated, humidified gas with a titratable oxygen:air ratio to be administered via nasal prongs at up to 70L/min. Delivering oxygen supplementation at such high flow-rates has physiological effects that may support the vulnerable breathing state of patients during procedural sedation. In particular, one of the proposed physiological effects of HFNO is that it facilitates active gas exchange during times of apnea due to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the HFNO device may be offset by the reduced ability to monitor ventilation from capnography waveforms when it is being used, as exhaled carbon dioxide concentrations are</w:t>
      </w:r>
      <w:r>
        <w:t xml:space="preserve"> </w:t>
      </w:r>
      <w:r>
        <w:t xml:space="preserve">“</w:t>
      </w:r>
      <w:r>
        <w:t xml:space="preserve">washed out</w:t>
      </w:r>
      <w:r>
        <w:t xml:space="preserve">”</w:t>
      </w:r>
      <w:r>
        <w:t xml:space="preserve"> </w:t>
      </w:r>
      <w:r>
        <w:t xml:space="preserve">by the high gas flow. Guidelines from the American Society of Anesthesiology have stated that there is insufficient evidence regarding which supplemental oxygen device (e.g., nasal cannula, face mask, or specialized devices such as HFNO) is most effective.</w:t>
      </w:r>
      <w:r>
        <w:rPr>
          <w:vertAlign w:val="superscript"/>
        </w:rPr>
        <w:t xml:space="preserve">6</w:t>
      </w:r>
      <w:r>
        <w:t xml:space="preserve"> </w:t>
      </w:r>
      <w:r>
        <w:t xml:space="preserve">The objective of this study was to investigate the effects of HFNO in comparison to facemask oxygen during CIED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1:1 randomized to:</w:t>
      </w:r>
    </w:p>
    <w:p>
      <w:pPr>
        <w:pStyle w:val="Compact"/>
        <w:numPr>
          <w:numId w:val="1001"/>
          <w:ilvl w:val="0"/>
        </w:numPr>
      </w:pPr>
      <w:r>
        <w:t xml:space="preserve">Facemask oxygen; or</w:t>
      </w:r>
    </w:p>
    <w:p>
      <w:pPr>
        <w:pStyle w:val="Compact"/>
        <w:numPr>
          <w:numId w:val="1001"/>
          <w:ilvl w:val="0"/>
        </w:numPr>
      </w:pPr>
      <w:r>
        <w:t xml:space="preserve">High flow nasal oxygen.</w:t>
      </w:r>
    </w:p>
    <w:p>
      <w:pPr>
        <w:pStyle w:val="FirstParagraph"/>
      </w:pPr>
      <w:r>
        <w:t xml:space="preserve">Informed consent was obtained. The study protocol conforms to the 1975 Declaration of Helsinki and received approval by the hospital research ethics board (18-6343). The trial was prospectively registered (NCT03858257).</w:t>
      </w:r>
    </w:p>
    <w:p>
      <w:pPr>
        <w:pStyle w:val="Heading3"/>
      </w:pPr>
      <w:bookmarkStart w:id="25" w:name="participants"/>
      <w:r>
        <w:t xml:space="preserve">Participants</w:t>
      </w:r>
      <w:bookmarkEnd w:id="25"/>
    </w:p>
    <w:p>
      <w:pPr>
        <w:pStyle w:val="FirstParagraph"/>
      </w:pPr>
      <w:r>
        <w:t xml:space="preserve">Adults undergoing an elective CIED procedure with sedation administered by an Anesthesia Assistant at one large academic teaching hospital in Canada were included.</w:t>
      </w:r>
    </w:p>
    <w:p>
      <w:pPr>
        <w:pStyle w:val="BodyText"/>
      </w:pPr>
      <w:r>
        <w:rPr>
          <w:i/>
        </w:rPr>
        <w:t xml:space="preserve">Exclusion criteria</w:t>
      </w:r>
    </w:p>
    <w:p>
      <w:pPr>
        <w:pStyle w:val="Compact"/>
        <w:numPr>
          <w:numId w:val="1002"/>
          <w:ilvl w:val="0"/>
        </w:numPr>
      </w:pPr>
      <w:r>
        <w:t xml:space="preserve">&lt;16 years.</w:t>
      </w:r>
    </w:p>
    <w:p>
      <w:pPr>
        <w:pStyle w:val="Compact"/>
        <w:numPr>
          <w:numId w:val="1002"/>
          <w:ilvl w:val="0"/>
        </w:numPr>
      </w:pPr>
      <w:r>
        <w:t xml:space="preserve">Underlying condition requiring chronic oxygen supplementation.</w:t>
      </w:r>
    </w:p>
    <w:p>
      <w:pPr>
        <w:pStyle w:val="Compact"/>
        <w:numPr>
          <w:numId w:val="1002"/>
          <w:ilvl w:val="0"/>
        </w:numPr>
      </w:pPr>
      <w:r>
        <w:t xml:space="preserve">Diagnosed respiratory condition with current hypercapnia defined as PaCO</w:t>
      </w:r>
      <w:r>
        <w:rPr>
          <w:vertAlign w:val="subscript"/>
        </w:rPr>
        <w:t xml:space="preserve">2</w:t>
      </w:r>
      <w:r>
        <w:t xml:space="preserve"> </w:t>
      </w:r>
      <w:r>
        <w:t xml:space="preserve">during admission over 45mmHg.</w:t>
      </w:r>
    </w:p>
    <w:p>
      <w:pPr>
        <w:pStyle w:val="Compact"/>
        <w:numPr>
          <w:numId w:val="1002"/>
          <w:ilvl w:val="0"/>
        </w:numPr>
      </w:pPr>
      <w:r>
        <w:t xml:space="preserve">Pre-existing untreated pneumothorax.</w:t>
      </w:r>
    </w:p>
    <w:p>
      <w:pPr>
        <w:pStyle w:val="Compact"/>
        <w:numPr>
          <w:numId w:val="1002"/>
          <w:ilvl w:val="0"/>
        </w:numPr>
      </w:pPr>
      <w:r>
        <w:t xml:space="preserve">Planned transesophageal echocardiography.</w:t>
      </w:r>
    </w:p>
    <w:p>
      <w:pPr>
        <w:pStyle w:val="Compact"/>
        <w:numPr>
          <w:numId w:val="1002"/>
          <w:ilvl w:val="0"/>
        </w:numPr>
      </w:pPr>
      <w:r>
        <w:t xml:space="preserve">Active nasal-bleeding.</w:t>
      </w:r>
    </w:p>
    <w:p>
      <w:pPr>
        <w:pStyle w:val="Compact"/>
        <w:numPr>
          <w:numId w:val="1002"/>
          <w:ilvl w:val="0"/>
        </w:numPr>
      </w:pPr>
      <w:r>
        <w:t xml:space="preserve">Complete nasal obstruction.</w:t>
      </w:r>
    </w:p>
    <w:p>
      <w:pPr>
        <w:pStyle w:val="Compact"/>
        <w:numPr>
          <w:numId w:val="1002"/>
          <w:ilvl w:val="0"/>
        </w:numPr>
      </w:pPr>
      <w:r>
        <w:t xml:space="preserve">Recent upper-airway surgery or base of skull fracture.</w:t>
      </w:r>
    </w:p>
    <w:p>
      <w:pPr>
        <w:pStyle w:val="Compact"/>
        <w:numPr>
          <w:numId w:val="1002"/>
          <w:ilvl w:val="0"/>
        </w:numPr>
      </w:pPr>
      <w:r>
        <w:t xml:space="preserve">Previous participation.</w:t>
      </w:r>
    </w:p>
    <w:p>
      <w:pPr>
        <w:pStyle w:val="Heading3"/>
      </w:pPr>
      <w:bookmarkStart w:id="26" w:name="interventions"/>
      <w:r>
        <w:t xml:space="preserve">Interventions</w:t>
      </w:r>
      <w:bookmarkEnd w:id="26"/>
    </w:p>
    <w:p>
      <w:pPr>
        <w:pStyle w:val="FirstParagraph"/>
      </w:pPr>
      <w:r>
        <w:rPr>
          <w:b/>
        </w:rPr>
        <w:t xml:space="preserve">Facemask oxygen supplementation</w:t>
      </w:r>
    </w:p>
    <w:p>
      <w:pPr>
        <w:pStyle w:val="BodyText"/>
      </w:pPr>
      <w:r>
        <w:t xml:space="preserve">Supplemental oxygen through a facemask with the flow-rate chosen by the Anaesthesia Assistant as per their standard practice.</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 The gas temperature was set to the</w:t>
      </w:r>
      <w:r>
        <w:t xml:space="preserve"> </w:t>
      </w:r>
      <w:r>
        <w:t xml:space="preserve">‘</w:t>
      </w:r>
      <w:r>
        <w:t xml:space="preserve">High</w:t>
      </w:r>
      <w:r>
        <w:t xml:space="preserve">’</w:t>
      </w:r>
      <w:r>
        <w:t xml:space="preserve"> </w:t>
      </w:r>
      <w:r>
        <w:t xml:space="preserve">setting (ranges 30-32º Celsius) and titrated downwards if the patient complained of irritation. The gas flow-rate was commenced at 30L/min prior to sedation administration and titrated up to 50L/min as tolerated by the patient after sedative medication was administered. The fraction of oxygen in the gas was commenced at 50% but could be titrated according to patient requirements.</w:t>
      </w:r>
    </w:p>
    <w:p>
      <w:pPr>
        <w:pStyle w:val="BodyText"/>
      </w:pPr>
      <w:r>
        <w:rPr>
          <w:b/>
        </w:rPr>
        <w:t xml:space="preserve">Concomitant care</w:t>
      </w:r>
    </w:p>
    <w:p>
      <w:pPr>
        <w:pStyle w:val="BodyText"/>
      </w:pPr>
      <w:r>
        <w:t xml:space="preserve">There were no restrictions on concomitant care. Anesthesia Assistants were permitted to use standard physioligcal monitoring devices, as dictated by the Canadian Anesthesiologists’ Society (CAS), and to titrate sedation according to their usual practice.</w:t>
      </w:r>
      <w:r>
        <w:rPr>
          <w:vertAlign w:val="superscript"/>
        </w:rPr>
        <w:t xml:space="preserve">7</w:t>
      </w:r>
      <w:r>
        <w:t xml:space="preserve"> </w:t>
      </w:r>
      <w:r>
        <w:t xml:space="preserve">Concomitant care most relevant to this trial was the use of capnography. Anesthesia Assistants elected to use capnography regardless of whether supplemental oxygen was delivered via HFNO or facemask, as this is a requirement from the Canadian Anesthesiologist Society anytime procedural sedation is being administered.</w:t>
      </w:r>
      <w:r>
        <w:rPr>
          <w:vertAlign w:val="superscript"/>
        </w:rPr>
        <w:t xml:space="preserve">7</w:t>
      </w:r>
      <w:r>
        <w:t xml:space="preserve"> </w:t>
      </w:r>
      <w:r>
        <w:t xml:space="preserve">The facemask had an integrated CO</w:t>
      </w:r>
      <w:r>
        <w:rPr>
          <w:vertAlign w:val="subscript"/>
        </w:rPr>
        <w:t xml:space="preserve">2</w:t>
      </w:r>
      <w:r>
        <w:t xml:space="preserve"> </w:t>
      </w:r>
      <w:r>
        <w:t xml:space="preserve">sampling line. For participants randomized to HFNO, Anesthesia Assistants used the CO</w:t>
      </w:r>
      <w:r>
        <w:rPr>
          <w:vertAlign w:val="subscript"/>
        </w:rPr>
        <w:t xml:space="preserve">2</w:t>
      </w:r>
      <w:r>
        <w:t xml:space="preserve"> </w:t>
      </w:r>
      <w:r>
        <w:t xml:space="preserve">sampling adapter integrated with the latest model of the HFNO nasal cannula for the majority of participants (all those recruited after September 2019). Prior to this model becoming available, Anesthesia Assistants placed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7" w:name="outcomes"/>
      <w:r>
        <w:t xml:space="preserve">Outcomes</w:t>
      </w:r>
      <w:bookmarkEnd w:id="27"/>
    </w:p>
    <w:p>
      <w:pPr>
        <w:pStyle w:val="FirstParagraph"/>
      </w:pPr>
      <w:r>
        <w:t xml:space="preserve">Outcome selection was informed by recommendations from the Sedation Consortium on Endpoints and Procedures for Treatment, Education and Research (SCEPTER).</w:t>
      </w:r>
      <w:r>
        <w:rPr>
          <w:vertAlign w:val="superscript"/>
        </w:rPr>
        <w:t xml:space="preserve">8,9</w:t>
      </w:r>
      <w:r>
        <w:t xml:space="preserve"> </w:t>
      </w:r>
      <w:r>
        <w:t xml:space="preserve">The primary outcome was peak transcutaneous carbon dioxide (TcCO</w:t>
      </w:r>
      <w:r>
        <w:rPr>
          <w:vertAlign w:val="subscript"/>
        </w:rPr>
        <w:t xml:space="preserve">2</w:t>
      </w:r>
      <w:r>
        <w:t xml:space="preserve">) concentration. Secondary outcomes were:</w:t>
      </w:r>
    </w:p>
    <w:p>
      <w:pPr>
        <w:pStyle w:val="Compact"/>
        <w:numPr>
          <w:numId w:val="1003"/>
          <w:ilvl w:val="0"/>
        </w:numPr>
      </w:pPr>
      <w:r>
        <w:t xml:space="preserve">Mean TcCO</w:t>
      </w:r>
      <w:r>
        <w:rPr>
          <w:vertAlign w:val="subscript"/>
        </w:rPr>
        <w:t xml:space="preserve">2</w:t>
      </w:r>
      <w:r>
        <w:t xml:space="preserve">.</w:t>
      </w:r>
    </w:p>
    <w:p>
      <w:pPr>
        <w:pStyle w:val="Compact"/>
        <w:numPr>
          <w:numId w:val="1003"/>
          <w:ilvl w:val="0"/>
        </w:numPr>
      </w:pPr>
      <w:r>
        <w:t xml:space="preserve">Trajectory of TcCO</w:t>
      </w:r>
      <w:r>
        <w:rPr>
          <w:vertAlign w:val="subscript"/>
        </w:rPr>
        <w:t xml:space="preserve">2</w:t>
      </w:r>
      <w:r>
        <w:t xml:space="preserve"> </w:t>
      </w:r>
      <w:r>
        <w:t xml:space="preserve">as a function of time.</w:t>
      </w:r>
    </w:p>
    <w:p>
      <w:pPr>
        <w:pStyle w:val="Compact"/>
        <w:numPr>
          <w:numId w:val="1003"/>
          <w:ilvl w:val="0"/>
        </w:numPr>
      </w:pPr>
      <w:r>
        <w:t xml:space="preserve">Area under the curve of oxygen desaturation (AUC</w:t>
      </w:r>
      <w:r>
        <w:rPr>
          <w:vertAlign w:val="subscript"/>
        </w:rPr>
        <w:t xml:space="preserve">DESAT</w:t>
      </w:r>
      <w:r>
        <w:t xml:space="preserve">). This is the difference between the threshold (90%) and actual oxygen saturation (SpO</w:t>
      </w:r>
      <w:r>
        <w:rPr>
          <w:vertAlign w:val="subscript"/>
        </w:rPr>
        <w:t xml:space="preserve">2</w:t>
      </w:r>
      <w:r>
        <w:t xml:space="preserve">) summed every minute during which oxygen saturation was below the threshold.</w:t>
      </w:r>
    </w:p>
    <w:p>
      <w:pPr>
        <w:pStyle w:val="Compact"/>
        <w:numPr>
          <w:numId w:val="1003"/>
          <w:ilvl w:val="0"/>
        </w:numPr>
      </w:pPr>
      <w:r>
        <w:t xml:space="preserve">Adverse sedation events, measured using the Tracking and reporting outcomes of procedural sedation (TROOPS) tool.</w:t>
      </w:r>
    </w:p>
    <w:p>
      <w:pPr>
        <w:pStyle w:val="Compact"/>
        <w:numPr>
          <w:numId w:val="1003"/>
          <w:ilvl w:val="0"/>
        </w:numPr>
      </w:pPr>
      <w:r>
        <w:t xml:space="preserve">Patient satisfaction with sedation.</w:t>
      </w:r>
    </w:p>
    <w:p>
      <w:pPr>
        <w:pStyle w:val="Compact"/>
        <w:numPr>
          <w:numId w:val="1003"/>
          <w:ilvl w:val="0"/>
        </w:numPr>
      </w:pPr>
      <w:r>
        <w:t xml:space="preserve">Comfort of the oxygen delivery device.</w:t>
      </w:r>
    </w:p>
    <w:p>
      <w:pPr>
        <w:pStyle w:val="Compact"/>
        <w:numPr>
          <w:numId w:val="1003"/>
          <w:ilvl w:val="0"/>
        </w:numPr>
      </w:pPr>
      <w:r>
        <w:t xml:space="preserve">Anesthesia Assistant rating of difficulty maintaining oxygenation status.</w:t>
      </w:r>
    </w:p>
    <w:p>
      <w:pPr>
        <w:pStyle w:val="Compact"/>
        <w:numPr>
          <w:numId w:val="1003"/>
          <w:ilvl w:val="0"/>
        </w:numPr>
      </w:pPr>
      <w:r>
        <w:t xml:space="preserve">Anesthesia Assistant rating of difficulty using oxygen delivery device.</w:t>
      </w:r>
    </w:p>
    <w:p>
      <w:pPr>
        <w:pStyle w:val="Heading3"/>
      </w:pPr>
      <w:bookmarkStart w:id="28" w:name="data-collection"/>
      <w:r>
        <w:t xml:space="preserve">Data collection</w:t>
      </w:r>
      <w:bookmarkEnd w:id="28"/>
    </w:p>
    <w:p>
      <w:pPr>
        <w:pStyle w:val="Heading4"/>
      </w:pPr>
      <w:bookmarkStart w:id="29" w:name="instruments"/>
      <w:r>
        <w:t xml:space="preserve">Instruments</w:t>
      </w:r>
      <w:bookmarkEnd w:id="29"/>
    </w:p>
    <w:p>
      <w:pPr>
        <w:pStyle w:val="FirstParagraph"/>
      </w:pPr>
      <w:r>
        <w:t xml:space="preserve">TcCO</w:t>
      </w:r>
      <w:r>
        <w:rPr>
          <w:vertAlign w:val="subscript"/>
        </w:rPr>
        <w:t xml:space="preserve">2</w:t>
      </w:r>
      <w:r>
        <w:t xml:space="preserve"> </w:t>
      </w:r>
      <w:r>
        <w:t xml:space="preserve">was measured continuously using the Sentec Digital Monitoring system with VSign 2 sensor. TcCO</w:t>
      </w:r>
      <w:r>
        <w:rPr>
          <w:vertAlign w:val="subscript"/>
        </w:rPr>
        <w:t xml:space="preserve">2</w:t>
      </w:r>
      <w:r>
        <w:t xml:space="preserve"> </w:t>
      </w:r>
      <w:r>
        <w:t xml:space="preserve">monitoring provides continuous, accurate and precise estimates of PaCO</w:t>
      </w:r>
      <w:r>
        <w:rPr>
          <w:vertAlign w:val="subscript"/>
        </w:rPr>
        <w:t xml:space="preserve">2</w:t>
      </w:r>
      <w:r>
        <w:t xml:space="preserve">.</w:t>
      </w:r>
      <w:r>
        <w:rPr>
          <w:vertAlign w:val="superscript"/>
        </w:rPr>
        <w:t xml:space="preserve">10</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11</w:t>
      </w:r>
      <w:r>
        <w:t xml:space="preserve"> </w:t>
      </w:r>
      <w:r>
        <w:t xml:space="preserve">The Sentec VSign 2 sensor was attached to the forehead. Once the TcCO</w:t>
      </w:r>
      <w:r>
        <w:rPr>
          <w:vertAlign w:val="subscript"/>
        </w:rPr>
        <w:t xml:space="preserve">2</w:t>
      </w:r>
      <w:r>
        <w:t xml:space="preserve"> </w:t>
      </w:r>
      <w:r>
        <w:t xml:space="preserve">stabilized, the monitor was covered with a drape so that it was not visible to research staff or clinicians. The monitor was not used by the clinicians to guide treatment. TcCO</w:t>
      </w:r>
      <w:r>
        <w:rPr>
          <w:vertAlign w:val="subscript"/>
        </w:rPr>
        <w:t xml:space="preserve">2</w:t>
      </w:r>
      <w:r>
        <w:t xml:space="preserve"> </w:t>
      </w:r>
      <w:r>
        <w:t xml:space="preserve">was sampled at a frequency of one measurement per second. The recorded SpO</w:t>
      </w:r>
      <w:r>
        <w:rPr>
          <w:vertAlign w:val="subscript"/>
        </w:rPr>
        <w:t xml:space="preserve">2</w:t>
      </w:r>
      <w:r>
        <w:t xml:space="preserve"> </w:t>
      </w:r>
      <w:r>
        <w:t xml:space="preserve">was extracted from the Drug Reconciliation and Electronic Monitoring System at a frequency of one measurement per minute. Adverse sedation events were measured using the tracking and reporting outcomes of procedural sedation (TROOPS) tool.</w:t>
      </w:r>
      <w:r>
        <w:rPr>
          <w:vertAlign w:val="superscript"/>
        </w:rPr>
        <w:t xml:space="preserve">12</w:t>
      </w:r>
      <w:r>
        <w:t xml:space="preserve"> </w:t>
      </w:r>
      <w:r>
        <w:t xml:space="preserve">Satisfaction with sedation was measured using the Iowa Satisfaction with Anesthesia Scale (ISAS).</w:t>
      </w:r>
      <w:r>
        <w:rPr>
          <w:vertAlign w:val="superscript"/>
        </w:rPr>
        <w:t xml:space="preserve">13,14</w:t>
      </w:r>
      <w:r>
        <w:t xml:space="preserve"> </w:t>
      </w:r>
      <w:r>
        <w:t xml:space="preserve">Participants were asked to rate comfort with the oxygen delivery device and Anesthesia Assistants were asked to rate their: 1) perceived level of difficulty in maintaining oxygenation; and 2) perceived level of difficulty in using the oxygen delivery device, using a 6-level rating scale.</w:t>
      </w:r>
    </w:p>
    <w:p>
      <w:pPr>
        <w:pStyle w:val="Heading3"/>
      </w:pPr>
      <w:bookmarkStart w:id="30" w:name="sample-size-calculation"/>
      <w:r>
        <w:t xml:space="preserve">Sample size calculation</w:t>
      </w:r>
      <w:bookmarkEnd w:id="30"/>
    </w:p>
    <w:p>
      <w:pPr>
        <w:pStyle w:val="FirstParagraph"/>
      </w:pPr>
      <w:r>
        <w:t xml:space="preserve">We estimated based on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would be 47 mmHg and standard deviation would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deemed of potential clinical relevance and was used to power previous trials.</w:t>
      </w:r>
      <w:r>
        <w:rPr>
          <w:vertAlign w:val="superscript"/>
        </w:rPr>
        <w:t xml:space="preserve">15,16</w:t>
      </w:r>
      <w:r>
        <w:t xml:space="preserve"> </w:t>
      </w:r>
      <w:r>
        <w:t xml:space="preserve">Differences in CO</w:t>
      </w:r>
      <w:r>
        <w:rPr>
          <w:vertAlign w:val="subscript"/>
        </w:rPr>
        <w:t xml:space="preserve">2</w:t>
      </w:r>
      <w:r>
        <w:t xml:space="preserve"> </w:t>
      </w:r>
      <w:r>
        <w:t xml:space="preserve">level of a similar magnitude have been detected in previous trials evaluating the efficacy of interventions to improve sedation safety.</w:t>
      </w:r>
      <w:r>
        <w:rPr>
          <w:vertAlign w:val="superscript"/>
        </w:rPr>
        <w:t xml:space="preserve">17–21</w:t>
      </w:r>
    </w:p>
    <w:p>
      <w:pPr>
        <w:pStyle w:val="Heading3"/>
      </w:pPr>
      <w:bookmarkStart w:id="31" w:name="random-sequence-generation-and-concealment"/>
      <w:r>
        <w:t xml:space="preserve">Random sequence generation and concealment</w:t>
      </w:r>
      <w:bookmarkEnd w:id="31"/>
    </w:p>
    <w:p>
      <w:pPr>
        <w:pStyle w:val="FirstParagraph"/>
      </w:pPr>
      <w:r>
        <w:t xml:space="preserve">A stratified (by diagnosis of obstructive sleep apnea and type of procedure – cardiac resynchronization therapy device implant), block randomized sequence was generated using the redcapAPI package in R.</w:t>
      </w:r>
      <w:r>
        <w:rPr>
          <w:vertAlign w:val="superscript"/>
        </w:rPr>
        <w:t xml:space="preserve">22</w:t>
      </w:r>
      <w:r>
        <w:t xml:space="preserve"> </w:t>
      </w:r>
      <w:r>
        <w:t xml:space="preserve">The RA retrieved the allocation for each consecutive participant in REDCap</w:t>
      </w:r>
      <w:r>
        <w:rPr>
          <w:vertAlign w:val="superscript"/>
        </w:rPr>
        <w:t xml:space="preserve">TM</w:t>
      </w:r>
      <w:r>
        <w:t xml:space="preserve"> </w:t>
      </w:r>
      <w:r>
        <w:t xml:space="preserve">prior to the procedure.</w:t>
      </w:r>
    </w:p>
    <w:p>
      <w:pPr>
        <w:pStyle w:val="Heading3"/>
      </w:pPr>
      <w:bookmarkStart w:id="32" w:name="statistical-analyses"/>
      <w:r>
        <w:t xml:space="preserve">Statistical analyses</w:t>
      </w:r>
      <w:bookmarkEnd w:id="32"/>
    </w:p>
    <w:p>
      <w:pPr>
        <w:pStyle w:val="FirstParagraph"/>
      </w:pPr>
      <w:r>
        <w:t xml:space="preserve">Bayesian statistical models were used. Data and code are available</w:t>
      </w:r>
      <w:r>
        <w:t xml:space="preserve"> </w:t>
      </w:r>
      <w:hyperlink r:id="rId33">
        <w:r>
          <w:rPr>
            <w:rStyle w:val="Hyperlink"/>
          </w:rPr>
          <w:t xml:space="preserve">here</w:t>
        </w:r>
      </w:hyperlink>
      <w:r>
        <w:t xml:space="preserve">. A detailed summary of the statistical models is presented in the</w:t>
      </w:r>
      <w:r>
        <w:t xml:space="preserve"> </w:t>
      </w:r>
      <w:hyperlink r:id="rId34">
        <w:r>
          <w:rPr>
            <w:rStyle w:val="Hyperlink"/>
          </w:rPr>
          <w:t xml:space="preserve">Appendix</w:t>
        </w:r>
      </w:hyperlink>
      <w:r>
        <w:t xml:space="preserve">. Prior distributions were chosen to be weakly informative, which is appropriate in the absence of information concerning the likely values of model parameters.</w:t>
      </w:r>
      <w:r>
        <w:rPr>
          <w:vertAlign w:val="superscript"/>
        </w:rPr>
        <w:t xml:space="preserve">23</w:t>
      </w:r>
      <w:r>
        <w:t xml:space="preserve"> </w:t>
      </w:r>
      <w:r>
        <w:t xml:space="preserve">Covariate adjustments were made for the stratification variables obstructive sleep apnea (OSA) status and whether or not the procedure was a cardiac resynchronization therapy (CRT) device implant as well as for baseline TcCO</w:t>
      </w:r>
      <w:r>
        <w:rPr>
          <w:vertAlign w:val="subscript"/>
        </w:rPr>
        <w:t xml:space="preserve">2</w:t>
      </w:r>
      <w:r>
        <w:t xml:space="preserve"> </w:t>
      </w:r>
      <w:r>
        <w:t xml:space="preserve">concentration, which was modelled using splines.</w:t>
      </w:r>
      <w:r>
        <w:rPr>
          <w:vertAlign w:val="superscript"/>
        </w:rPr>
        <w:t xml:space="preserve">24</w:t>
      </w:r>
      <w:r>
        <w:t xml:space="preserve"> </w:t>
      </w:r>
      <w:r>
        <w:t xml:space="preserve">Continuous outcomes were analyzed using robust regression models. A functional analysis of variance (ANOVA) model was used to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25</w:t>
      </w:r>
      <w:r>
        <w:t xml:space="preserve">. Logistic regression was used for dichotomous outcomes. Proportional-odds models were used for ordinal outcomes. Analysis was performed only on those participants whose SPO</w:t>
      </w:r>
      <w:r>
        <w:rPr>
          <w:vertAlign w:val="subscript"/>
        </w:rPr>
        <w:t xml:space="preserve">2</w:t>
      </w:r>
      <w:r>
        <w:t xml:space="preserve"> </w:t>
      </w:r>
      <w:r>
        <w:t xml:space="preserve">was observed to fall below the 90% threshold for the AUC</w:t>
      </w:r>
      <w:r>
        <w:rPr>
          <w:vertAlign w:val="subscript"/>
        </w:rPr>
        <w:t xml:space="preserve">DESAT</w:t>
      </w:r>
      <w:r>
        <w:t xml:space="preserve"> </w:t>
      </w:r>
      <w:r>
        <w:t xml:space="preserve">outcome.</w:t>
      </w:r>
    </w:p>
    <w:p>
      <w:pPr>
        <w:pStyle w:val="BodyText"/>
      </w:pPr>
      <w:r>
        <w:t xml:space="preserve">Posterior inference for all models except the functional ANOVA model was performed using Hamiltonian Monte Carlo through the brms package</w:t>
      </w:r>
      <w:r>
        <w:rPr>
          <w:vertAlign w:val="superscript"/>
        </w:rPr>
        <w:t xml:space="preserve">26</w:t>
      </w:r>
      <w:r>
        <w:t xml:space="preserve">,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27</w:t>
      </w:r>
      <w:r>
        <w:t xml:space="preserve"> </w:t>
      </w:r>
      <w:r>
        <w:t xml:space="preserve">through the INLA package, version 20.5.12. The marginal posterior distribution of parameters was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 When the proportion of missing data was large and the missing completely at random (MCAR) assumption was unlikely to be satisfied, a sensitivity analysis was performed to investigate the robustness of the conclusions of the complete-case analysis.</w:t>
      </w:r>
    </w:p>
    <w:p>
      <w:pPr>
        <w:pStyle w:val="Heading2"/>
      </w:pPr>
      <w:bookmarkStart w:id="35" w:name="results"/>
      <w:r>
        <w:t xml:space="preserve">Results</w:t>
      </w:r>
      <w:bookmarkEnd w:id="35"/>
    </w:p>
    <w:p>
      <w:pPr>
        <w:pStyle w:val="Heading3"/>
      </w:pPr>
      <w:bookmarkStart w:id="36" w:name="participants-1"/>
      <w:r>
        <w:t xml:space="preserve">Participants</w:t>
      </w:r>
      <w:bookmarkEnd w:id="36"/>
    </w:p>
    <w:p>
      <w:pPr>
        <w:pStyle w:val="FirstParagraph"/>
      </w:pPr>
      <w:r>
        <w:t xml:space="preserve">From August 2019 to March 2020, we screened 270 patients undergoing CIED procedures (Figure 1). A total of 130 participants were randomized. One participant was excluded because the procedure was cancelled. One participant, who was randomized to the HFNO group, had their procedure rescheduled to a time that the Research Assistant was not available. 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calibrate prior to commencement of the procedure. Most (n=29; 45%) Anesthesia Assistants reported having used HFNO between 2-5 times.</w:t>
      </w:r>
    </w:p>
    <w:p>
      <w:pPr>
        <w:pStyle w:val="BodyText"/>
      </w:pPr>
      <w:r>
        <w:t xml:space="preserve">Participant characteristics are presented in Table 1. The sample was mostly elder and male. Anesthesia Assistants’ rated the ASA Physical Classification Status as either III or IV. Obstructive sleep apnea was common. About 20% of procedures were for cardiac resynchronisation therapy.</w:t>
      </w:r>
    </w:p>
    <w:p>
      <w:pPr>
        <w:pStyle w:val="Heading3"/>
      </w:pPr>
      <w:bookmarkStart w:id="37" w:name="comparisons-between-groups"/>
      <w:r>
        <w:t xml:space="preserve">Comparisons between groups</w:t>
      </w:r>
      <w:bookmarkEnd w:id="37"/>
    </w:p>
    <w:p>
      <w:pPr>
        <w:pStyle w:val="Heading4"/>
      </w:pPr>
      <w:bookmarkStart w:id="38" w:name="primary-outcome"/>
      <w:r>
        <w:t xml:space="preserve">Primary outcome</w:t>
      </w:r>
      <w:bookmarkEnd w:id="38"/>
    </w:p>
    <w:p>
      <w:pPr>
        <w:pStyle w:val="FirstParagraph"/>
      </w:pPr>
      <w:r>
        <w:t xml:space="preserve">Results are presented in Table 2. The effect of HFNO on the peak TcCO</w:t>
      </w:r>
      <w:r>
        <w:rPr>
          <w:vertAlign w:val="subscript"/>
        </w:rPr>
        <w:t xml:space="preserve">2</w:t>
      </w:r>
      <w:r>
        <w:t xml:space="preserve"> </w:t>
      </w:r>
      <w:r>
        <w:t xml:space="preserve">was estimated to be 0.0mmHg (95% CI = -1.3 to 1.37). The probability that it exceeds the 4mmHg clinical significance threshold of 4mmHg in either direction is 0.</w:t>
      </w:r>
    </w:p>
    <w:p>
      <w:pPr>
        <w:pStyle w:val="Heading4"/>
      </w:pPr>
      <w:bookmarkStart w:id="39" w:name="secondary-outcomes"/>
      <w:r>
        <w:t xml:space="preserve">Secondary outcomes</w:t>
      </w:r>
      <w:bookmarkEnd w:id="39"/>
    </w:p>
    <w:p>
      <w:pPr>
        <w:pStyle w:val="FirstParagraph"/>
      </w:pPr>
      <w:r>
        <w:t xml:space="preserve">The effect of HFNO on the mean TcCO</w:t>
      </w:r>
      <w:r>
        <w:rPr>
          <w:vertAlign w:val="subscript"/>
        </w:rPr>
        <w:t xml:space="preserve">2</w:t>
      </w:r>
      <w:r>
        <w:t xml:space="preserve"> </w:t>
      </w:r>
      <w:r>
        <w:t xml:space="preserve">concentration was estimated to be -0.1 mmHg (-1.31, 1.14). The probability that it exceeds the 4mmHg clinical significance threshold is 0 in either direction. TcCO</w:t>
      </w:r>
      <w:r>
        <w:rPr>
          <w:vertAlign w:val="subscript"/>
        </w:rPr>
        <w:t xml:space="preserve">2</w:t>
      </w:r>
      <w:r>
        <w:t xml:space="preserve"> </w:t>
      </w:r>
      <w:r>
        <w:t xml:space="preserve">concentrations for all patients throughout procedures are displayed in Figure 2, with the longest procedure highlighted as a reference. The estimated effect did not exceed the 4mmHg clinical significance threshold in either direction with probability greater than 0.95. There is no discernable trend observed in how the effect varies with procedure time. Precision decreases as time increases, reflecting the shrinking number of participants.</w:t>
      </w:r>
    </w:p>
    <w:p>
      <w:pPr>
        <w:pStyle w:val="BodyText"/>
      </w:pPr>
      <w:r>
        <w:t xml:space="preserve">The effect of HFNO on ISAS score was estimated to be 0.0 (95% CI = -0.33 to 0.23). The probability that patients are more likely to rate comfort with the oxygen supplementation device higher with HFNO compared to the facemask is 0.70.</w:t>
      </w:r>
    </w:p>
    <w:p>
      <w:pPr>
        <w:pStyle w:val="BodyText"/>
      </w:pPr>
      <w:r>
        <w:t xml:space="preserve">The odds ratio for Anesthesia Assistant ratings of difficulty maintaining oxygenation status and difficulty using the oxygen delivery device as estimated using a complete-case analysis are 0.1 (95% CI = 0.05 to 0.31) and 0.3 (95% CI = 0.14 to 0.83), where a value less than 1 indicates a greater level of difficulty for respondents in the HFNO group. It may be simpler for interpretation to reverse the terms. For example, the odds of Anesthesia Assistants being more likely to rate the use of the oxygen supplementation device as easier to use (i.e.,</w:t>
      </w:r>
      <w:r>
        <w:t xml:space="preserve"> </w:t>
      </w:r>
      <w:r>
        <w:t xml:space="preserve">“</w:t>
      </w:r>
      <w:r>
        <w:t xml:space="preserve">extremely</w:t>
      </w:r>
      <w:r>
        <w:t xml:space="preserve">”</w:t>
      </w:r>
      <w:r>
        <w:t xml:space="preserve"> </w:t>
      </w:r>
      <w:r>
        <w:t xml:space="preserve">or</w:t>
      </w:r>
      <w:r>
        <w:t xml:space="preserve"> </w:t>
      </w:r>
      <w:r>
        <w:t xml:space="preserve">“</w:t>
      </w:r>
      <w:r>
        <w:t xml:space="preserve">very easy</w:t>
      </w:r>
      <w:r>
        <w:t xml:space="preserve">”</w:t>
      </w:r>
      <w:r>
        <w:t xml:space="preserve"> </w:t>
      </w:r>
      <w:r>
        <w:t xml:space="preserve">versus</w:t>
      </w:r>
      <w:r>
        <w:t xml:space="preserve"> </w:t>
      </w:r>
      <w:r>
        <w:t xml:space="preserve">“</w:t>
      </w:r>
      <w:r>
        <w:t xml:space="preserve">easy</w:t>
      </w:r>
      <w:r>
        <w:t xml:space="preserve">”</w:t>
      </w:r>
      <w:r>
        <w:t xml:space="preserve">) in the facemask group was estimated to be 3 times [i.e., 1/0.33] that of the HFNO group. The odds of Anesthesia Assistants being more likely to rate their ability to maintain oxygen saturations as easy in the facemask group was 10 times [i.e., 1/0.1] that of the HFNO group. It should be noted, however, that the Anesthesia Assistants’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1.72 to 6.62) for difficulty maintaining oxygenation status and from 0.1 (95% CI = 0.04 to 0.18) and 5.0 (95% CI = 2.49 to 9.79) for difficulty using the oxygen delivery device. These estimates suggest the directionality of the effect could be positive or negative with high probability, so conclusions of the complete-case analysis are not robust to assumptions about the values for the missing data.</w:t>
      </w:r>
    </w:p>
    <w:p>
      <w:pPr>
        <w:pStyle w:val="BodyText"/>
      </w:pPr>
      <w:r>
        <w:t xml:space="preserve">The odds ratio for a minor adverse sedation event related to airway or breathing, as measured by the TROOPS tool, for the HFNO group compared with the facemask group was estimated to be 6.4. This effect estimate is very imprecise due to the small number of events (95% CI 1.3 to 43). A similar number of participants in the HFNO group (n=8; 12%) experienced an oxygen desaturation event in comparison with the facemask oxygen group (n=7; 11%). (1.2; 95% CI = 0.37 to 3.75). The effect estimate for the absolute difference in the AUC</w:t>
      </w:r>
      <w:r>
        <w:rPr>
          <w:vertAlign w:val="subscript"/>
        </w:rPr>
        <w:t xml:space="preserve">DESAT</w:t>
      </w:r>
      <w:r>
        <w:t xml:space="preserve"> </w:t>
      </w:r>
      <w:r>
        <w:t xml:space="preserve">was imprecise, spanning from 5 minutes.% higher in the face mask group to 24 minutes.% higher in the HFNO group. The probability that AUC</w:t>
      </w:r>
      <w:r>
        <w:rPr>
          <w:vertAlign w:val="subscript"/>
        </w:rPr>
        <w:t xml:space="preserve">DESAT</w:t>
      </w:r>
      <w:r>
        <w:t xml:space="preserve"> </w:t>
      </w:r>
      <w:r>
        <w:t xml:space="preserve">is higher with HFNO is 0.83. A visualization of the SpO</w:t>
      </w:r>
      <w:r>
        <w:rPr>
          <w:vertAlign w:val="subscript"/>
        </w:rPr>
        <w:t xml:space="preserve">2</w:t>
      </w:r>
      <w:r>
        <w:t xml:space="preserve"> </w:t>
      </w:r>
      <w:r>
        <w:t xml:space="preserve">trajectories for patients whose SpO</w:t>
      </w:r>
      <w:r>
        <w:rPr>
          <w:vertAlign w:val="subscript"/>
        </w:rPr>
        <w:t xml:space="preserve">2</w:t>
      </w:r>
      <w:r>
        <w:t xml:space="preserve"> </w:t>
      </w:r>
      <w:r>
        <w:t xml:space="preserve">was below 90% is available</w:t>
      </w:r>
      <w:r>
        <w:t xml:space="preserve"> </w:t>
      </w:r>
      <w:hyperlink r:id="rId33">
        <w:r>
          <w:rPr>
            <w:rStyle w:val="Hyperlink"/>
          </w:rPr>
          <w:t xml:space="preserve">here</w:t>
        </w:r>
      </w:hyperlink>
      <w:r>
        <w:t xml:space="preserve">.</w:t>
      </w:r>
    </w:p>
    <w:p>
      <w:pPr>
        <w:pStyle w:val="Heading4"/>
      </w:pPr>
      <w:bookmarkStart w:id="40" w:name="oxygen-flow-rates"/>
      <w:r>
        <w:t xml:space="preserve">Oxygen flow-rates</w:t>
      </w:r>
      <w:bookmarkEnd w:id="40"/>
    </w:p>
    <w:p>
      <w:pPr>
        <w:pStyle w:val="FirstParagraph"/>
      </w:pPr>
      <w:r>
        <w:t xml:space="preserve">Most participants randomized to the HFNO group had the flow-rate set at 50L/min (Figure 3). Most participants randomized to the facemask group received oxygen at ≥8L/min. 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capnography monitoring was not sufficient with the HFNO device.</w:t>
      </w:r>
    </w:p>
    <w:p>
      <w:pPr>
        <w:pStyle w:val="Heading2"/>
      </w:pPr>
      <w:bookmarkStart w:id="41" w:name="discussion"/>
      <w:r>
        <w:t xml:space="preserve">Discussion</w:t>
      </w:r>
      <w:bookmarkEnd w:id="41"/>
    </w:p>
    <w:p>
      <w:pPr>
        <w:pStyle w:val="FirstParagraph"/>
      </w:pPr>
      <w:r>
        <w:t xml:space="preserve">We found that HFNO at 50L/min for patients undergoing elective CIED procedures with sedation is highly unlikely to</w:t>
      </w:r>
      <w:r>
        <w:t xml:space="preserve"> </w:t>
      </w:r>
      <w:r>
        <w:rPr>
          <w:i/>
        </w:rPr>
        <w:t xml:space="preserve">decrease</w:t>
      </w:r>
      <w:r>
        <w:t xml:space="preserve"> </w:t>
      </w:r>
      <w:r>
        <w:t xml:space="preserve">or</w:t>
      </w:r>
      <w:r>
        <w:t xml:space="preserve"> </w:t>
      </w:r>
      <w:r>
        <w:rPr>
          <w:i/>
        </w:rPr>
        <w:t xml:space="preserve">increase</w:t>
      </w:r>
      <w:r>
        <w:t xml:space="preserve"> </w:t>
      </w:r>
      <w:r>
        <w:t xml:space="preserve">peak TcCO</w:t>
      </w:r>
      <w:r>
        <w:rPr>
          <w:vertAlign w:val="subscript"/>
        </w:rPr>
        <w:t xml:space="preserve">2</w:t>
      </w:r>
      <w:r>
        <w:t xml:space="preserve"> </w:t>
      </w:r>
      <w:r>
        <w:t xml:space="preserve">concentration by a clinically important amount. Although a prior physiological modeling study identified a mechanism by which HFNO promotes carbon dioxide clearance,</w:t>
      </w:r>
      <w:r>
        <w:rPr>
          <w:vertAlign w:val="superscript"/>
        </w:rPr>
        <w:t xml:space="preserve">5</w:t>
      </w:r>
      <w:r>
        <w:t xml:space="preserve"> </w:t>
      </w:r>
      <w:r>
        <w:t xml:space="preserve">it seems the magnitude of any such effect is insufficient to produce an important difference in ventilation status during procedural sedation. This result is consistent with prior clinical research in the non-sedation context. The difference in PaCO</w:t>
      </w:r>
      <w:r>
        <w:rPr>
          <w:vertAlign w:val="subscript"/>
        </w:rPr>
        <w:t xml:space="preserve">2</w:t>
      </w:r>
      <w:r>
        <w:t xml:space="preserve"> </w:t>
      </w:r>
      <w:r>
        <w:t xml:space="preserve">observed between HFNO (5.81 kPa; sd=1.1) and facemask oxygen (5.6 kPa; sd=1.0) from a randomized trial of 20 patients who were receiving pre-oxygenation for induction of anesthesia prior to emergency surgery was not significant (p=0.631).</w:t>
      </w:r>
      <w:r>
        <w:rPr>
          <w:vertAlign w:val="superscript"/>
        </w:rPr>
        <w:t xml:space="preserve">28</w:t>
      </w:r>
      <w:r>
        <w:t xml:space="preserve"> </w:t>
      </w:r>
      <w:r>
        <w:t xml:space="preserve">Likewise, in a larger trial of pre-oxygenation with 80 patients, the end-tidal CO</w:t>
      </w:r>
      <w:r>
        <w:rPr>
          <w:vertAlign w:val="subscript"/>
        </w:rPr>
        <w:t xml:space="preserve">2</w:t>
      </w:r>
      <w:r>
        <w:t xml:space="preserve"> </w:t>
      </w:r>
      <w:r>
        <w:t xml:space="preserve">in the first breath after intubation was not significantly different between HFNO (5.0 kPa; sd=0.8) and standard facemask (5.3 kPa sd=1.0) oxygen supplementation (p=0.18).</w:t>
      </w:r>
      <w:r>
        <w:rPr>
          <w:vertAlign w:val="superscript"/>
        </w:rPr>
        <w:t xml:space="preserve">29</w:t>
      </w:r>
      <w:r>
        <w:t xml:space="preserve"> </w:t>
      </w:r>
      <w:r>
        <w:t xml:space="preserve">Importantly, in contrast to these trials where ventilation status was assessed at one specific point in time with either PaCO</w:t>
      </w:r>
      <w:r>
        <w:rPr>
          <w:vertAlign w:val="subscript"/>
        </w:rPr>
        <w:t xml:space="preserve">2</w:t>
      </w:r>
      <w:r>
        <w:t xml:space="preserve"> </w:t>
      </w:r>
      <w:r>
        <w:t xml:space="preserve">or ETCO</w:t>
      </w:r>
      <w:r>
        <w:rPr>
          <w:vertAlign w:val="subscript"/>
        </w:rPr>
        <w:t xml:space="preserve">2</w:t>
      </w:r>
      <w:r>
        <w:t xml:space="preserve"> </w:t>
      </w:r>
      <w:r>
        <w:t xml:space="preserve">samples, we used continuous TcCO</w:t>
      </w:r>
      <w:r>
        <w:rPr>
          <w:vertAlign w:val="subscript"/>
        </w:rPr>
        <w:t xml:space="preserve">2</w:t>
      </w:r>
      <w:r>
        <w:t xml:space="preserve"> </w:t>
      </w:r>
      <w:r>
        <w:t xml:space="preserve">monitoring so that we could estimate differences in ventilation between groups over the whole duration of procedures. There was no discernible trend observed in how the effect varied over time, lending strength to the assertion that ventilation status is not impacted by the use of HFNO.</w:t>
      </w:r>
    </w:p>
    <w:p>
      <w:pPr>
        <w:pStyle w:val="BodyText"/>
      </w:pPr>
      <w:r>
        <w:t xml:space="preserve">The probability that minor adverse sedation events related to airway and breathing are more likely to occur with HFNO is 0.99. The suspected etiology noted for these events by the Anesthesia Assistants in the TROOPS tool was oxygen desaturation. This finding is consistent with the difference observed between groups in the AUC</w:t>
      </w:r>
      <w:r>
        <w:rPr>
          <w:vertAlign w:val="subscript"/>
        </w:rPr>
        <w:t xml:space="preserve">DESAT</w:t>
      </w:r>
      <w:r>
        <w:t xml:space="preserve"> </w:t>
      </w:r>
      <w:r>
        <w:t xml:space="preserve">outcome. The probability that AUC</w:t>
      </w:r>
      <w:r>
        <w:rPr>
          <w:vertAlign w:val="subscript"/>
        </w:rPr>
        <w:t xml:space="preserve">DESAT</w:t>
      </w:r>
      <w:r>
        <w:t xml:space="preserve"> </w:t>
      </w:r>
      <w:r>
        <w:t xml:space="preserve">is higher with HFNO is 0.83. There are two plausible mechanisms that may explain these findings. First, it is possible that the flow-rate (50 liters/minute) and oxygen:air blend (50:50) used in the HFNO group was simply not equivalent to the amount of oxygen supplementation received in the facemask group. Most participants in the facemask group received &gt;8L/min of 100% O</w:t>
      </w:r>
      <w:r>
        <w:rPr>
          <w:vertAlign w:val="subscript"/>
        </w:rPr>
        <w:t xml:space="preserve">2</w:t>
      </w:r>
      <w:r>
        <w:t xml:space="preserve">. Further research with a larger sample size would be useful to determine the optimal oxygen:air ratio for HFNO during sedation for CIED procedures, with a focus on adverse sedation events or hypoxemia as the primary outcome.</w:t>
      </w:r>
    </w:p>
    <w:p>
      <w:pPr>
        <w:pStyle w:val="BodyText"/>
      </w:pPr>
      <w:r>
        <w:t xml:space="preserve">Another plausible mechanism is that the ability to monitor capnography waveforms was diminished with HFNO. As a consequence, clinicians may not have been able to detect episodes of hypoventilation as easily when HFNO is used leading to delayed initiation of interventions to support respiratory status or titration of medications. Capnography is widely considered to be an essential aspect of physiological monitoring during sedation.</w:t>
      </w:r>
      <w:r>
        <w:rPr>
          <w:vertAlign w:val="superscript"/>
        </w:rPr>
        <w:t xml:space="preserve">30–32</w:t>
      </w:r>
      <w:r>
        <w:t xml:space="preserve"> </w:t>
      </w:r>
      <w:r>
        <w:t xml:space="preserve">The concern about reduced ability to monitor capnography waveforms when HFNO is used potentially increasing the risk of more prolonged, undetected episodes of hypoventilation during sedation has been raised previously in the literaure.</w:t>
      </w:r>
      <w:r>
        <w:rPr>
          <w:vertAlign w:val="superscript"/>
        </w:rPr>
        <w:t xml:space="preserve">33</w:t>
      </w:r>
      <w:r>
        <w:t xml:space="preserve"> </w:t>
      </w:r>
      <w:r>
        <w:t xml:space="preserve">However, it should be noted that if undetected episodes of hypoventilation were considerably more frequent and prolonged when HFNO was used, presumably, we would have observed higher TcCO</w:t>
      </w:r>
      <w:r>
        <w:rPr>
          <w:vertAlign w:val="subscript"/>
        </w:rPr>
        <w:t xml:space="preserve">2</w:t>
      </w:r>
      <w:r>
        <w:t xml:space="preserve"> </w:t>
      </w:r>
      <w:r>
        <w:t xml:space="preserve">concentrations in this group. We did not observe higher TcCO</w:t>
      </w:r>
      <w:r>
        <w:rPr>
          <w:vertAlign w:val="subscript"/>
        </w:rPr>
        <w:t xml:space="preserve">2</w:t>
      </w:r>
      <w:r>
        <w:t xml:space="preserve"> </w:t>
      </w:r>
      <w:r>
        <w:t xml:space="preserve">concentrations in the HFNO group for the peak measurement or at any particular time-point during procedures.</w:t>
      </w:r>
    </w:p>
    <w:p>
      <w:pPr>
        <w:pStyle w:val="BodyText"/>
      </w:pPr>
      <w:r>
        <w:t xml:space="preserve">The evidence base for the effects of HFNO therapy for procedural sedation in other clinical contexts is limited. One large</w:t>
      </w:r>
      <w:r>
        <w:rPr>
          <w:vertAlign w:val="superscript"/>
        </w:rPr>
        <w:t xml:space="preserve">34</w:t>
      </w:r>
      <w:r>
        <w:t xml:space="preserve"> </w:t>
      </w:r>
      <w:r>
        <w:t xml:space="preserve">and three small randomized controlled trials of HFNO during procedural sedation have been published in 2019, with several more on-going trials registered.</w:t>
      </w:r>
      <w:r>
        <w:rPr>
          <w:vertAlign w:val="superscript"/>
        </w:rPr>
        <w:t xml:space="preserve">35</w:t>
      </w:r>
      <w:r>
        <w:t xml:space="preserve"> </w:t>
      </w:r>
      <w:r>
        <w:t xml:space="preserve">The primary outcomes for all the trials to date have focused on investigating the impact of HFNO on oxygenation. Results have been inconsistent. One of the small trials randomized 60 participants undergoing bronchoscopy to receive HFNO at 50L/min with 100% oxygen or oxygen at 10-15L/min through a facemask.</w:t>
      </w:r>
      <w:r>
        <w:rPr>
          <w:vertAlign w:val="superscript"/>
        </w:rPr>
        <w:t xml:space="preserve">36</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flow-rate of 60L/min or via nasal cannula at 4L/min.</w:t>
      </w:r>
      <w:r>
        <w:rPr>
          <w:vertAlign w:val="superscript"/>
        </w:rPr>
        <w:t xml:space="preserve">37</w:t>
      </w:r>
      <w:r>
        <w:t xml:space="preserve"> </w:t>
      </w:r>
      <w:r>
        <w:t xml:space="preserve">Again, there was no difference in the primary outcome of oxygen desaturation (SpO</w:t>
      </w:r>
      <w:r>
        <w:rPr>
          <w:vertAlign w:val="subscript"/>
        </w:rPr>
        <w:t xml:space="preserve">2</w:t>
      </w:r>
      <w:r>
        <w:t xml:space="preserve"> </w:t>
      </w:r>
      <w:r>
        <w:t xml:space="preserve">&lt; 90%). The third study randomized 30 participants undergoing dental sedation into three groups to receive a fraction of inspired oxygen concentration of 0.4 either via HFNO at a flow-rate of 50L/min, via HFNO at a flow-rate of 30L/min or via nasal cannula at 5L/min.</w:t>
      </w:r>
      <w:r>
        <w:rPr>
          <w:vertAlign w:val="superscript"/>
        </w:rPr>
        <w:t xml:space="preserve">38</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34</w:t>
      </w:r>
      <w:r>
        <w:t xml:space="preserve"> </w:t>
      </w:r>
      <w:r>
        <w:t xml:space="preserve">This result is likely explained by the large difference in FiO</w:t>
      </w:r>
      <w:r>
        <w:rPr>
          <w:vertAlign w:val="subscript"/>
        </w:rPr>
        <w:t xml:space="preserve">2</w:t>
      </w:r>
      <w:r>
        <w:t xml:space="preserve"> </w:t>
      </w:r>
      <w:r>
        <w:t xml:space="preserve">that was delivered between the two groups. In the HFNO group participants received 60 liters of 100% oxygen per minute and in the control group participants received just 2 liters of oxygen per minute.</w:t>
      </w:r>
    </w:p>
    <w:p>
      <w:pPr>
        <w:pStyle w:val="BodyText"/>
      </w:pPr>
      <w:r>
        <w:t xml:space="preserve">Satisfaction with sedation is very likely to be similar between HFNO and facemask oxygen. The probability that patients are more likely to rate comfort with the oxygen supplementation device higher with HFNO was 0.70. In contrast, we identified that the HFNO device was rated as more difficult for Anesthesia Assistants to use compared with the standard facemask. None of the Anesthesia Assistants rated the HFNO device as</w:t>
      </w:r>
      <w:r>
        <w:t xml:space="preserve"> </w:t>
      </w:r>
      <w:r>
        <w:rPr>
          <w:i/>
        </w:rPr>
        <w:t xml:space="preserve">difficult</w:t>
      </w:r>
      <w:r>
        <w:t xml:space="preserve"> </w:t>
      </w:r>
      <w:r>
        <w:t xml:space="preserve">to use and most had very limited experience using the device. Also, most Anesthesia Assistant participants reported they had used HFNO between 2 and 5 times. Experience with HFNO is likely to influence clinicians’ perceptions about the difficulty using the device.</w:t>
      </w:r>
    </w:p>
    <w:p>
      <w:pPr>
        <w:pStyle w:val="Heading3"/>
      </w:pPr>
      <w:bookmarkStart w:id="42" w:name="limitations"/>
      <w:r>
        <w:t xml:space="preserve">Limitations</w:t>
      </w:r>
      <w:bookmarkEnd w:id="42"/>
    </w:p>
    <w:p>
      <w:pPr>
        <w:pStyle w:val="FirstParagraph"/>
      </w:pPr>
      <w:r>
        <w:t xml:space="preserve">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This approach is sensitive to how the baseline and peak measurements were chosen. We chose the TcCO</w:t>
      </w:r>
      <w:r>
        <w:rPr>
          <w:vertAlign w:val="subscript"/>
        </w:rPr>
        <w:t xml:space="preserve">2</w:t>
      </w:r>
      <w:r>
        <w:t xml:space="preserve"> </w:t>
      </w:r>
      <w:r>
        <w:t xml:space="preserve">concentration at the time sedation was first administered as the baseline measurement and the maximum TcCO</w:t>
      </w:r>
      <w:r>
        <w:rPr>
          <w:vertAlign w:val="subscript"/>
        </w:rPr>
        <w:t xml:space="preserve">2</w:t>
      </w:r>
      <w:r>
        <w:t xml:space="preserve"> </w:t>
      </w:r>
      <w:r>
        <w:t xml:space="preserve">observed over the whole procedure as the peak. We did not blind participants or clinicians to group assignment. The small dropout and cross-over rate are unlikely to have exerted a major impact on the effect estimates. Participants received propofol, midazolam and fentanyl, which is a common and recommended approach for CIED procedures.</w:t>
      </w:r>
      <w:r>
        <w:rPr>
          <w:vertAlign w:val="superscript"/>
        </w:rPr>
        <w:t xml:space="preserve">39</w:t>
      </w:r>
      <w:r>
        <w:t xml:space="preserve"> </w:t>
      </w:r>
      <w:r>
        <w:t xml:space="preserve">Severe oxygen desaturation is not a common event when oxygen supplementation is delivered at flow-rates between 6-10L/min through a face mask during procedures performed with sedation in the cardiac catheterisation laboratory.</w:t>
      </w:r>
      <w:r>
        <w:rPr>
          <w:vertAlign w:val="superscript"/>
        </w:rPr>
        <w:t xml:space="preserve">1,3</w:t>
      </w:r>
      <w:r>
        <w:t xml:space="preserve"> </w:t>
      </w:r>
      <w:r>
        <w:t xml:space="preserve">Results from our trial cannot be directly generalized to other clinical settings where desaturation is more severe and occurs more often.</w:t>
      </w:r>
    </w:p>
    <w:p>
      <w:pPr>
        <w:pStyle w:val="Heading3"/>
      </w:pPr>
      <w:bookmarkStart w:id="43" w:name="conclusion"/>
      <w:r>
        <w:t xml:space="preserve">Conclusion</w:t>
      </w:r>
      <w:bookmarkEnd w:id="43"/>
    </w:p>
    <w:p>
      <w:pPr>
        <w:pStyle w:val="FirstParagraph"/>
      </w:pPr>
      <w:r>
        <w:t xml:space="preserve">We investigated the effects of using HFNO with the flow-rate and oxygen to air ratio set to deliver a FiO</w:t>
      </w:r>
      <w:r>
        <w:rPr>
          <w:vertAlign w:val="subscript"/>
        </w:rPr>
        <w:t xml:space="preserve">2</w:t>
      </w:r>
      <w:r>
        <w:t xml:space="preserve"> </w:t>
      </w:r>
      <w:r>
        <w:t xml:space="preserve">approximately equivalent to that achieved from standard practice with facemask oxygen. Ventilation, as measured by TcCO</w:t>
      </w:r>
      <w:r>
        <w:rPr>
          <w:vertAlign w:val="subscript"/>
        </w:rPr>
        <w:t xml:space="preserve">2</w:t>
      </w:r>
      <w:r>
        <w:t xml:space="preserve">, is highly unlikely to differ by a clinically important amount. The probability that minor adverse sedation events were more likely to occur in the HFNO group was high and the severity of oxygen desaturations is probably worse with HFNO. There is a higher probability that patients will be more comfortable during procedures with HFNO in comparison to the facemask, but overall patient satisfaction with sedation is likely to be similar. Overall, there was no clear advantage identified for using HFNO in place of facemask oxygen.</w:t>
      </w:r>
    </w:p>
    <w:p>
      <w:r>
        <w:br w:type="page"/>
      </w:r>
    </w:p>
    <w:p>
      <w:pPr>
        <w:pStyle w:val="Heading1"/>
      </w:pPr>
      <w:bookmarkStart w:id="44" w:name="references"/>
      <w:r>
        <w:t xml:space="preserve">References</w:t>
      </w:r>
      <w:bookmarkEnd w:id="44"/>
    </w:p>
    <w:bookmarkStart w:id="91" w:name="refs"/>
    <w:bookmarkStart w:id="45" w:name="ref-conway2014trends"/>
    <w:p>
      <w:pPr>
        <w:pStyle w:val="FirstParagraph"/>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5"/>
    <w:bookmarkStart w:id="47" w:name="ref-Conway_2019"/>
    <w:p>
      <w:pPr>
        <w:pStyle w:val="BodyText"/>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6">
        <w:r>
          <w:rPr>
            <w:rStyle w:val="Hyperlink"/>
          </w:rPr>
          <w:t xml:space="preserve">https://doi.org/10.1038/s41598-019-46751-2</w:t>
        </w:r>
      </w:hyperlink>
      <w:r>
        <w:t xml:space="preserve">.</w:t>
      </w:r>
    </w:p>
    <w:bookmarkEnd w:id="47"/>
    <w:bookmarkStart w:id="48" w:name="ref-conway2013risk"/>
    <w:p>
      <w:pPr>
        <w:pStyle w:val="BodyText"/>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48"/>
    <w:bookmarkStart w:id="49" w:name="ref-drakeHighFlowNasalCannula2018"/>
    <w:p>
      <w:pPr>
        <w:pStyle w:val="BodyText"/>
      </w:pPr>
      <w:r>
        <w:t xml:space="preserve">4. Drake MG. High-flow nasal cannula oxygen in adults: An evidence-based assessment. Annals of the American Thoracic Society 2018;15:145–55.</w:t>
      </w:r>
    </w:p>
    <w:bookmarkEnd w:id="49"/>
    <w:bookmarkStart w:id="51" w:name="ref-Hermez_2019"/>
    <w:p>
      <w:pPr>
        <w:pStyle w:val="BodyText"/>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50">
        <w:r>
          <w:rPr>
            <w:rStyle w:val="Hyperlink"/>
          </w:rPr>
          <w:t xml:space="preserve">https://doi.org/10.1111/anae.14541</w:t>
        </w:r>
      </w:hyperlink>
      <w:r>
        <w:t xml:space="preserve">.</w:t>
      </w:r>
    </w:p>
    <w:bookmarkEnd w:id="51"/>
    <w:bookmarkStart w:id="52" w:name="ref-apfelbaum2018practice"/>
    <w:p>
      <w:pPr>
        <w:pStyle w:val="BodyText"/>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2"/>
    <w:bookmarkStart w:id="54" w:name="ref-Dobson_2018"/>
    <w:p>
      <w:pPr>
        <w:pStyle w:val="BodyText"/>
      </w:pPr>
      <w:r>
        <w:t xml:space="preserve">7. Dobson G, Chong MA, Chow L, Flexman A, Hurdle H, Kurrek M, Laflamme C, Perrault M-A, Sparrow K, Stacey S, Swart PA, Wong M. Procedural sedation: A position paper of the canadian anesthesiologists’ society. Canadian Journal of Anesthesia 2018;65:1372–84. Available at:</w:t>
      </w:r>
      <w:r>
        <w:t xml:space="preserve"> </w:t>
      </w:r>
      <w:hyperlink r:id="rId53">
        <w:r>
          <w:rPr>
            <w:rStyle w:val="Hyperlink"/>
          </w:rPr>
          <w:t xml:space="preserve">https://doi.org/10.1007/s12630-018-1230-z</w:t>
        </w:r>
      </w:hyperlink>
      <w:r>
        <w:t xml:space="preserve">.</w:t>
      </w:r>
    </w:p>
    <w:bookmarkEnd w:id="54"/>
    <w:bookmarkStart w:id="56" w:name="ref-Williams_2017"/>
    <w:p>
      <w:pPr>
        <w:pStyle w:val="BodyText"/>
      </w:pPr>
      <w:r>
        <w:t xml:space="preserve">8. Williams MR, Ward DS, Carlson D, Cravero J, Dexter F, Lightdale JR, Mason KP, Miner J, Vargo JJ, Berkenbosch JW, Clark RM, Constant I, Dionne R, Dworkin RH, Gozal D, Grayzel D, Irwin MG, Lerman J, O’Connor RE, Pandharipande P, Rappaport BA, Riker RR, Tobin JR, Turk DC, Twersky RS, Sessler DI. Evaluating patient-centered outcomes in clinical trials of procedural sedation, part 1 efficacy: Sedation consortium on endpoints and procedures for treatment, education, and research recommendations. Anesthesia &amp; Analgesia 2017;124:821–30. Available at:</w:t>
      </w:r>
      <w:r>
        <w:t xml:space="preserve"> </w:t>
      </w:r>
      <w:hyperlink r:id="rId55">
        <w:r>
          <w:rPr>
            <w:rStyle w:val="Hyperlink"/>
          </w:rPr>
          <w:t xml:space="preserve">https://doi.org/10.1213/ane.0000000000001566</w:t>
        </w:r>
      </w:hyperlink>
      <w:r>
        <w:t xml:space="preserve">.</w:t>
      </w:r>
    </w:p>
    <w:bookmarkEnd w:id="56"/>
    <w:bookmarkStart w:id="58" w:name="ref-Ward_2018"/>
    <w:p>
      <w:pPr>
        <w:pStyle w:val="BodyText"/>
      </w:pPr>
      <w:r>
        <w:t xml:space="preserve">9.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7">
        <w:r>
          <w:rPr>
            <w:rStyle w:val="Hyperlink"/>
          </w:rPr>
          <w:t xml:space="preserve">https://doi.org/10.1213/ane.0000000000003409</w:t>
        </w:r>
      </w:hyperlink>
      <w:r>
        <w:t xml:space="preserve">.</w:t>
      </w:r>
    </w:p>
    <w:bookmarkEnd w:id="58"/>
    <w:bookmarkStart w:id="59" w:name="ref-conway2019accuracy"/>
    <w:p>
      <w:pPr>
        <w:pStyle w:val="BodyText"/>
      </w:pPr>
      <w:r>
        <w:t xml:space="preserve">10. Conway A, Tipton E, Liu W-H, Conway Z, Soalheira K, Sutherland J, Fingleton J. Accuracy and precision of transcutaneous carbon dioxide monitoring: A systematic review and meta-analysis. Thorax 2019;74:157–63.</w:t>
      </w:r>
    </w:p>
    <w:bookmarkEnd w:id="59"/>
    <w:bookmarkStart w:id="60" w:name="ref-Fingleton2017"/>
    <w:p>
      <w:pPr>
        <w:pStyle w:val="BodyText"/>
      </w:pPr>
      <w:r>
        <w:t xml:space="preserve">11. Fingleton J, Mckinstry S, Pilcher J, Weatherall M, Beasley R, Bardsley G. Accuracy of transcutaneous carbon dioxide measurement for change over time. 2017;22:98.</w:t>
      </w:r>
    </w:p>
    <w:bookmarkEnd w:id="60"/>
    <w:bookmarkStart w:id="61" w:name="ref-Roback2018"/>
    <w:p>
      <w:pPr>
        <w:pStyle w:val="BodyText"/>
      </w:pPr>
      <w:r>
        <w:t xml:space="preserve">12.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61"/>
    <w:bookmarkStart w:id="62" w:name="ref-dexter1997development"/>
    <w:p>
      <w:pPr>
        <w:pStyle w:val="BodyText"/>
      </w:pPr>
      <w:r>
        <w:t xml:space="preserve">13. Dexter F, Aker J, Wright WA. Development of a measure of patient satisfaction with monitored anesthesia care the iowa satisfaction with anesthesia scale. Anesthesiology 1997;87:865–73.</w:t>
      </w:r>
    </w:p>
    <w:bookmarkEnd w:id="62"/>
    <w:bookmarkStart w:id="63" w:name="ref-dexter2011multicenter"/>
    <w:p>
      <w:pPr>
        <w:pStyle w:val="BodyText"/>
      </w:pPr>
      <w:r>
        <w:t xml:space="preserve">14. Dexter F, Candiotti KA. Multicenter assessment of the iowa satisfaction with anesthesia scale, an instrument that measures patient satisfaction with monitored anesthesia care. Anesthesia &amp; Analgesia 2011;113:364–8.</w:t>
      </w:r>
    </w:p>
    <w:bookmarkEnd w:id="63"/>
    <w:bookmarkStart w:id="64" w:name="ref-perrin2011randomised"/>
    <w:p>
      <w:pPr>
        <w:pStyle w:val="BodyText"/>
      </w:pPr>
      <w:r>
        <w:t xml:space="preserve">15. Perrin K, Wijesinghe M, Healy B, Wadsworth K, Bowditch R, Bibby S, Baker T, Weatherall M, Beasley R. Randomised controlled trial of high concentration versus titrated oxygen therapy in severe exacerbations of asthma. Thorax 2011;66:937–41.</w:t>
      </w:r>
    </w:p>
    <w:bookmarkEnd w:id="64"/>
    <w:bookmarkStart w:id="65" w:name="ref-Wijesinghe2012"/>
    <w:p>
      <w:pPr>
        <w:pStyle w:val="BodyText"/>
      </w:pPr>
      <w:r>
        <w:t xml:space="preserve">16. Wijesinghe M, Perrin K, Healy B, Weatherall M, Beasley R. Randomized controlled trial of high concentration oxygen in suspected community-acquired pneumonia. Journal of the Royal Society of Medicine 2012;105:208–16.</w:t>
      </w:r>
    </w:p>
    <w:bookmarkEnd w:id="65"/>
    <w:bookmarkStart w:id="66" w:name="ref-Baulig2015"/>
    <w:p>
      <w:pPr>
        <w:pStyle w:val="BodyText"/>
      </w:pPr>
      <w:r>
        <w:t xml:space="preserve">17.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6"/>
    <w:bookmarkStart w:id="67" w:name="ref-Carmi2011"/>
    <w:p>
      <w:pPr>
        <w:pStyle w:val="BodyText"/>
      </w:pPr>
      <w:r>
        <w:t xml:space="preserve">18. Carmi U, Kramer MR, Zemtzov D, Rosengarten D, Fruchter O. Propofol safety in bronchoscopy: Prospective randomized trial using transcutaneous carbon dioxide tension monitoring. Respiration 2011;82:515–21.</w:t>
      </w:r>
    </w:p>
    <w:bookmarkEnd w:id="67"/>
    <w:bookmarkStart w:id="68" w:name="ref-deoliveirajrDetectionHypoventilationDeep2010"/>
    <w:p>
      <w:pPr>
        <w:pStyle w:val="BodyText"/>
      </w:pPr>
      <w:r>
        <w:t xml:space="preserve">19. De Oliveira Jr GS, Ahmad S, Fitzgerald PC, McCarthy RJ. Detection of hypoventilation during deep sedation in patients undergoing ambulatory gynaecological hysteroscopy: A comparison between transcutaneous and nasal end-tidal carbon dioxide measurements. British Journal of Anaesthesia 2010;104:774–8.</w:t>
      </w:r>
    </w:p>
    <w:bookmarkEnd w:id="68"/>
    <w:bookmarkStart w:id="69" w:name="ref-deoliveirajrEffectKetamineHypoventilation2014"/>
    <w:p>
      <w:pPr>
        <w:pStyle w:val="BodyText"/>
      </w:pPr>
      <w:r>
        <w:t xml:space="preserve">20. De Oliveira Jr GS, Fitzgerald PC, Hansen N, Ahmad S, McCarthy RJ. The effect of ketamine on hypoventilation during deep sedation with midazolam and propofol: A randomised, double-blind, placebo-controlled trial. European Journal of Anaesthesiology 2014;31:654–62.</w:t>
      </w:r>
    </w:p>
    <w:bookmarkEnd w:id="69"/>
    <w:bookmarkStart w:id="70" w:name="ref-Smith2015"/>
    <w:p>
      <w:pPr>
        <w:pStyle w:val="BodyText"/>
      </w:pPr>
      <w:r>
        <w:t xml:space="preserve">21.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70"/>
    <w:bookmarkStart w:id="72" w:name="ref-redcapAPI"/>
    <w:p>
      <w:pPr>
        <w:pStyle w:val="BodyText"/>
      </w:pPr>
      <w:r>
        <w:t xml:space="preserve">22. Nutter B, Lane S. redcapAPI: Accessing data from redcap projects using the api., 2020. Available at:</w:t>
      </w:r>
      <w:r>
        <w:t xml:space="preserve"> </w:t>
      </w:r>
      <w:hyperlink r:id="rId71">
        <w:r>
          <w:rPr>
            <w:rStyle w:val="Hyperlink"/>
          </w:rPr>
          <w:t xml:space="preserve">https://github.com/nutterb/redcapAPI/wiki</w:t>
        </w:r>
      </w:hyperlink>
      <w:r>
        <w:t xml:space="preserve">.</w:t>
      </w:r>
    </w:p>
    <w:bookmarkEnd w:id="72"/>
    <w:bookmarkStart w:id="73" w:name="ref-gelman2008weakly"/>
    <w:p>
      <w:pPr>
        <w:pStyle w:val="BodyText"/>
      </w:pPr>
      <w:r>
        <w:t xml:space="preserve">23. Gelman A, Jakulin A, Pittau MG, Su Y-S, others. A weakly informative default prior distribution for logistic and other regression models. The annals of applied statistics 2008;2:1360–83.</w:t>
      </w:r>
    </w:p>
    <w:bookmarkEnd w:id="73"/>
    <w:bookmarkStart w:id="74" w:name="ref-Egbewale2014"/>
    <w:p>
      <w:pPr>
        <w:pStyle w:val="BodyText"/>
      </w:pPr>
      <w:r>
        <w:t xml:space="preserve">24. Egbewale BE, Lewis M, Sim J. Bias, precision and statistical power of analysis of covariance in the analysis of randomized trials with baseline imbalance: A simulation study. BMC Medical Research Methodology 2014;14:49.</w:t>
      </w:r>
    </w:p>
    <w:bookmarkEnd w:id="74"/>
    <w:bookmarkStart w:id="75" w:name="ref-yue2019"/>
    <w:p>
      <w:pPr>
        <w:pStyle w:val="BodyText"/>
      </w:pPr>
      <w:r>
        <w:t xml:space="preserve">25. Yue Y (Ryan), Bolin D, Rue H, Wang X-F. Bayesian generalized two-way anova for functional data using inla. Statistica Sinica 2019;29:741–67.</w:t>
      </w:r>
    </w:p>
    <w:bookmarkEnd w:id="75"/>
    <w:bookmarkStart w:id="76" w:name="ref-bruckner2017"/>
    <w:p>
      <w:pPr>
        <w:pStyle w:val="BodyText"/>
      </w:pPr>
      <w:r>
        <w:t xml:space="preserve">26. Bürkner P-C. Brms: An r package for bayesian multilevel models using stan. Journal of Statistical Software 2017;80:1–28.</w:t>
      </w:r>
    </w:p>
    <w:bookmarkEnd w:id="76"/>
    <w:bookmarkStart w:id="78" w:name="ref-rue2009"/>
    <w:p>
      <w:pPr>
        <w:pStyle w:val="BodyText"/>
      </w:pPr>
      <w:r>
        <w:t xml:space="preserve">27. Rue H, Martino S, Chopin N. Approximate bayesian inference for latent gaussian models by using integrated nested laplace approximations. Journal of the Royal Statistical Society 2009;71:319–92. Available at:</w:t>
      </w:r>
      <w:r>
        <w:t xml:space="preserve"> </w:t>
      </w:r>
      <w:hyperlink r:id="rId77">
        <w:r>
          <w:rPr>
            <w:rStyle w:val="Hyperlink"/>
          </w:rPr>
          <w:t xml:space="preserve">http://myaccess.library.utoronto.ca/login?url=https://search-proquest-com.myaccess.library.utoronto.ca/docview/37127083?accountid=14771</w:t>
        </w:r>
      </w:hyperlink>
      <w:r>
        <w:t xml:space="preserve">.</w:t>
      </w:r>
    </w:p>
    <w:bookmarkEnd w:id="78"/>
    <w:bookmarkStart w:id="79" w:name="ref-mir2017randomised"/>
    <w:p>
      <w:pPr>
        <w:pStyle w:val="BodyText"/>
      </w:pPr>
      <w:r>
        <w:t xml:space="preserve">28. Mir F, Patel A, Iqbal R, Cecconi M, Nouraei S. A randomised controlled trial comparing transnasal humidified rapid insufflation ventilatory exchange (thrive) pre-oxygenation with facemask pre-oxygenation in patients undergoing rapid sequence induction of anaesthesia. Anaesthesia 2017;72:439–43.</w:t>
      </w:r>
    </w:p>
    <w:bookmarkEnd w:id="79"/>
    <w:bookmarkStart w:id="80" w:name="ref-lodenius2018transnasal"/>
    <w:p>
      <w:pPr>
        <w:pStyle w:val="BodyText"/>
      </w:pPr>
      <w:r>
        <w:t xml:space="preserve">29. Lodenius Å, Piehl J, Östlund A, Ullman J, Jonsson Fagerlund M. Transnasal humidified rapid-insufflation ventilatory exchange (thrive) vs. Facemask breathing pre-oxygenation for rapid sequence induction in adults: A prospective randomised non-blinded clinical trial. Anaesthesia 2018;73:564–71.</w:t>
      </w:r>
    </w:p>
    <w:bookmarkEnd w:id="80"/>
    <w:bookmarkStart w:id="81" w:name="ref-conway2016systematic"/>
    <w:p>
      <w:pPr>
        <w:pStyle w:val="BodyText"/>
      </w:pPr>
      <w:r>
        <w:t xml:space="preserve">30. Conway A, Douglas C, Sutherland J. A systematic review of capnography for sedation. Anaesthesia 2016;71:450–4.</w:t>
      </w:r>
    </w:p>
    <w:bookmarkEnd w:id="81"/>
    <w:bookmarkStart w:id="82" w:name="ref-conway2019pre"/>
    <w:p>
      <w:pPr>
        <w:pStyle w:val="BodyText"/>
      </w:pPr>
      <w:r>
        <w:t xml:space="preserve">31. Conway A, Collins P, Chang K, Mafeld S, Sutherland J, Fingleton J, Parotto M. Pre-apneic capnography waveform abnormalities during procedural sedation and analgesia. Journal of Clinical Monitoring and Computing 2019:1–8.</w:t>
      </w:r>
    </w:p>
    <w:bookmarkEnd w:id="82"/>
    <w:bookmarkStart w:id="83" w:name="ref-conway2014clinical"/>
    <w:p>
      <w:pPr>
        <w:pStyle w:val="BodyText"/>
      </w:pPr>
      <w:r>
        <w:t xml:space="preserve">32. Conway A, Rolley J, Page K, Fulbrook P. Clinical practice guidelines for nurse-administered procedural sedation and analgesia in the cardiac catheterization laboratory: A modified delphi study. Journal of advanced nursing 2014;70:1040–53.</w:t>
      </w:r>
    </w:p>
    <w:bookmarkEnd w:id="83"/>
    <w:bookmarkStart w:id="84" w:name="ref-horiuchi2020high"/>
    <w:p>
      <w:pPr>
        <w:pStyle w:val="BodyText"/>
      </w:pPr>
      <w:r>
        <w:t xml:space="preserve">33. Horiuchi A, Graham DY. High-flow nasal cannula oxygen therapy obscures severe respiration depression, providing an illusion of safety. Gastrointestinal Endoscopy 2020;91:720–1.</w:t>
      </w:r>
    </w:p>
    <w:bookmarkEnd w:id="84"/>
    <w:bookmarkStart w:id="85" w:name="ref-lin2019high"/>
    <w:p>
      <w:pPr>
        <w:pStyle w:val="BodyText"/>
      </w:pPr>
      <w:r>
        <w:t xml:space="preserve">34. Lin Y, Zhang X, Li L, Wei M, Zhao B, Wang X, Pan Z, Tian J, Yu W, Su D. High-flow nasal cannula oxygen therapy and hypoxia during gastroscopy with propofol sedation: A randomized multicenter clinical trial. Gastrointestinal endoscopy 2019;90:591–601.</w:t>
      </w:r>
    </w:p>
    <w:bookmarkEnd w:id="85"/>
    <w:bookmarkStart w:id="86" w:name="ref-eugene2020high"/>
    <w:p>
      <w:pPr>
        <w:pStyle w:val="BodyText"/>
      </w:pPr>
      <w:r>
        <w:t xml:space="preserve">35.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86"/>
    <w:bookmarkStart w:id="87" w:name="ref-douglasRandomisedControlledTrial2018"/>
    <w:p>
      <w:pPr>
        <w:pStyle w:val="BodyText"/>
      </w:pPr>
      <w:r>
        <w:t xml:space="preserve">36. Douglas N, Ng I, Nazeem F, Lee K, Mezzavia P, Krieser R, Steinfort D, Irving L, Segal R. A randomised controlled trial comparing high-flow nasal oxygen with standard management for conscious sedation during bronchoscopy. Anaesthesia 2018;73:169–76.</w:t>
      </w:r>
    </w:p>
    <w:bookmarkEnd w:id="87"/>
    <w:bookmarkStart w:id="88" w:name="ref-riccio2019high"/>
    <w:p>
      <w:pPr>
        <w:pStyle w:val="BodyText"/>
      </w:pPr>
      <w:r>
        <w:t xml:space="preserve">37. Riccio CA, Sarmiento S, Minhajuddin A, Nasir D, Fox AA. High-flow versus standard nasal cannula in morbidly obese patients during colonoscopy: A prospective, randomized clinical trial. Journal of Clinical Anesthesia 2019;54:19–24.</w:t>
      </w:r>
    </w:p>
    <w:bookmarkEnd w:id="88"/>
    <w:bookmarkStart w:id="89" w:name="ref-sago2015nasal"/>
    <w:p>
      <w:pPr>
        <w:pStyle w:val="BodyText"/>
      </w:pPr>
      <w:r>
        <w:t xml:space="preserve">38. Sago T, Harano N, Chogyoji Y, Nunomaki M, Shiiba S, Watanabe S. A nasal high-flow system prevents hypoxia in dental patients under intravenous sedation. Journal of Oral and Maxillofacial Surgery 2015;73:1058–64.</w:t>
      </w:r>
    </w:p>
    <w:bookmarkEnd w:id="89"/>
    <w:bookmarkStart w:id="90" w:name="ref-furniss2015safe"/>
    <w:p>
      <w:pPr>
        <w:pStyle w:val="BodyText"/>
      </w:pPr>
      <w:r>
        <w:t xml:space="preserve">39. Furniss SS, Sneyd JR. Safe sedation in modern cardiological practice. Heart 2015;101:1526–30.</w:t>
      </w:r>
    </w:p>
    <w:bookmarkEnd w:id="90"/>
    <w:bookmarkEnd w:id="91"/>
    <w:p>
      <w:r>
        <w:br w:type="page"/>
      </w:r>
    </w:p>
    <w:p>
      <w:pPr>
        <w:pStyle w:val="Heading1"/>
      </w:pPr>
      <w:bookmarkStart w:id="92" w:name="figure-legend"/>
      <w:r>
        <w:t xml:space="preserve">Figure legend</w:t>
      </w:r>
      <w:bookmarkEnd w:id="92"/>
    </w:p>
    <w:p>
      <w:pPr>
        <w:pStyle w:val="FirstParagraph"/>
      </w:pPr>
      <w:r>
        <w:t xml:space="preserve">Fig. 1 CONSORT Flow Diagram</w:t>
      </w:r>
    </w:p>
    <w:p>
      <w:pPr>
        <w:pStyle w:val="BodyText"/>
      </w:pPr>
      <w:r>
        <w:t xml:space="preserve">Fig. 2 Transcutaneous carbon dioxide measurements throughout procedures</w:t>
      </w:r>
    </w:p>
    <w:p>
      <w:pPr>
        <w:pStyle w:val="BodyText"/>
      </w:pPr>
      <w:r>
        <w:t xml:space="preserve">Fig. 3 Oxygen flow-rates</w:t>
      </w:r>
    </w:p>
    <w:p>
      <w:r>
        <w:br w:type="page"/>
      </w:r>
    </w:p>
    <w:p>
      <w:pPr>
        <w:pStyle w:val="Heading2"/>
      </w:pPr>
      <w:bookmarkStart w:id="93" w:name="table-1.-participant-characteristics"/>
      <w:r>
        <w:t xml:space="preserve">Table 1. Participant characteristics</w:t>
      </w:r>
      <w:bookmarkEnd w:id="9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0"/>
        <w:tblLook w:firstRow="1" w:lastRow="0" w:firstColumn="0" w:lastColumn="0" w:noHBand="0" w:noVBand="1"/>
      </w:tblPr>
      <w:tblGrid>
        <w:gridCol w:w="3372"/>
        <w:gridCol w:w="3456"/>
        <w:gridCol w:w="2963"/>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Age (years)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 (13)</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Gender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 (72%)</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Prefer not to say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Smoking history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Never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 (36%)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 (38%)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 (53%)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 (51%)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Obstructive sleep apnea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Uses CPAP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Admission source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Ward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 surgery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 (68%)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CVICU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ASA classification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 (25%)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 (67%)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 (75%)</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Procedure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 (9.4%)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 (16%)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Wound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Charlson Comorbidity Index</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4.46 (2.14)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5.15 (2.51)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midazolam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1.58 (0.84)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 (0.71)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propofol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 (126)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 (104)</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fentanyl (mcg)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 (28)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 (56)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 n (%)</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94" w:name="table-2.-results"/>
      <w:r>
        <w:t xml:space="preserve">Table 2. Results</w:t>
      </w:r>
      <w:bookmarkEnd w:id="9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54"/>
        <w:tblLook w:firstRow="1" w:lastRow="0" w:firstColumn="0" w:lastColumn="0" w:noHBand="0" w:noVBand="1"/>
      </w:tblPr>
      <w:tblGrid>
        <w:gridCol w:w="1886"/>
        <w:gridCol w:w="2794"/>
        <w:gridCol w:w="2434"/>
        <w:gridCol w:w="2434"/>
        <w:gridCol w:w="2117"/>
        <w:gridCol w:w="2390"/>
      </w:tblGrid>
      <w:tr>
        <w:trPr>
          <w:cantSplit/>
          <w:trHeight w:val="465"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4"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Randomization</w:t>
            </w:r>
          </w:p>
        </w:tc>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465"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Outcome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Summary value</w:t>
            </w:r>
          </w:p>
        </w:tc>
        <w:tc>
          <w:tcPr>
            <w:tcBorders>
              <w:bottom w:val="single" w:sz="16" w:space="0" w:color="000000"/>
              <w:top w:val="single" w:sz="4"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Effect type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Estimated treatment effect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Peak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49.0 mmHg (6.9)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47.8 mmHg (9.7)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mmHg (-1.3, 1.37)</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 mmHg (5.9)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 mmHg (7.2)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mmHg (-1.31, 1.14)</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&lt;90%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(0.37, 3.75)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Median (IQR) Area under 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desaturation curve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(3.5, 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 (5.75, 25.25)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5.6 % minute (-5.39, 24.24)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ISAS score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  (1.0)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(-0.33, 0.23)</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Patient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(0.64, 2.17)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discomfort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maintaining oxygenation status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(0.05, 0.31)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using oxygen delivery device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  (0.14, 0.83)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Minor airway or breathing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  (1.34, 42.99)</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Adjusted for covariates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Odds ratios are interpreted as the odds of the event occuring in the HFNO group compared with the odds of the event occuring in the facemask group</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TcCO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Transcutaneous carbon dioxide concentration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Percentage of hemoglobin saturate with oxygen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ISAS = Iowa Satisfaction with Anesthesia Scale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95% CI = 95% credible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rsid w:val="00BD089D"/>
    <w:pPr>
      <w:keepNext/>
      <w:keepLines/>
      <w:jc w:val="center"/>
    </w:pPr>
    <w:rPr>
      <w:rFonts w:ascii="Arial" w:hAnsi="Arial"/>
      <w: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7" Type="http://schemas.openxmlformats.org/officeDocument/2006/relationships/hyperlink" Target="http://myaccess.library.utoronto.ca/login?url=https://search-proquest-com.myaccess.library.utoronto.ca/docview/37127083?accountid=14771" TargetMode="External"/><Relationship Id="rId53" Type="http://schemas.openxmlformats.org/officeDocument/2006/relationships/hyperlink" Target="https://doi.org/10.1007/s12630-018-1230-z" TargetMode="External"/><Relationship Id="rId46" Type="http://schemas.openxmlformats.org/officeDocument/2006/relationships/hyperlink" Target="https://doi.org/10.1038/s41598-019-46751-2" TargetMode="External"/><Relationship Id="rId50" Type="http://schemas.openxmlformats.org/officeDocument/2006/relationships/hyperlink" Target="https://doi.org/10.1111/anae.14541" TargetMode="External"/><Relationship Id="rId55" Type="http://schemas.openxmlformats.org/officeDocument/2006/relationships/hyperlink" Target="https://doi.org/10.1213/ane.0000000000001566" TargetMode="External"/><Relationship Id="rId57" Type="http://schemas.openxmlformats.org/officeDocument/2006/relationships/hyperlink" Target="https://doi.org/10.1213/ane.0000000000003409" TargetMode="External"/><Relationship Id="rId71" Type="http://schemas.openxmlformats.org/officeDocument/2006/relationships/hyperlink" Target="https://github.com/nutterb/redcapAPI/wiki" TargetMode="External"/><Relationship Id="rId34" Type="http://schemas.openxmlformats.org/officeDocument/2006/relationships/hyperlink" Target="https://hfnosedrct.netlify.app/appendix" TargetMode="External"/><Relationship Id="rId33"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_rels/footnotes.xml.rels><?xml version="1.0" encoding="UTF-8" standalone="yes"?>
<Relationships  xmlns="http://schemas.openxmlformats.org/package/2006/relationships"><Relationship Id="rId77" Type="http://schemas.openxmlformats.org/officeDocument/2006/relationships/hyperlink" Target="http://myaccess.library.utoronto.ca/login?url=https://search-proquest-com.myaccess.library.utoronto.ca/docview/37127083?accountid=14771" TargetMode="External"/><Relationship Id="rId53" Type="http://schemas.openxmlformats.org/officeDocument/2006/relationships/hyperlink" Target="https://doi.org/10.1007/s12630-018-1230-z" TargetMode="External"/><Relationship Id="rId46" Type="http://schemas.openxmlformats.org/officeDocument/2006/relationships/hyperlink" Target="https://doi.org/10.1038/s41598-019-46751-2" TargetMode="External"/><Relationship Id="rId50" Type="http://schemas.openxmlformats.org/officeDocument/2006/relationships/hyperlink" Target="https://doi.org/10.1111/anae.14541" TargetMode="External"/><Relationship Id="rId55" Type="http://schemas.openxmlformats.org/officeDocument/2006/relationships/hyperlink" Target="https://doi.org/10.1213/ane.0000000000001566" TargetMode="External"/><Relationship Id="rId57" Type="http://schemas.openxmlformats.org/officeDocument/2006/relationships/hyperlink" Target="https://doi.org/10.1213/ane.0000000000003409" TargetMode="External"/><Relationship Id="rId71" Type="http://schemas.openxmlformats.org/officeDocument/2006/relationships/hyperlink" Target="https://github.com/nutterb/redcapAPI/wiki" TargetMode="External"/><Relationship Id="rId34" Type="http://schemas.openxmlformats.org/officeDocument/2006/relationships/hyperlink" Target="https://hfnosedrct.netlify.app/appendix" TargetMode="External"/><Relationship Id="rId33"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sedation for cardiac implantable electronic device procedures: A randomized controlled trial</dc:title>
  <dc:creator>Aaron Conway BN(Hons), PhD1,2,3,✉, Peter Collins MStats1, Kristina Chang BScN, MScN1, Navpreet Kamboj BScN, MScN2, Ana Lopez Filici MHSc(HA),HBSc, RRT, CCAA, FCSRT4, Phoebe Lam M.Ed, H.BSc, RRT, CCAA, FCSRT4, and Matteo Parotto MD, PhD4,5</dc:creator>
  <cp:keywords/>
  <dcterms:created xsi:type="dcterms:W3CDTF">2020-06-19T11:45:06Z</dcterms:created>
  <dcterms:modified xsi:type="dcterms:W3CDTF">2020-06-19T11:45:06Z</dcterms:modified>
  <cp:lastModifiedBy>awconway</cp:lastModifiedBy>
</cp:coreProperties>
</file>