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procedural</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w:t>
      </w:r>
      <w:r>
        <w:rPr>
          <w:vertAlign w:val="superscript"/>
        </w:rPr>
        <w:t xml:space="preserve">1</w:t>
      </w:r>
      <w:r>
        <w:t xml:space="preserve">,</w:t>
      </w:r>
      <w:r>
        <w:t xml:space="preserve"> </w:t>
      </w:r>
      <w:r>
        <w:t xml:space="preserve">Kristina Chang</w:t>
      </w:r>
      <w:r>
        <w:rPr>
          <w:vertAlign w:val="superscript"/>
        </w:rPr>
        <w:t xml:space="preserve">1</w:t>
      </w:r>
      <w:r>
        <w:t xml:space="preserve">,</w:t>
      </w:r>
      <w:r>
        <w:t xml:space="preserve"> </w:t>
      </w:r>
      <w:r>
        <w:t xml:space="preserve">Navpreet Kamboj</w:t>
      </w:r>
      <w:r>
        <w:rPr>
          <w:vertAlign w:val="superscript"/>
        </w:rPr>
        <w:t xml:space="preserve">2</w:t>
      </w:r>
      <w:r>
        <w:t xml:space="preserve">,</w:t>
      </w:r>
      <w:r>
        <w:t xml:space="preserve"> </w:t>
      </w:r>
      <w:r>
        <w:t xml:space="preserve">Ana Lopez Filici</w:t>
      </w:r>
      <w:r>
        <w:rPr>
          <w:vertAlign w:val="superscript"/>
        </w:rPr>
        <w:t xml:space="preserve">4</w:t>
      </w:r>
      <w:r>
        <w:t xml:space="preserve">,</w:t>
      </w:r>
      <w:r>
        <w:t xml:space="preserve"> </w:t>
      </w:r>
      <w:r>
        <w:t xml:space="preserve">Phoebe Lam</w:t>
      </w:r>
      <w:r>
        <w:rPr>
          <w:vertAlign w:val="superscript"/>
        </w:rPr>
        <w:t xml:space="preserve">4</w:t>
      </w:r>
      <w:r>
        <w:t xml:space="preserve">,</w:t>
      </w:r>
      <w:r>
        <w:t xml:space="preserve"> </w:t>
      </w:r>
      <w:r>
        <w:t xml:space="preserve">and</w:t>
      </w:r>
      <w:r>
        <w:t xml:space="preserve"> </w:t>
      </w:r>
      <w:r>
        <w:t xml:space="preserve">Matteo Parotto</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Running head:</w:t>
      </w:r>
      <w:r>
        <w:t xml:space="preserve"> </w:t>
      </w:r>
      <w:r>
        <w:t xml:space="preserve">High flow nasal oxygen during sedation</w:t>
      </w:r>
    </w:p>
    <w:p>
      <w:r>
        <w:br w:type="page"/>
      </w:r>
    </w:p>
    <w:p>
      <w:pPr>
        <w:pStyle w:val="Heading3"/>
      </w:pPr>
      <w:bookmarkStart w:id="21" w:name="abstract"/>
      <w:r>
        <w:t xml:space="preserve">Abstract</w:t>
      </w:r>
      <w:bookmarkEnd w:id="21"/>
    </w:p>
    <w:p>
      <w:pPr>
        <w:pStyle w:val="FirstParagraph"/>
      </w:pPr>
      <w:r>
        <w:rPr>
          <w:b/>
        </w:rPr>
        <w:t xml:space="preserve">Background</w:t>
      </w:r>
    </w:p>
    <w:p>
      <w:pPr>
        <w:pStyle w:val="BodyText"/>
      </w:pPr>
      <w:r>
        <w:t xml:space="preserve">High flow nasal oxygen may better support the vulnerable breathing state of patients during procedural sedation.</w:t>
      </w:r>
    </w:p>
    <w:p>
      <w:pPr>
        <w:pStyle w:val="BodyText"/>
      </w:pPr>
      <w:r>
        <w:rPr>
          <w:b/>
        </w:rPr>
        <w:t xml:space="preserve">Objective</w:t>
      </w:r>
    </w:p>
    <w:p>
      <w:pPr>
        <w:pStyle w:val="BodyText"/>
      </w:pPr>
      <w:r>
        <w:t xml:space="preserve">The objective of this study was to investigate the effects of high flow nasal oxygen in comparison to facemask oxygen on ventilation during cardiac implantable electronic device procedures performed with procedural sedation.</w:t>
      </w:r>
    </w:p>
    <w:p>
      <w:pPr>
        <w:pStyle w:val="BodyText"/>
      </w:pPr>
      <w:r>
        <w:rPr>
          <w:b/>
        </w:rPr>
        <w:t xml:space="preserve">Design</w:t>
      </w:r>
    </w:p>
    <w:p>
      <w:pPr>
        <w:pStyle w:val="BodyText"/>
      </w:pPr>
      <w:r>
        <w:t xml:space="preserve">Randomized controlled trial.</w:t>
      </w:r>
    </w:p>
    <w:p>
      <w:pPr>
        <w:pStyle w:val="BodyText"/>
      </w:pPr>
      <w:r>
        <w:rPr>
          <w:b/>
        </w:rPr>
        <w:t xml:space="preserve">Setting</w:t>
      </w:r>
    </w:p>
    <w:p>
      <w:pPr>
        <w:pStyle w:val="BodyText"/>
      </w:pPr>
      <w:r>
        <w:t xml:space="preserve">The study was conducted at one academic teaching hospital in Canada.</w:t>
      </w:r>
    </w:p>
    <w:p>
      <w:pPr>
        <w:pStyle w:val="BodyText"/>
      </w:pPr>
      <w:r>
        <w:rPr>
          <w:b/>
        </w:rPr>
        <w:t xml:space="preserve">Participants</w:t>
      </w:r>
    </w:p>
    <w:p>
      <w:pPr>
        <w:pStyle w:val="BodyText"/>
      </w:pPr>
      <w:r>
        <w:t xml:space="preserve">Adults undergoing elective cardiac implantable electronic device procedures with sedation administered by an Anesthesia Assistant (supervised by an Anesthesiologist) from August 2019 to March 2020.</w:t>
      </w:r>
    </w:p>
    <w:p>
      <w:pPr>
        <w:pStyle w:val="BodyText"/>
      </w:pPr>
      <w:r>
        <w:rPr>
          <w:b/>
        </w:rPr>
        <w:t xml:space="preserve">Interventions</w:t>
      </w:r>
    </w:p>
    <w:p>
      <w:pPr>
        <w:pStyle w:val="BodyText"/>
      </w:pPr>
      <w:r>
        <w:t xml:space="preserve">Participants were 1:1 randomized to facemask (≥ 8L/min) or high flow nasal oxygen (50L/min and 50:50 oxygen to air ratio).</w:t>
      </w:r>
    </w:p>
    <w:p>
      <w:pPr>
        <w:pStyle w:val="BodyText"/>
      </w:pPr>
      <w:r>
        <w:rPr>
          <w:b/>
        </w:rPr>
        <w:t xml:space="preserve">Main outcome measures</w:t>
      </w:r>
    </w:p>
    <w:p>
      <w:pPr>
        <w:pStyle w:val="BodyText"/>
      </w:pPr>
      <w:r>
        <w:t xml:space="preserve">The primary outcome was peak transcutaneous carbon dioxide. Outcomes were analysed using Bayesian statistics.</w:t>
      </w:r>
    </w:p>
    <w:p>
      <w:pPr>
        <w:pStyle w:val="BodyText"/>
      </w:pPr>
      <w:r>
        <w:rPr>
          <w:b/>
        </w:rPr>
        <w:t xml:space="preserve">Results</w:t>
      </w:r>
    </w:p>
    <w:p>
      <w:pPr>
        <w:pStyle w:val="BodyText"/>
      </w:pPr>
      <w:r>
        <w:t xml:space="preserve">The 129 participants who were randomized and received sedation were included. The difference in peak transcutaneous carbon dioxide was 0.0mmHg (95% CI = -1.3 to 1.37). Minor adverse sedation events were 6.4 times more likely to occur in the high flow nasal oxygen group. This estimate is imprecise (95% CI = 1.34 to 42.99). The odds ratio for oxygen desaturation for the high flow nasal oxygen group compared with the facemask group was 1.2 (95% CI = 0.37 to 3.75). The difference in satisfaction with sedation scores between groups was 0.0 (95% CI = -0.33 to 0.23).</w:t>
      </w:r>
      <w:r>
        <w:t xml:space="preserve"> </w:t>
      </w:r>
      <w:r>
        <w:rPr>
          <w:rFonts w:ascii="Arial" w:hAnsi="Arial" w:eastAsia="Arial" w:cs="Arial"/>
          <w:sz w:val="24"/>
          <w:szCs w:val="24"/>
          <w:color w:val="000000"/>
          <w:shd w:val="clear" w:color="auto" w:fill="FFFF00"/>
        </w:rPr>
        <w:t xml:space="preserve">The probability that patients are more likely to rate comfort with the oxygen supplementation device higher with high flow nasal oxygen compared to the facemask is 70%.</w:t>
      </w:r>
    </w:p>
    <w:p>
      <w:pPr>
        <w:pStyle w:val="BodyText"/>
      </w:pPr>
      <w:r>
        <w:rPr>
          <w:b/>
        </w:rPr>
        <w:t xml:space="preserve">Conclusions</w:t>
      </w:r>
    </w:p>
    <w:p>
      <w:pPr>
        <w:pStyle w:val="BodyText"/>
      </w:pPr>
      <w:r>
        <w:rPr>
          <w:rFonts w:ascii="Arial" w:hAnsi="Arial" w:eastAsia="Arial" w:cs="Arial"/>
          <w:sz w:val="24"/>
          <w:szCs w:val="24"/>
          <w:color w:val="000000"/>
          <w:shd w:val="clear" w:color="auto" w:fill="FFFF00"/>
        </w:rPr>
        <w:t xml:space="preserve">Ventilation, as measured by TcCO~2~, is highly unlikely to differ by a clinically important amount between high flow nasal oxygen at 50L/min or facemask oxygen at 8L/min during cardiac implantable electronic device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the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on ventilation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Ethical approval for this study (Ethical Committee Number: 18-6343) was provided by the University Health Network Research Ethics Board, Toronto, Canada (Co-chair Morris Sherman) on June 21 2019.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sedation"/>
      <w:r>
        <w:t xml:space="preserve">Sedation</w:t>
      </w:r>
      <w:bookmarkEnd w:id="26"/>
    </w:p>
    <w:p>
      <w:pPr>
        <w:pStyle w:val="FirstParagraph"/>
      </w:pPr>
      <w:r>
        <w:rPr>
          <w:rFonts w:ascii="Arial" w:hAnsi="Arial" w:eastAsia="Arial" w:cs="Arial"/>
          <w:sz w:val="24"/>
          <w:szCs w:val="24"/>
          <w:color w:val="000000"/>
          <w:shd w:val="clear" w:color="auto" w:fill="FFFF00"/>
        </w:rPr>
        <w:t xml:space="preserve">The model of sedation at the site where this trial was conducted follows recommendations from the Canadian Anesthesiologists' Society.</w:t>
      </w:r>
      <w:r>
        <w:rPr>
          <w:vertAlign w:val="superscript"/>
        </w:rPr>
        <w:t xml:space="preserve">7</w:t>
      </w:r>
      <w:r>
        <w:t xml:space="preserve"> </w:t>
      </w:r>
      <w:r>
        <w:rPr>
          <w:rFonts w:ascii="Arial" w:hAnsi="Arial" w:eastAsia="Arial" w:cs="Arial"/>
          <w:sz w:val="24"/>
          <w:szCs w:val="24"/>
          <w:color w:val="000000"/>
          <w:shd w:val="clear" w:color="auto" w:fill="FFFF00"/>
        </w:rPr>
        <w:t xml:space="preserve">Sedation was provided by a team that included a sedation supervisor (Anesthesiologist) and an approved and credentialed sedation assistant (Anesthesia Assistant) who is delegated tasks of providing sedation and monitoring the patient. The Anesthesia Assistant remains in constant attendance with the patient, providing continuous monitoring and immediately informing the sedation supervisor of any concerns. The sedation supervisor (Anesthesiologist in this case) retains responsibility for the patient. It is standard practice at this site for a combination of midazolam, fentanyl and propofol administered as bolus doses to be used. There were no additional restrictions on the type or dose of sedation used by Anesthesia Assistants imposed for participants enrolled in the trial. The actual doses of sedation used for participants in the trial were recorded.</w:t>
      </w:r>
    </w:p>
    <w:p>
      <w:pPr>
        <w:pStyle w:val="Heading3"/>
      </w:pPr>
      <w:bookmarkStart w:id="27" w:name="interventions"/>
      <w:r>
        <w:t xml:space="preserve">Interventions</w:t>
      </w:r>
      <w:bookmarkEnd w:id="27"/>
    </w:p>
    <w:p>
      <w:pPr>
        <w:pStyle w:val="FirstParagraph"/>
      </w:pPr>
      <w:r>
        <w:rPr>
          <w:b/>
        </w:rPr>
        <w:t xml:space="preserve">Facemask oxygen supplementation</w:t>
      </w:r>
    </w:p>
    <w:p>
      <w:pPr>
        <w:pStyle w:val="BodyText"/>
      </w:pPr>
      <w:r>
        <w:rPr>
          <w:rFonts w:ascii="Arial" w:hAnsi="Arial" w:eastAsia="Arial" w:cs="Arial"/>
          <w:sz w:val="24"/>
          <w:szCs w:val="24"/>
          <w:color w:val="000000"/>
          <w:shd w:val="clear" w:color="auto" w:fill="FFFF00"/>
        </w:rPr>
        <w:t xml:space="preserve">Supplemental oxygen was delivered using a standard facemask with an integrated exhaled CO~2~ sampling line. The flow-rate chosen by the Anaesthesia Assistant as per their standard practice, which was mostly ≥8L/min.</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w:t>
      </w:r>
      <w:r>
        <w:t xml:space="preserve"> </w:t>
      </w:r>
      <w:r>
        <w:rPr>
          <w:rFonts w:ascii="Arial" w:hAnsi="Arial" w:eastAsia="Arial" w:cs="Arial"/>
          <w:sz w:val="24"/>
          <w:szCs w:val="24"/>
          <w:color w:val="000000"/>
          <w:shd w:val="clear" w:color="auto" w:fill="FFFF00"/>
        </w:rPr>
        <w:t xml:space="preserve">The gas temperature was set to the 'High' setting (ranges 30-32º Celsius).</w:t>
      </w:r>
      <w:r>
        <w:t xml:space="preserve"> </w:t>
      </w:r>
      <w:r>
        <w:t xml:space="preserve">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r>
        <w:t xml:space="preserve"> </w:t>
      </w:r>
      <w:r>
        <w:rPr>
          <w:rFonts w:ascii="Arial" w:hAnsi="Arial" w:eastAsia="Arial" w:cs="Arial"/>
          <w:sz w:val="24"/>
          <w:szCs w:val="24"/>
          <w:color w:val="000000"/>
          <w:shd w:val="clear" w:color="auto" w:fill="FFFF00"/>
        </w:rPr>
        <w:t xml:space="preserve">A Research Assistant who was trained in the use of the HFNO device was present during all procedures to assist Anesthesia Assistants with set-up, application and trouble-shooting if required.</w:t>
      </w:r>
    </w:p>
    <w:p>
      <w:pPr>
        <w:pStyle w:val="BodyText"/>
      </w:pPr>
      <w:r>
        <w:rPr>
          <w:b/>
        </w:rPr>
        <w:t xml:space="preserve">Concomitant care</w:t>
      </w:r>
    </w:p>
    <w:p>
      <w:pPr>
        <w:pStyle w:val="BodyText"/>
      </w:pPr>
      <w:r>
        <w:t xml:space="preserve">There were no restrictions on concomitant care. Anesthesia Assistants were permitted to use standard physioligcal monitoring devices, as dictated by the Canadian Anesthesiologists’ Society (CAS), and to titrate sedation according to their usual practice.</w:t>
      </w:r>
      <w:r>
        <w:rPr>
          <w:vertAlign w:val="superscript"/>
        </w:rPr>
        <w:t xml:space="preserve">7</w:t>
      </w:r>
      <w:r>
        <w:t xml:space="preserve"> </w:t>
      </w:r>
      <w:r>
        <w:t xml:space="preserve">Concomitant care most relevant to this trial was the use of capnography. Anesthesia Assistants elected to use capnography regardless of whether supplemental oxygen was delivered via HFNO or facemask, as this is a requirement from the Canadian Anesthesiologist Society anytime procedural sedation is being administered.</w:t>
      </w:r>
      <w:r>
        <w:rPr>
          <w:vertAlign w:val="superscript"/>
        </w:rPr>
        <w:t xml:space="preserve">7</w:t>
      </w:r>
      <w:r>
        <w:t xml:space="preserve"> </w:t>
      </w:r>
      <w:r>
        <w:t xml:space="preserve">The facemask had an integrated CO</w:t>
      </w:r>
      <w:r>
        <w:rPr>
          <w:vertAlign w:val="subscript"/>
        </w:rPr>
        <w:t xml:space="preserve">2</w:t>
      </w:r>
      <w:r>
        <w:t xml:space="preserve"> </w:t>
      </w:r>
      <w:r>
        <w:t xml:space="preserve">sampling line.</w:t>
      </w:r>
      <w:r>
        <w:t xml:space="preserve"> </w:t>
      </w:r>
      <w:r>
        <w:rPr>
          <w:rFonts w:ascii="Arial" w:hAnsi="Arial" w:eastAsia="Arial" w:cs="Arial"/>
          <w:sz w:val="24"/>
          <w:szCs w:val="24"/>
          <w:color w:val="000000"/>
          <w:shd w:val="clear" w:color="auto" w:fill="FFFF00"/>
        </w:rPr>
        <w:t xml:space="preserve">For participants randomized to HFNO, Anesthesia Assistants used the CO2 sampling adapter integrated with the latest model of the HFNO nasal cannula for the majority of participants (all those recruited after September 2019 - recruitment started in August 2019).</w:t>
      </w:r>
      <w:r>
        <w:t xml:space="preserve"> </w:t>
      </w:r>
      <w:r>
        <w:t xml:space="preserve">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8" w:name="outcomes"/>
      <w:r>
        <w:t xml:space="preserve">Outcomes</w:t>
      </w:r>
      <w:bookmarkEnd w:id="28"/>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9" w:name="data-collection"/>
      <w:r>
        <w:t xml:space="preserve">Data collection</w:t>
      </w:r>
      <w:bookmarkEnd w:id="29"/>
    </w:p>
    <w:p>
      <w:pPr>
        <w:pStyle w:val="Heading4"/>
      </w:pPr>
      <w:bookmarkStart w:id="30" w:name="instruments"/>
      <w:r>
        <w:t xml:space="preserve">Instruments</w:t>
      </w:r>
      <w:bookmarkEnd w:id="30"/>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w:t>
      </w:r>
      <w:r>
        <w:t xml:space="preserve"> </w:t>
      </w:r>
      <w:r>
        <w:t xml:space="preserve">Participants were asked to rate comfort with the oxygen delivery device and Anesthesia Assistants were asked to rate their: 1) perceived level of difficulty in maintaining oxygenation; and 2) perceived level of difficulty in using the oxygen delivery device, using a 6-level rating scale.</w:t>
      </w:r>
    </w:p>
    <w:p>
      <w:pPr>
        <w:pStyle w:val="Heading3"/>
      </w:pPr>
      <w:bookmarkStart w:id="31" w:name="sample-size-calculation"/>
      <w:r>
        <w:t xml:space="preserve">Sample size calculation</w:t>
      </w:r>
      <w:bookmarkEnd w:id="31"/>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13</w:t>
      </w:r>
      <w:r>
        <w:t xml:space="preserve"> </w:t>
      </w:r>
      <w:r>
        <w:t xml:space="preserve">Differences in CO</w:t>
      </w:r>
      <w:r>
        <w:rPr>
          <w:vertAlign w:val="subscript"/>
        </w:rPr>
        <w:t xml:space="preserve">2</w:t>
      </w:r>
      <w:r>
        <w:t xml:space="preserve"> </w:t>
      </w:r>
      <w:r>
        <w:t xml:space="preserve">level of a similar magnitude have been detected in previous trials evaluating the efficacy of interventions to improve sedation safety.</w:t>
      </w:r>
      <w:r>
        <w:rPr>
          <w:vertAlign w:val="superscript"/>
        </w:rPr>
        <w:t xml:space="preserve">14,15</w:t>
      </w:r>
    </w:p>
    <w:p>
      <w:pPr>
        <w:pStyle w:val="Heading3"/>
      </w:pPr>
      <w:bookmarkStart w:id="32" w:name="random-sequence-generation-and-concealment"/>
      <w:r>
        <w:t xml:space="preserve">Random sequence generation and concealment</w:t>
      </w:r>
      <w:bookmarkEnd w:id="32"/>
    </w:p>
    <w:p>
      <w:pPr>
        <w:pStyle w:val="FirstParagraph"/>
      </w:pPr>
      <w:r>
        <w:t xml:space="preserve">A stratified (by diagnosis of obstructive sleep apnea and type of procedure – cardiac resynchronization therapy device implant), block randomized sequence was generated and concealed using the web-based randomization feature in REDCap</w:t>
      </w:r>
      <w:r>
        <w:rPr>
          <w:vertAlign w:val="superscript"/>
        </w:rPr>
        <w:t xml:space="preserve">TM</w:t>
      </w:r>
      <w:r>
        <w:t xml:space="preserve">. 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3" w:name="statistical-analyses"/>
      <w:r>
        <w:t xml:space="preserve">Statistical analyses</w:t>
      </w:r>
      <w:bookmarkEnd w:id="33"/>
    </w:p>
    <w:p>
      <w:pPr>
        <w:pStyle w:val="FirstParagraph"/>
      </w:pPr>
      <w:r>
        <w:t xml:space="preserve">Bayesian statistical models were used. Data and code are available</w:t>
      </w:r>
      <w:r>
        <w:t xml:space="preserve"> </w:t>
      </w:r>
      <w:hyperlink r:id="rId34">
        <w:r>
          <w:rPr>
            <w:rStyle w:val="Hyperlink"/>
          </w:rPr>
          <w:t xml:space="preserve">here</w:t>
        </w:r>
      </w:hyperlink>
      <w:r>
        <w:t xml:space="preserve"> </w:t>
      </w:r>
      <w:r>
        <w:t xml:space="preserve">and is archived</w:t>
      </w:r>
      <w:r>
        <w:t xml:space="preserve"> </w:t>
      </w:r>
      <w:hyperlink r:id="rId35">
        <w:r>
          <w:rPr>
            <w:rStyle w:val="Hyperlink"/>
          </w:rPr>
          <w:t xml:space="preserve">here</w:t>
        </w:r>
      </w:hyperlink>
      <w:r>
        <w:t xml:space="preserve">. A detailed summary of the statistical models is presented in the</w:t>
      </w:r>
      <w:r>
        <w:t xml:space="preserve"> </w:t>
      </w:r>
      <w:hyperlink r:id="rId36">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16</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17</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18</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19</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20</w:t>
      </w:r>
      <w:r>
        <w:t xml:space="preserve"> </w:t>
      </w:r>
      <w:r>
        <w:t xml:space="preserve">through the INLA package, version 20.5.12. The marginal posterior distribution of parameters was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7" w:name="results"/>
      <w:r>
        <w:t xml:space="preserve">Results</w:t>
      </w:r>
      <w:bookmarkEnd w:id="37"/>
    </w:p>
    <w:p>
      <w:pPr>
        <w:pStyle w:val="Heading3"/>
      </w:pPr>
      <w:bookmarkStart w:id="38" w:name="participants-1"/>
      <w:r>
        <w:t xml:space="preserve">Participants</w:t>
      </w:r>
      <w:bookmarkEnd w:id="38"/>
    </w:p>
    <w:p>
      <w:pPr>
        <w:pStyle w:val="FirstParagraph"/>
      </w:pPr>
      <w:r>
        <w:t xml:space="preserve">From August 2019 to March 2020, we screened 270 patients undergoing CIED procedures (Figure 1). A total of 130 participants were randomized. One participant was excluded because the procedure was cancelled.</w:t>
      </w:r>
      <w:r>
        <w:t xml:space="preserve"> </w:t>
      </w:r>
      <w:r>
        <w:rPr>
          <w:rFonts w:ascii="Arial" w:hAnsi="Arial" w:eastAsia="Arial" w:cs="Arial"/>
          <w:sz w:val="24"/>
          <w:szCs w:val="24"/>
          <w:color w:val="000000"/>
          <w:shd w:val="clear" w:color="auto" w:fill="FFFF00"/>
        </w:rPr>
        <w:t xml:space="preserve">The procedure for one participant, who was randomized to the HFNO group, was rescheduled to a time that the Research Assistant was not available.</w:t>
      </w:r>
      <w:r>
        <w:t xml:space="preserve"> </w:t>
      </w:r>
      <w:r>
        <w:t xml:space="preserve">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r>
        <w:t xml:space="preserve"> </w:t>
      </w:r>
      <w:r>
        <w:rPr>
          <w:rFonts w:ascii="Arial" w:hAnsi="Arial" w:eastAsia="Arial" w:cs="Arial"/>
          <w:sz w:val="24"/>
          <w:szCs w:val="24"/>
          <w:color w:val="000000"/>
          <w:shd w:val="clear" w:color="auto" w:fill="FFFF00"/>
        </w:rPr>
        <w:t xml:space="preserve">Table 2 presents a comparison of the total doses of sedation. The difference in doses was not statistically different for midazolam, fentanyl or propofol doses.</w:t>
      </w:r>
    </w:p>
    <w:p>
      <w:pPr>
        <w:pStyle w:val="Heading3"/>
      </w:pPr>
      <w:bookmarkStart w:id="39" w:name="comparisons-between-groups"/>
      <w:r>
        <w:t xml:space="preserve">Comparisons between groups</w:t>
      </w:r>
      <w:bookmarkEnd w:id="39"/>
    </w:p>
    <w:p>
      <w:pPr>
        <w:pStyle w:val="Heading4"/>
      </w:pPr>
      <w:bookmarkStart w:id="40" w:name="primary-outcome"/>
      <w:r>
        <w:t xml:space="preserve">Primary outcome</w:t>
      </w:r>
      <w:bookmarkEnd w:id="40"/>
    </w:p>
    <w:p>
      <w:pPr>
        <w:pStyle w:val="FirstParagraph"/>
      </w:pPr>
      <w:r>
        <w:t xml:space="preserve">Results are presented in Table 3. The effect of HFNO on the peak TcCO</w:t>
      </w:r>
      <w:r>
        <w:rPr>
          <w:vertAlign w:val="subscript"/>
        </w:rPr>
        <w:t xml:space="preserve">2</w:t>
      </w:r>
      <w:r>
        <w:t xml:space="preserve"> </w:t>
      </w:r>
      <w:r>
        <w:t xml:space="preserve">was estimated to be 0.0mmHg (95% CI = -1.3 to 1.37). The probability that it exceeds the 4mmHg clinical significance threshold of 4mmHg in either direction is 0.</w:t>
      </w:r>
    </w:p>
    <w:p>
      <w:pPr>
        <w:pStyle w:val="Heading4"/>
      </w:pPr>
      <w:bookmarkStart w:id="41" w:name="secondary-outcomes"/>
      <w:r>
        <w:t xml:space="preserve">Secondary outcomes</w:t>
      </w:r>
      <w:bookmarkEnd w:id="41"/>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w:t>
      </w:r>
      <w:r>
        <w:t xml:space="preserve"> </w:t>
      </w:r>
      <w:r>
        <w:rPr>
          <w:rFonts w:ascii="Arial" w:hAnsi="Arial" w:eastAsia="Arial" w:cs="Arial"/>
          <w:sz w:val="24"/>
          <w:szCs w:val="24"/>
          <w:color w:val="000000"/>
          <w:shd w:val="clear" w:color="auto" w:fill="FFFF00"/>
        </w:rPr>
        <w:t xml:space="preserve">The probability that patients are more likely to rate comfort with the oxygen supplementation device higher with HFNO compared to the facemask is 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should be noted, however, that the Anesthesia Assistants’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w:t>
      </w:r>
    </w:p>
    <w:p>
      <w:pPr>
        <w:pStyle w:val="BodyText"/>
      </w:pPr>
      <w:r>
        <w:t xml:space="preserve">The odds ratio for a minor adverse sedation event related to airway or breathing for the HFNO group compared with the facemask group was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4">
        <w:r>
          <w:rPr>
            <w:rStyle w:val="Hyperlink"/>
          </w:rPr>
          <w:t xml:space="preserve">here</w:t>
        </w:r>
      </w:hyperlink>
      <w:r>
        <w:t xml:space="preserve">.</w:t>
      </w:r>
    </w:p>
    <w:p>
      <w:pPr>
        <w:pStyle w:val="Heading4"/>
      </w:pPr>
      <w:bookmarkStart w:id="42" w:name="oxygen-flow-rates"/>
      <w:r>
        <w:t xml:space="preserve">Oxygen flow-rates</w:t>
      </w:r>
      <w:bookmarkEnd w:id="42"/>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the quality of the capnography waveform was not sufficient while the HFNO device was in use.</w:t>
      </w:r>
    </w:p>
    <w:p>
      <w:pPr>
        <w:pStyle w:val="Heading2"/>
      </w:pPr>
      <w:bookmarkStart w:id="43" w:name="discussion"/>
      <w:r>
        <w:t xml:space="preserve">Discussion</w:t>
      </w:r>
      <w:bookmarkEnd w:id="43"/>
    </w:p>
    <w:p>
      <w:pPr>
        <w:pStyle w:val="FirstParagraph"/>
      </w:pPr>
      <w:r>
        <w:rPr>
          <w:rFonts w:ascii="Arial" w:hAnsi="Arial" w:eastAsia="Arial" w:cs="Arial"/>
          <w:sz w:val="24"/>
          <w:szCs w:val="24"/>
          <w:color w:val="000000"/>
          <w:shd w:val="clear" w:color="auto" w:fill="FFFF00"/>
        </w:rPr>
        <w:t xml:space="preserve">We found that HFNO at 50L/min for patients undergoing elective CIED procedures with sedation is highly unlikely to *decrease* or *increase* peak TcCO~2~ concentration by a clinically important amount in comparison with standard facemask oxygen at ≥8L/min.</w:t>
      </w:r>
      <w:r>
        <w:t xml:space="preserve"> </w:t>
      </w:r>
      <w:r>
        <w:t xml:space="preserve">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Importantly,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rPr>
          <w:rFonts w:ascii="Arial" w:hAnsi="Arial" w:eastAsia="Arial" w:cs="Arial"/>
          <w:sz w:val="24"/>
          <w:szCs w:val="24"/>
          <w:color w:val="000000"/>
          <w:shd w:val="clear" w:color="auto" w:fill="FFFF00"/>
        </w:rPr>
        <w:t xml:space="preserve">Another commonly proposed physiological effect of HFNO, which has been observed in a study of healthy volunteers, is increased pressure in the upper airways.</w:t>
      </w:r>
      <w:r>
        <w:rPr>
          <w:vertAlign w:val="superscript"/>
        </w:rPr>
        <w:t xml:space="preserve">21</w:t>
      </w:r>
      <w:r>
        <w:t xml:space="preserve"> </w:t>
      </w:r>
      <w:r>
        <w:rPr>
          <w:rFonts w:ascii="Arial" w:hAnsi="Arial" w:eastAsia="Arial" w:cs="Arial"/>
          <w:sz w:val="24"/>
          <w:szCs w:val="24"/>
          <w:color w:val="000000"/>
          <w:shd w:val="clear" w:color="auto" w:fill="FFFF00"/>
        </w:rPr>
        <w:t xml:space="preserve">However, more recent data from a clinical population of apneic patients undergoing general anesthesia for elective surgery found that airway pressure increases were negligible during HFNO with an open mouth and remained below 10 cmH~2~O with closed mouths and flow rates up to 80L/min.</w:t>
      </w:r>
      <w:r>
        <w:rPr>
          <w:vertAlign w:val="superscript"/>
        </w:rPr>
        <w:t xml:space="preserve">22</w:t>
      </w:r>
      <w:r>
        <w:t xml:space="preserve"> </w:t>
      </w:r>
      <w:r>
        <w:rPr>
          <w:rFonts w:ascii="Arial" w:hAnsi="Arial" w:eastAsia="Arial" w:cs="Arial"/>
          <w:sz w:val="24"/>
          <w:szCs w:val="24"/>
          <w:color w:val="000000"/>
          <w:shd w:val="clear" w:color="auto" w:fill="FFFF00"/>
        </w:rPr>
        <w:t xml:space="preserve">We neither directly measured airway pressure or imposed strict restrictions in regard to maintaining a closed mouth during HFNO administration. Therefore, it is unknown whether mouth positioning (closed or open) influenced our results.</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There are two plausible mechanisms that may explain this result. It is possible that the oxygen:air blend (50:50) used in the HFNO group was simply not equivalent to the amount of oxygen supplementation received in the facemask group. Most participants in the facemask group received ≥8L/min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Capnography is widely considered to be an essential aspect of physiological monitoring during sedation.</w:t>
      </w:r>
      <w:r>
        <w:rPr>
          <w:vertAlign w:val="superscript"/>
        </w:rPr>
        <w:t xml:space="preserve">23–25</w:t>
      </w:r>
      <w:r>
        <w:t xml:space="preserve"> </w:t>
      </w:r>
      <w:r>
        <w:t xml:space="preserve">The concern about reduced ability to monitor capnography waveforms when HFNO is used potentially increasing the risk of more prolonged, undetected episodes of hypoventilation during sedation has been raised previously in the literaure.</w:t>
      </w:r>
      <w:r>
        <w:rPr>
          <w:vertAlign w:val="superscript"/>
        </w:rPr>
        <w:t xml:space="preserve">26</w:t>
      </w:r>
      <w:r>
        <w:t xml:space="preserve"> </w:t>
      </w:r>
      <w:r>
        <w:t xml:space="preserve">However, it should be noted that if undetected episodes of hypoventilation were considerably more frequent and prolonged when HFNO was used in our study,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rPr>
          <w:rFonts w:ascii="Arial" w:hAnsi="Arial" w:eastAsia="Arial" w:cs="Arial"/>
          <w:sz w:val="24"/>
          <w:szCs w:val="24"/>
          <w:color w:val="000000"/>
          <w:shd w:val="clear" w:color="auto" w:fill="FFFF00"/>
        </w:rPr>
        <w:t xml:space="preserve">In our study, a new HFNO cannula with an integrated CO~2~ sampling line was used for the majority of patients. According to manufacturer instructions, the CO~2~ sampling line in these cannulas was positioned at the entrance of a nostril or the mouth. There have been no studies published reporting on a comparison in the quality of the capnography waveform produced from this new cannula and alternative ways to monitor capnography during HFNO therapy. Capnography monitoring for the subset of patients enrolled in the first two months of our trial who were randomized to HFNO was achieved by placing a facemask with an integrated CO~2~ sampling line (the same mask used for the control group) over the HFNO cannula. Although we did not perform a formal comparison, anecdotally, the quality of the capnography waveform produced using this method was not worse or better than that achieved with the new HFNO cannula. This is likely due to the fact that both methods involve CO~2~ sampling from an unsealed airway in the presence of very high flows of gas from the HFNO device. Novel airway management devices that provide a sealed airway with separate channels for ventilation, oxygenation and EtCO~2~ sampling may be a potential solution.</w:t>
      </w:r>
      <w:r>
        <w:rPr>
          <w:vertAlign w:val="superscript"/>
        </w:rPr>
        <w:t xml:space="preserve">27</w:t>
      </w:r>
      <w:r>
        <w:t xml:space="preserve"> </w:t>
      </w:r>
      <w:r>
        <w:rPr>
          <w:rFonts w:ascii="Arial" w:hAnsi="Arial" w:eastAsia="Arial" w:cs="Arial"/>
          <w:sz w:val="24"/>
          <w:szCs w:val="24"/>
          <w:color w:val="000000"/>
          <w:shd w:val="clear" w:color="auto" w:fill="FFFF00"/>
        </w:rPr>
        <w:t xml:space="preserve">A potential consequence of using a (unsealed) facemask superimposed over the HFNO cannula is that it could mimic the airway conditions achieved with a closed mouth even when it is opened. Due to the small number of patients who received capnography monitoring in this fashion, it is unlikely to have impacted our results to a significant degree.</w:t>
      </w:r>
    </w:p>
    <w:p>
      <w:pPr>
        <w:pStyle w:val="BodyText"/>
      </w:pPr>
      <w:r>
        <w:t xml:space="preserve">The evidence base for the effects of HFNO therapy for procedural sedation in other clinical contexts is limited. One large</w:t>
      </w:r>
      <w:r>
        <w:rPr>
          <w:vertAlign w:val="superscript"/>
        </w:rPr>
        <w:t xml:space="preserve">28</w:t>
      </w:r>
      <w:r>
        <w:t xml:space="preserve"> </w:t>
      </w:r>
      <w:r>
        <w:t xml:space="preserve">and three small randomized controlled trials were published in 2019, with several more on-going trials registered.</w:t>
      </w:r>
      <w:r>
        <w:rPr>
          <w:vertAlign w:val="superscript"/>
        </w:rPr>
        <w:t xml:space="preserve">29</w:t>
      </w:r>
      <w:r>
        <w:t xml:space="preserve"> </w:t>
      </w:r>
      <w:r>
        <w:t xml:space="preserve">The primary outcomes for all the trials to date have focused on investigating the impact of HFNO on oxygenation with inconsistent results. One of the small trials randomized 60 participants undergoing bronchoscopy to receive HFNO at 50L/min with 100% oxygen or oxygen at 10-15L/min through a facemask.</w:t>
      </w:r>
      <w:r>
        <w:rPr>
          <w:vertAlign w:val="superscript"/>
        </w:rPr>
        <w:t xml:space="preserve">30</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31</w:t>
      </w:r>
      <w:r>
        <w:t xml:space="preserve"> </w:t>
      </w:r>
      <w:r>
        <w:t xml:space="preserve">Again, there was no difference in the primary outcome of oxygen desaturation (SpO</w:t>
      </w:r>
      <w:r>
        <w:rPr>
          <w:vertAlign w:val="subscript"/>
        </w:rPr>
        <w:t xml:space="preserve">2</w:t>
      </w:r>
      <w:r>
        <w:t xml:space="preserve"> </w:t>
      </w:r>
      <w:r>
        <w:t xml:space="preserve">&lt; 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32</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28</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60L/min of 100% oxygen and in the control group participants received just 2L/min of oxygen.</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Anesthesia Assistant participants reported they had used HFNO between 2 and 5 times. Experience with HFNO is likely to influence clinicians’ perceptions about the difficulty using the device.</w:t>
      </w:r>
    </w:p>
    <w:p>
      <w:pPr>
        <w:pStyle w:val="Heading3"/>
      </w:pPr>
      <w:bookmarkStart w:id="44" w:name="limitations"/>
      <w:r>
        <w:t xml:space="preserve">Limitations</w:t>
      </w:r>
      <w:bookmarkEnd w:id="44"/>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 potential limitation is that results may be sensitive to how the baseline and peak measurements were chosen.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33</w:t>
      </w:r>
      <w:r>
        <w:t xml:space="preserve"> </w:t>
      </w:r>
      <w:r>
        <w:t xml:space="preserve">Severe oxygen desaturation is not a common event when oxygen supplementation is delivered at flow-rates between 6-10L/min through a face mask during procedures performed with sedation.</w:t>
      </w:r>
      <w:r>
        <w:rPr>
          <w:vertAlign w:val="superscript"/>
        </w:rPr>
        <w:t xml:space="preserve">1,3</w:t>
      </w:r>
      <w:r>
        <w:t xml:space="preserve"> </w:t>
      </w:r>
      <w:r>
        <w:t xml:space="preserve">Results from our trial cannot be directly generalized to other clinical settings where desaturation is more severe and occurs more often.</w:t>
      </w:r>
      <w:r>
        <w:t xml:space="preserve"> </w:t>
      </w:r>
      <w:r>
        <w:rPr>
          <w:rFonts w:ascii="Arial" w:hAnsi="Arial" w:eastAsia="Arial" w:cs="Arial"/>
          <w:sz w:val="24"/>
          <w:szCs w:val="24"/>
          <w:color w:val="000000"/>
          <w:shd w:val="clear" w:color="auto" w:fill="FFFF00"/>
        </w:rPr>
        <w:t xml:space="preserve">Considering Anaesthesia Assistants had limited prior use of HFNO for sedation, results may not reflect the use of this device by more experienced users. We did not use a validated sedation scale to measure level of sedation. Although doses of the medications used for sedation were similar between groups, dosage does not necessarily reflect sedation depth. As such, it is possible that differences in sedation depth between groups could have influenced the results. The direction or magnitude of this potential effect is unknown. It should also be noted that, when planning the trial, we anticipated that an initial setting for the oxygen to air ratio of 50% for the HFNO would achieve and FiO~2~ approximately similar to what was achieved with standard practice in the facemask group (typically ~8L/min).  Results for the secondary outcomes related to oxygenation and minor adverse sedation events suggest this may not have been the case. We chose the settings for the oxygen to air ratio because we were primarily interested in the effect of HFNO on ventilation, not the effect of increasing FiO~2~ on oxygenation. Further research with a larger sample size would be required to determine the optimal oxygen:air ratio.</w:t>
      </w:r>
    </w:p>
    <w:p>
      <w:pPr>
        <w:pStyle w:val="Heading3"/>
      </w:pPr>
      <w:bookmarkStart w:id="45" w:name="conclusion"/>
      <w:r>
        <w:t xml:space="preserve">Conclusion</w:t>
      </w:r>
      <w:bookmarkEnd w:id="45"/>
    </w:p>
    <w:p>
      <w:pPr>
        <w:pStyle w:val="FirstParagraph"/>
      </w:pPr>
      <w:r>
        <w:rPr>
          <w:rFonts w:ascii="Arial" w:hAnsi="Arial" w:eastAsia="Arial" w:cs="Arial"/>
          <w:sz w:val="24"/>
          <w:szCs w:val="24"/>
          <w:color w:val="000000"/>
          <w:shd w:val="clear" w:color="auto" w:fill="FFFF00"/>
        </w:rPr>
        <w:t xml:space="preserve">We compared HFNO with the flow-rate set to 50 liters per minute and a 50:50 oxygen to air ratio for the majority of time during sedation compared with facemask oxygen at ≥ 8 liters per minute. The main finding from our primary outcome is that ventilation, as measured by TcCO~2~, is highly unlikely to differ by a clinically important amount. Results from secondary outcomes yielded some important additional insights. The probability that minor adverse sedation events were more likely to occur in the HFNO group was high and the severity of oxygen desaturations is probably worse with HFNO at 50 liters per minute and a 50:50 oxygen to air ratio compared with facemask oxygen at ≥ 8 liters per minute. Further research is required for confirmation, however, this result suggests that an oxygen to air ratio setting higher than 50% may be required for HFNO to achieve oxygenation status similar or superior to standard practice with facemask oxygen ≥ 8 liters per minute in the population we studied. Finally, there is a higher probability that patients will be more comfortable during procedures with HFNO in comparison to the facemask, but overall patient satisfaction with sedation is likely to be similar.</w:t>
      </w:r>
    </w:p>
    <w:p>
      <w:r>
        <w:br w:type="page"/>
      </w:r>
    </w:p>
    <w:p>
      <w:pPr>
        <w:pStyle w:val="Heading2"/>
      </w:pPr>
      <w:bookmarkStart w:id="46" w:name="acknowedgements"/>
      <w:r>
        <w:t xml:space="preserve">Acknowedgements</w:t>
      </w:r>
      <w:bookmarkEnd w:id="46"/>
    </w:p>
    <w:p>
      <w:pPr>
        <w:numPr>
          <w:numId w:val="1004"/>
          <w:ilvl w:val="0"/>
        </w:numPr>
      </w:pPr>
      <w:r>
        <w:t xml:space="preserve">Assistance with the article: none.</w:t>
      </w:r>
    </w:p>
    <w:p>
      <w:pPr>
        <w:numPr>
          <w:numId w:val="1004"/>
          <w:ilvl w:val="0"/>
        </w:numPr>
      </w:pPr>
      <w:r>
        <w:t xml:space="preserve">Financial support and sponsorship: This study was funded by a Connaught New Researcher Award (University of Toronto). MP is supported by an Early Investigator Merit Award from the Department of Anesthesia, University of Toronto and Toronto General Hospital.</w:t>
      </w:r>
    </w:p>
    <w:p>
      <w:pPr>
        <w:numPr>
          <w:numId w:val="1004"/>
          <w:ilvl w:val="0"/>
        </w:numPr>
      </w:pPr>
      <w:r>
        <w:t xml:space="preserve">Conflicts of interest: none.</w:t>
      </w:r>
    </w:p>
    <w:p>
      <w:pPr>
        <w:numPr>
          <w:numId w:val="1004"/>
          <w:ilvl w:val="0"/>
        </w:numPr>
      </w:pPr>
      <w:r>
        <w:t xml:space="preserve">Presentation: none.</w:t>
      </w:r>
    </w:p>
    <w:p>
      <w:r>
        <w:br w:type="page"/>
      </w:r>
    </w:p>
    <w:p>
      <w:pPr>
        <w:pStyle w:val="Heading1"/>
      </w:pPr>
      <w:bookmarkStart w:id="47" w:name="references"/>
      <w:r>
        <w:t xml:space="preserve">References</w:t>
      </w:r>
      <w:bookmarkEnd w:id="47"/>
    </w:p>
    <w:bookmarkStart w:id="86" w:name="refs"/>
    <w:bookmarkStart w:id="48"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8"/>
    <w:bookmarkStart w:id="50"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9">
        <w:r>
          <w:rPr>
            <w:rStyle w:val="Hyperlink"/>
          </w:rPr>
          <w:t xml:space="preserve">https://doi.org/10.1038/s41598-019-46751-2</w:t>
        </w:r>
      </w:hyperlink>
      <w:r>
        <w:t xml:space="preserve">.</w:t>
      </w:r>
    </w:p>
    <w:bookmarkEnd w:id="50"/>
    <w:bookmarkStart w:id="51"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51"/>
    <w:bookmarkStart w:id="52" w:name="ref-drakeHighFlowNasalCannula2018"/>
    <w:p>
      <w:pPr>
        <w:pStyle w:val="BodyText"/>
      </w:pPr>
      <w:r>
        <w:t xml:space="preserve">4. Drake MG. High-flow nasal cannula oxygen in adults: An evidence-based assessment. Annals of the American Thoracic Society 2018;15:145–55.</w:t>
      </w:r>
    </w:p>
    <w:bookmarkEnd w:id="52"/>
    <w:bookmarkStart w:id="54"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3">
        <w:r>
          <w:rPr>
            <w:rStyle w:val="Hyperlink"/>
          </w:rPr>
          <w:t xml:space="preserve">https://doi.org/10.1111/anae.14541</w:t>
        </w:r>
      </w:hyperlink>
      <w:r>
        <w:t xml:space="preserve">.</w:t>
      </w:r>
    </w:p>
    <w:bookmarkEnd w:id="54"/>
    <w:bookmarkStart w:id="55"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5"/>
    <w:bookmarkStart w:id="57" w:name="ref-Dobson_2018"/>
    <w:p>
      <w:pPr>
        <w:pStyle w:val="BodyText"/>
      </w:pPr>
      <w:r>
        <w:t xml:space="preserve">7. Dobson G, Chong MA, Chow L, Flexman A, Hurdle H, Kurrek M, Laflamme C, Perrault M-A, Sparrow K, Stacey S, Swart PA, Wong M. Procedural sedation: A position paper of the canadian anesthesiologists’ society. Canadian Journal of Anesthesia 2018;65:1372–84. Available at:</w:t>
      </w:r>
      <w:r>
        <w:t xml:space="preserve"> </w:t>
      </w:r>
      <w:hyperlink r:id="rId56">
        <w:r>
          <w:rPr>
            <w:rStyle w:val="Hyperlink"/>
          </w:rPr>
          <w:t xml:space="preserve">https://doi.org/10.1007/s12630-018-1230-z</w:t>
        </w:r>
      </w:hyperlink>
      <w:r>
        <w:t xml:space="preserve">.</w:t>
      </w:r>
    </w:p>
    <w:bookmarkEnd w:id="57"/>
    <w:bookmarkStart w:id="59"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8">
        <w:r>
          <w:rPr>
            <w:rStyle w:val="Hyperlink"/>
          </w:rPr>
          <w:t xml:space="preserve">https://doi.org/10.1213/ane.0000000000003409</w:t>
        </w:r>
      </w:hyperlink>
      <w:r>
        <w:t xml:space="preserve">.</w:t>
      </w:r>
    </w:p>
    <w:bookmarkEnd w:id="59"/>
    <w:bookmarkStart w:id="60"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60"/>
    <w:bookmarkStart w:id="61" w:name="ref-Fingleton2017"/>
    <w:p>
      <w:pPr>
        <w:pStyle w:val="BodyText"/>
      </w:pPr>
      <w:r>
        <w:t xml:space="preserve">10. Fingleton J, Mckinstry S, Pilcher J, Weatherall M, Beasley R, Bardsley G. Accuracy of transcutaneous carbon dioxide measurement for change over time. 2017;22:98.</w:t>
      </w:r>
    </w:p>
    <w:bookmarkEnd w:id="61"/>
    <w:bookmarkStart w:id="62"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62"/>
    <w:bookmarkStart w:id="63"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63"/>
    <w:bookmarkStart w:id="64" w:name="ref-Wijesinghe2012"/>
    <w:p>
      <w:pPr>
        <w:pStyle w:val="BodyText"/>
      </w:pPr>
      <w:r>
        <w:t xml:space="preserve">13. Wijesinghe M, Perrin K, Healy B, Weatherall M, Beasley R. Randomized controlled trial of high concentration oxygen in suspected community-acquired pneumonia. Journal of the Royal Society of Medicine 2012;105:208–16.</w:t>
      </w:r>
    </w:p>
    <w:bookmarkEnd w:id="64"/>
    <w:bookmarkStart w:id="65" w:name="ref-Baulig2015"/>
    <w:p>
      <w:pPr>
        <w:pStyle w:val="BodyText"/>
      </w:pPr>
      <w:r>
        <w:t xml:space="preserve">14.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5"/>
    <w:bookmarkStart w:id="66" w:name="ref-Smith2015"/>
    <w:p>
      <w:pPr>
        <w:pStyle w:val="BodyText"/>
      </w:pPr>
      <w:r>
        <w:t xml:space="preserve">15.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6"/>
    <w:bookmarkStart w:id="67" w:name="ref-gelman2008weakly"/>
    <w:p>
      <w:pPr>
        <w:pStyle w:val="BodyText"/>
      </w:pPr>
      <w:r>
        <w:t xml:space="preserve">16. Gelman A, Jakulin A, Pittau MG, Su Y-S, others. A weakly informative default prior distribution for logistic and other regression models. The annals of applied statistics 2008;2:1360–83.</w:t>
      </w:r>
    </w:p>
    <w:bookmarkEnd w:id="67"/>
    <w:bookmarkStart w:id="68" w:name="ref-Egbewale2014"/>
    <w:p>
      <w:pPr>
        <w:pStyle w:val="BodyText"/>
      </w:pPr>
      <w:r>
        <w:t xml:space="preserve">17. Egbewale BE, Lewis M, Sim J. Bias, precision and statistical power of analysis of covariance in the analysis of randomized trials with baseline imbalance: A simulation study. BMC Medical Research Methodology 2014;14:49.</w:t>
      </w:r>
    </w:p>
    <w:bookmarkEnd w:id="68"/>
    <w:bookmarkStart w:id="69" w:name="ref-yue2019"/>
    <w:p>
      <w:pPr>
        <w:pStyle w:val="BodyText"/>
      </w:pPr>
      <w:r>
        <w:t xml:space="preserve">18. Yue Y (Ryan), Bolin D, Rue H, Wang X-F. Bayesian generalized two-way anova for functional data using inla. Statistica Sinica 2019;29:741–67.</w:t>
      </w:r>
    </w:p>
    <w:bookmarkEnd w:id="69"/>
    <w:bookmarkStart w:id="70" w:name="ref-bruckner2017"/>
    <w:p>
      <w:pPr>
        <w:pStyle w:val="BodyText"/>
      </w:pPr>
      <w:r>
        <w:t xml:space="preserve">19. Bürkner P-C. Brms: An r package for bayesian multilevel models using stan. Journal of Statistical Software 2017;80:1–28.</w:t>
      </w:r>
    </w:p>
    <w:bookmarkEnd w:id="70"/>
    <w:bookmarkStart w:id="72" w:name="ref-rue2009"/>
    <w:p>
      <w:pPr>
        <w:pStyle w:val="BodyText"/>
      </w:pPr>
      <w:r>
        <w:t xml:space="preserve">20. Rue H, Martino S, Chopin N. Approximate bayesian inference for latent gaussian models by using integrated nested laplace approximations. Journal of the Royal Statistical Society 2009;71:319–92. Available at:</w:t>
      </w:r>
      <w:r>
        <w:t xml:space="preserve"> </w:t>
      </w:r>
      <w:hyperlink r:id="rId71">
        <w:r>
          <w:rPr>
            <w:rStyle w:val="Hyperlink"/>
          </w:rPr>
          <w:t xml:space="preserve">http://myaccess.library.utoronto.ca/login?url=https://search-proquest-com.myaccess.library.utoronto.ca/docview/37127083?accountid=14771</w:t>
        </w:r>
      </w:hyperlink>
      <w:r>
        <w:t xml:space="preserve">.</w:t>
      </w:r>
    </w:p>
    <w:bookmarkEnd w:id="72"/>
    <w:bookmarkStart w:id="73" w:name="ref-parke2015effect"/>
    <w:p>
      <w:pPr>
        <w:pStyle w:val="BodyText"/>
      </w:pPr>
      <w:r>
        <w:t xml:space="preserve">21. Parke RL, Bloch A, McGuinness SP. Effect of very-high-flow nasal therapy on airway pressure and end-expiratory lung impedance in healthy volunteers. Respiratory Care 2015;60:1397–403.</w:t>
      </w:r>
    </w:p>
    <w:bookmarkEnd w:id="73"/>
    <w:bookmarkStart w:id="74" w:name="ref-riva2020measurement"/>
    <w:p>
      <w:pPr>
        <w:pStyle w:val="BodyText"/>
      </w:pPr>
      <w:r>
        <w:t xml:space="preserve">22. Riva T, Meyer J, Theiler L, Obrist D, Bütikofer L, Greif R, Nabecker S. Measurement of airway pressure during high-flow nasal therapy in apnoeic oxygenation: A randomised controlled crossover trial. Anaesthesia 2020.</w:t>
      </w:r>
    </w:p>
    <w:bookmarkEnd w:id="74"/>
    <w:bookmarkStart w:id="75" w:name="ref-conway2016systematic"/>
    <w:p>
      <w:pPr>
        <w:pStyle w:val="BodyText"/>
      </w:pPr>
      <w:r>
        <w:t xml:space="preserve">23. Conway A, Douglas C, Sutherland J. A systematic review of capnography for sedation. Anaesthesia 2016;71:450–4.</w:t>
      </w:r>
    </w:p>
    <w:bookmarkEnd w:id="75"/>
    <w:bookmarkStart w:id="76" w:name="ref-conway2019pre"/>
    <w:p>
      <w:pPr>
        <w:pStyle w:val="BodyText"/>
      </w:pPr>
      <w:r>
        <w:t xml:space="preserve">24. Conway A, Collins P, Chang K, Mafeld S, Sutherland J, Fingleton J, Parotto M. Pre-apneic capnography waveform abnormalities during procedural sedation and analgesia. Journal of Clinical Monitoring and Computing 2019:1–8.</w:t>
      </w:r>
    </w:p>
    <w:bookmarkEnd w:id="76"/>
    <w:bookmarkStart w:id="77" w:name="ref-conway2014clinical"/>
    <w:p>
      <w:pPr>
        <w:pStyle w:val="BodyText"/>
      </w:pPr>
      <w:r>
        <w:t xml:space="preserve">25. Conway A, Rolley J, Page K, Fulbrook P. Clinical practice guidelines for nurse-administered procedural sedation and analgesia in the cardiac catheterization laboratory: A modified delphi study. Journal of advanced nursing 2014;70:1040–53.</w:t>
      </w:r>
    </w:p>
    <w:bookmarkEnd w:id="77"/>
    <w:bookmarkStart w:id="78" w:name="ref-horiuchi2020high"/>
    <w:p>
      <w:pPr>
        <w:pStyle w:val="BodyText"/>
      </w:pPr>
      <w:r>
        <w:t xml:space="preserve">26. Horiuchi A, Graham DY. High-flow nasal cannula oxygen therapy obscures severe respiration depression, providing an illusion of safety. Gastrointestinal Endoscopy 2020;91:720–1.</w:t>
      </w:r>
    </w:p>
    <w:bookmarkEnd w:id="78"/>
    <w:bookmarkStart w:id="79" w:name="ref-sorbello2017state"/>
    <w:p>
      <w:pPr>
        <w:pStyle w:val="BodyText"/>
      </w:pPr>
      <w:r>
        <w:t xml:space="preserve">27. Sorbello M, Pulvirenti G, Pluchino D, Skinner M. State of the art in airway management during gi endoscopy: The missing pieces. Digestive diseases and sciences 2017;62:1385–7.</w:t>
      </w:r>
    </w:p>
    <w:bookmarkEnd w:id="79"/>
    <w:bookmarkStart w:id="80" w:name="ref-lin2019high"/>
    <w:p>
      <w:pPr>
        <w:pStyle w:val="BodyText"/>
      </w:pPr>
      <w:r>
        <w:t xml:space="preserve">28. Lin Y, Zhang X, Li L, Wei M, Zhao B, Wang X, Pan Z, Tian J, Yu W, Su D. High-flow nasal cannula oxygen therapy and hypoxia during gastroscopy with propofol sedation: A randomized multicenter clinical trial. Gastrointestinal endoscopy 2019;90:591–601.</w:t>
      </w:r>
    </w:p>
    <w:bookmarkEnd w:id="80"/>
    <w:bookmarkStart w:id="81" w:name="ref-eugene2020high"/>
    <w:p>
      <w:pPr>
        <w:pStyle w:val="BodyText"/>
      </w:pPr>
      <w:r>
        <w:t xml:space="preserve">29.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1"/>
    <w:bookmarkStart w:id="82" w:name="ref-douglasRandomisedControlledTrial2018"/>
    <w:p>
      <w:pPr>
        <w:pStyle w:val="BodyText"/>
      </w:pPr>
      <w:r>
        <w:t xml:space="preserve">30. Douglas N, Ng I, Nazeem F, Lee K, Mezzavia P, Krieser R, Steinfort D, Irving L, Segal R. A randomised controlled trial comparing high-flow nasal oxygen with standard management for conscious sedation during bronchoscopy. Anaesthesia 2018;73:169–76.</w:t>
      </w:r>
    </w:p>
    <w:bookmarkEnd w:id="82"/>
    <w:bookmarkStart w:id="83" w:name="ref-riccio2019high"/>
    <w:p>
      <w:pPr>
        <w:pStyle w:val="BodyText"/>
      </w:pPr>
      <w:r>
        <w:t xml:space="preserve">31. Riccio CA, Sarmiento S, Minhajuddin A, Nasir D, Fox AA. High-flow versus standard nasal cannula in morbidly obese patients during colonoscopy: A prospective, randomized clinical trial. Journal of Clinical Anesthesia 2019;54:19–24.</w:t>
      </w:r>
    </w:p>
    <w:bookmarkEnd w:id="83"/>
    <w:bookmarkStart w:id="84" w:name="ref-sago2015nasal"/>
    <w:p>
      <w:pPr>
        <w:pStyle w:val="BodyText"/>
      </w:pPr>
      <w:r>
        <w:t xml:space="preserve">32. Sago T, Harano N, Chogyoji Y, Nunomaki M, Shiiba S, Watanabe S. A nasal high-flow system prevents hypoxia in dental patients under intravenous sedation. Journal of Oral and Maxillofacial Surgery 2015;73:1058–64.</w:t>
      </w:r>
    </w:p>
    <w:bookmarkEnd w:id="84"/>
    <w:bookmarkStart w:id="85" w:name="ref-furniss2015safe"/>
    <w:p>
      <w:pPr>
        <w:pStyle w:val="BodyText"/>
      </w:pPr>
      <w:r>
        <w:t xml:space="preserve">33. Furniss SS, Sneyd JR. Safe sedation in modern cardiological practice. Heart 2015;101:1526–30.</w:t>
      </w:r>
    </w:p>
    <w:bookmarkEnd w:id="85"/>
    <w:bookmarkEnd w:id="86"/>
    <w:p>
      <w:r>
        <w:br w:type="page"/>
      </w:r>
    </w:p>
    <w:p>
      <w:pPr>
        <w:pStyle w:val="Heading1"/>
      </w:pPr>
      <w:bookmarkStart w:id="87" w:name="figure-legend"/>
      <w:r>
        <w:t xml:space="preserve">Figure legend</w:t>
      </w:r>
      <w:bookmarkEnd w:id="87"/>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88" w:name="table-1.-participant-characteristics"/>
      <w:r>
        <w:t xml:space="preserve">Table 1. Participant characteristics</w:t>
      </w:r>
      <w:bookmarkEnd w:id="8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4"/>
        <w:tblLook w:firstRow="1" w:lastRow="0" w:firstColumn="0" w:lastColumn="0" w:noHBand="0" w:noVBand="1"/>
      </w:tblPr>
      <w:tblGrid>
        <w:gridCol w:w="4853"/>
        <w:gridCol w:w="2405"/>
        <w:gridCol w:w="2117"/>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Continuous Positive Airway Pressure therapy for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Cardiovascular Intensive Care Unit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American Society of Anesthesiology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Body mass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 (5.1)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28.8 (6.7)</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insertion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Cardiac resynchronisation therapy with defibrillator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Cardiac resynchronisation therapy with pacing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r>
        <w:br w:type="page"/>
      </w:r>
    </w:p>
    <w:p>
      <w:pPr>
        <w:pStyle w:val="Heading2"/>
      </w:pPr>
      <w:bookmarkStart w:id="89" w:name="table-2.-participant-characteristics"/>
      <w:r>
        <w:t xml:space="preserve">Table 2. Participant characteristics</w:t>
      </w:r>
      <w:bookmarkEnd w:id="8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903"/>
        <w:tblLook w:firstRow="1" w:lastRow="0" w:firstColumn="0" w:lastColumn="0" w:noHBand="0" w:noVBand="1"/>
      </w:tblPr>
      <w:tblGrid>
        <w:gridCol w:w="3372"/>
        <w:gridCol w:w="3456"/>
        <w:gridCol w:w="2963"/>
        <w:gridCol w:w="111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Statistical tests performed: t-test</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0" w:name="table-3.-results"/>
      <w:r>
        <w:t xml:space="preserve">Table 3. Results</w:t>
      </w:r>
      <w:bookmarkEnd w:id="9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1.37)</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(-1.31, 1.14)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1" Type="http://schemas.openxmlformats.org/officeDocument/2006/relationships/hyperlink" Target="http://myaccess.library.utoronto.ca/login?url=https://search-proquest-com.myaccess.library.utoronto.ca/docview/37127083?accountid=14771" TargetMode="External"/><Relationship Id="rId56" Type="http://schemas.openxmlformats.org/officeDocument/2006/relationships/hyperlink" Target="https://doi.org/10.1007/s12630-018-1230-z" TargetMode="External"/><Relationship Id="rId49" Type="http://schemas.openxmlformats.org/officeDocument/2006/relationships/hyperlink" Target="https://doi.org/10.1038/s41598-019-46751-2" TargetMode="External"/><Relationship Id="rId53" Type="http://schemas.openxmlformats.org/officeDocument/2006/relationships/hyperlink" Target="https://doi.org/10.1111/anae.14541" TargetMode="External"/><Relationship Id="rId58" Type="http://schemas.openxmlformats.org/officeDocument/2006/relationships/hyperlink" Target="https://doi.org/10.1213/ane.0000000000003409" TargetMode="External"/><Relationship Id="rId35" Type="http://schemas.openxmlformats.org/officeDocument/2006/relationships/hyperlink" Target="https://doi.org/10.5281/zenodo.3908492" TargetMode="External"/><Relationship Id="rId36" Type="http://schemas.openxmlformats.org/officeDocument/2006/relationships/hyperlink" Target="https://hfnosedrct.netlify.app/appendix" TargetMode="External"/><Relationship Id="rId34"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_rels/footnotes.xml.rels><?xml version="1.0" encoding="UTF-8" standalone="yes"?>
<Relationships  xmlns="http://schemas.openxmlformats.org/package/2006/relationships"><Relationship Id="rId71" Type="http://schemas.openxmlformats.org/officeDocument/2006/relationships/hyperlink" Target="http://myaccess.library.utoronto.ca/login?url=https://search-proquest-com.myaccess.library.utoronto.ca/docview/37127083?accountid=14771" TargetMode="External"/><Relationship Id="rId56" Type="http://schemas.openxmlformats.org/officeDocument/2006/relationships/hyperlink" Target="https://doi.org/10.1007/s12630-018-1230-z" TargetMode="External"/><Relationship Id="rId49" Type="http://schemas.openxmlformats.org/officeDocument/2006/relationships/hyperlink" Target="https://doi.org/10.1038/s41598-019-46751-2" TargetMode="External"/><Relationship Id="rId53" Type="http://schemas.openxmlformats.org/officeDocument/2006/relationships/hyperlink" Target="https://doi.org/10.1111/anae.14541" TargetMode="External"/><Relationship Id="rId58" Type="http://schemas.openxmlformats.org/officeDocument/2006/relationships/hyperlink" Target="https://doi.org/10.1213/ane.0000000000003409" TargetMode="External"/><Relationship Id="rId35" Type="http://schemas.openxmlformats.org/officeDocument/2006/relationships/hyperlink" Target="https://doi.org/10.5281/zenodo.3908492" TargetMode="External"/><Relationship Id="rId36" Type="http://schemas.openxmlformats.org/officeDocument/2006/relationships/hyperlink" Target="https://hfnosedrct.netlify.app/appendix" TargetMode="External"/><Relationship Id="rId34"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procedural sedation for cardiac implantable electronic devices: A randomized controlled trial</dc:title>
  <dc:creator>Aaron Conway1,2,3,✉, Peter Collins1, Kristina Chang1, Navpreet Kamboj2, Ana Lopez Filici4, Phoebe Lam4, and Matteo Parotto4,5</dc:creator>
  <cp:keywords/>
  <dcterms:created xsi:type="dcterms:W3CDTF">2020-10-07T21:22:00Z</dcterms:created>
  <dcterms:modified xsi:type="dcterms:W3CDTF">2020-10-07T21:22:00Z</dcterms:modified>
  <cp:lastModifiedBy>awconway</cp:lastModifiedBy>
</cp:coreProperties>
</file>