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flow</w:t>
      </w:r>
      <w:r>
        <w:t xml:space="preserve"> </w:t>
      </w:r>
      <w:r>
        <w:t xml:space="preserve">nasal</w:t>
      </w:r>
      <w:r>
        <w:t xml:space="preserve"> </w:t>
      </w:r>
      <w:r>
        <w:t xml:space="preserve">oxygen</w:t>
      </w:r>
      <w:r>
        <w:t xml:space="preserve"> </w:t>
      </w:r>
      <w:r>
        <w:t xml:space="preserve">during</w:t>
      </w:r>
      <w:r>
        <w:t xml:space="preserve"> </w:t>
      </w:r>
      <w:r>
        <w:t xml:space="preserve">sedation</w:t>
      </w:r>
      <w:r>
        <w:t xml:space="preserve"> </w:t>
      </w:r>
      <w:r>
        <w:t xml:space="preserve">for</w:t>
      </w:r>
      <w:r>
        <w:t xml:space="preserve"> </w:t>
      </w:r>
      <w:r>
        <w:t xml:space="preserve">cardiac</w:t>
      </w:r>
      <w:r>
        <w:t xml:space="preserve"> </w:t>
      </w:r>
      <w:r>
        <w:t xml:space="preserve">implantable</w:t>
      </w:r>
      <w:r>
        <w:t xml:space="preserve"> </w:t>
      </w:r>
      <w:r>
        <w:t xml:space="preserve">electronic</w:t>
      </w:r>
      <w:r>
        <w:t xml:space="preserve"> </w:t>
      </w:r>
      <w:r>
        <w:t xml:space="preserve">device</w:t>
      </w:r>
      <w:r>
        <w:t xml:space="preserve"> </w:t>
      </w:r>
      <w:r>
        <w:t xml:space="preserve">procedures: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controlled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Aaron Conway BN(Hons), PhD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Peter Collins MStats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Kristina Chang BScN, MScN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Navpreet Kamboj BScN, MScN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Ana Lopez-Filici MHSc(HA), HBSc, CCAA, RRT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Phoebe Lam M.Ed, H.BSc, RRT, CCAA, FCSRT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Matteo Parotto MD, PhD</w:t>
      </w:r>
      <w:r>
        <w:rPr>
          <w:vertAlign w:val="superscript"/>
        </w:rPr>
        <w:t xml:space="preserve">4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5</w:t>
      </w:r>
    </w:p>
    <w:p>
      <w:pPr>
        <w:pStyle w:val="Date"/>
      </w:pPr>
      <w:r>
        <w:t xml:space="preserve">All</w:t>
      </w:r>
      <w:r>
        <w:t xml:space="preserve"> </w:t>
      </w:r>
      <w:r>
        <w:t xml:space="preserve">authors</w:t>
      </w:r>
      <w:r>
        <w:t xml:space="preserve"> </w:t>
      </w:r>
      <w:r>
        <w:t xml:space="preserve">take</w:t>
      </w:r>
      <w:r>
        <w:t xml:space="preserve"> </w:t>
      </w:r>
      <w:r>
        <w:t xml:space="preserve">responsibility</w:t>
      </w:r>
      <w:r>
        <w:t xml:space="preserve"> </w:t>
      </w:r>
      <w:r>
        <w:t xml:space="preserve">for</w:t>
      </w:r>
      <w:r>
        <w:t xml:space="preserve"> </w:t>
      </w:r>
      <w:r>
        <w:t xml:space="preserve">all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reliability</w:t>
      </w:r>
      <w:r>
        <w:t xml:space="preserve"> </w:t>
      </w:r>
      <w:r>
        <w:t xml:space="preserve">and</w:t>
      </w:r>
      <w:r>
        <w:t xml:space="preserve"> </w:t>
      </w:r>
      <w:r>
        <w:t xml:space="preserve">freedom</w:t>
      </w:r>
      <w:r>
        <w:t xml:space="preserve"> </w:t>
      </w:r>
      <w:r>
        <w:t xml:space="preserve">from</w:t>
      </w:r>
      <w:r>
        <w:t xml:space="preserve"> </w:t>
      </w:r>
      <w:r>
        <w:t xml:space="preserve">bias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presented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discussed</w:t>
      </w:r>
      <w:r>
        <w:t xml:space="preserve"> </w:t>
      </w:r>
      <w:r>
        <w:t xml:space="preserve">interpretation.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Peter Munk Cardiac Centre, University Health Network, Toronto, Canada</w:t>
      </w:r>
      <w:r>
        <w:br w:type="textWrapping"/>
      </w:r>
      <w:r>
        <w:rPr>
          <w:vertAlign w:val="superscript"/>
        </w:rPr>
        <w:t xml:space="preserve">2</w:t>
      </w:r>
      <w:r>
        <w:t xml:space="preserve"> </w:t>
      </w:r>
      <w:r>
        <w:t xml:space="preserve">Lawrence S. Bloomberg Faculty of Nursing, University of Toronto, Toronto, Canada</w:t>
      </w:r>
      <w:r>
        <w:br w:type="textWrapping"/>
      </w:r>
      <w:r>
        <w:rPr>
          <w:vertAlign w:val="superscript"/>
        </w:rPr>
        <w:t xml:space="preserve">3</w:t>
      </w:r>
      <w:r>
        <w:t xml:space="preserve"> </w:t>
      </w:r>
      <w:r>
        <w:t xml:space="preserve">School of Nursing, Queensland University of Technology (QUT), Brisbane, Australia</w:t>
      </w:r>
      <w:r>
        <w:br w:type="textWrapping"/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Anesthesia and Pain Management, Toronto General Hospital, UHN, Toronto, Canada</w:t>
      </w:r>
      <w:r>
        <w:br w:type="textWrapping"/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Anesthesia and Interdepartmental Division of Critical Care Medicine, University of Toronto, Toronto, Canada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Aaron Conway BN(Hons), PhD &lt;</w:t>
        </w:r>
        <w:hyperlink r:id="rId20">
          <w:r>
            <w:rPr>
              <w:rStyle w:val="Hyperlink"/>
              <w:rStyle w:val="Hyperlink"/>
            </w:rPr>
            <w:t xml:space="preserve">aaron.conway@utoronto.ca</w:t>
          </w:r>
        </w:hyperlink>
        <w:r>
          <w:rPr>
            <w:rStyle w:val="Hyperlink"/>
          </w:rPr>
          <w:t xml:space="preserve">&gt;  | +1 416 946 7112  | 585 University Ave | Toronto, ON M5G 2N2</w:t>
        </w:r>
      </w:hyperlink>
    </w:p>
    <w:p>
      <w:pPr>
        <w:pStyle w:val="BodyText"/>
      </w:pPr>
      <w:r>
        <w:rPr>
          <w:b/>
        </w:rPr>
        <w:t xml:space="preserve">Acknowedgements:</w:t>
      </w:r>
      <w:r>
        <w:t xml:space="preserve"> </w:t>
      </w:r>
      <w:r>
        <w:t xml:space="preserve">This study was funded by a Connaught New Researcher Award (University of Toronto). MP is supported by an Early Investigator Merit Award from the Department of Anesthesia, University of Toronto and Toronto General Hospital.</w:t>
      </w:r>
    </w:p>
    <w:p>
      <w:pPr>
        <w:pStyle w:val="BodyText"/>
      </w:pPr>
      <w:r>
        <w:rPr>
          <w:b/>
        </w:rPr>
        <w:t xml:space="preserve">Conflicts of interest:</w:t>
      </w:r>
      <w:r>
        <w:t xml:space="preserve"> </w:t>
      </w:r>
      <w:r>
        <w:t xml:space="preserve">The authors declare no competing interests.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Anesthesia, oxygen supplementation, deep sedation, conscious sedation, cardiology.</w:t>
      </w:r>
    </w:p>
    <w:sectPr w:rsidR="0032066A" w:rsidSect="007D4BC7">
      <w:headerReference w:type="even" r:id="rId9"/>
      <w:headerReference w:type="default" r:id="rId10"/>
      <w:footerReference w:type="even" r:id="rId12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903986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F68E7" w:rsidRDefault="00AF68E7" w:rsidP="00F54F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F68E7" w:rsidRDefault="00AF68E7" w:rsidP="00AF68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68E7" w:rsidRDefault="00AF68E7" w:rsidP="00AF68E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6706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3687A" w:rsidRDefault="0053687A" w:rsidP="00C726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3687A" w:rsidRDefault="0053687A" w:rsidP="005368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95610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3687A" w:rsidRDefault="0053687A" w:rsidP="00C726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3687A" w:rsidRDefault="0053687A" w:rsidP="005368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D50BA02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2AE8A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8A3E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D06F6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460D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8BEED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8E6B5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2E00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5CFF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F344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A089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CC28A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3F0AB4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3BE0"/>
    <w:pPr>
      <w:spacing w:line="480" w:lineRule="auto"/>
    </w:pPr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CF1DA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F1B2C"/>
    <w:pPr>
      <w:keepNext/>
      <w:keepLines/>
      <w:pageBreakBefore/>
      <w:spacing w:before="200" w:after="0" w:line="20" w:lineRule="exact"/>
      <w:jc w:val="center"/>
      <w:outlineLvl w:val="4"/>
    </w:pPr>
    <w:rPr>
      <w:rFonts w:ascii="Arial" w:eastAsiaTheme="majorEastAsia" w:hAnsi="Arial" w:cstheme="majorBidi"/>
      <w:b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F1DA6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F1DA6"/>
    <w:pPr>
      <w:spacing w:before="36" w:after="36"/>
    </w:pPr>
  </w:style>
  <w:style w:type="paragraph" w:styleId="Title">
    <w:name w:val="Title"/>
    <w:basedOn w:val="Normal"/>
    <w:next w:val="BodyText"/>
    <w:qFormat/>
    <w:rsid w:val="00CF1DA6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rsid w:val="00C76DEB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DA22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BD089D"/>
    <w:pPr>
      <w:keepNext/>
      <w:keepLines/>
      <w:jc w:val="center"/>
    </w:pPr>
    <w:rPr>
      <w:rFonts w:ascii="Arial" w:hAnsi="Arial"/>
      <w:i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FirstParagraph"/>
    <w:qFormat/>
    <w:rsid w:val="00D411E2"/>
    <w:pPr>
      <w:ind w:left="720" w:hanging="720"/>
    </w:pPr>
    <w:rPr>
      <w:sz w:val="20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AF68E7"/>
  </w:style>
  <w:style w:type="paragraph" w:styleId="Header">
    <w:name w:val="header"/>
    <w:basedOn w:val="Normal"/>
    <w:link w:val="Head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68E7"/>
    <w:rPr>
      <w:rFonts w:asciiTheme="majorHAnsi" w:hAnsiTheme="majorHAnsi"/>
    </w:rPr>
  </w:style>
  <w:style w:type="paragraph" w:styleId="Footer">
    <w:name w:val="footer"/>
    <w:basedOn w:val="Normal"/>
    <w:link w:val="Foot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F68E7"/>
    <w:rPr>
      <w:rFonts w:asciiTheme="majorHAnsi" w:hAnsiTheme="majorHAnsi"/>
    </w:rPr>
  </w:style>
  <w:style w:type="character" w:styleId="PageNumber">
    <w:name w:val="page number"/>
    <w:basedOn w:val="DefaultParagraphFont"/>
    <w:semiHidden/>
    <w:unhideWhenUsed/>
    <w:rsid w:val="00AF68E7"/>
  </w:style>
  <w:style w:type="table" w:customStyle="1" w:styleId="table0">
    <w:name w:val="table"/>
    <w:basedOn w:val="TableNormal"/>
    <w:uiPriority w:val="99"/>
    <w:rsid w:val="002F46C8"/>
    <w:pPr>
      <w:spacing w:after="0"/>
    </w:pPr>
    <w:tblPr/>
  </w:style>
  <w:style w:type="character" w:customStyle="1" w:styleId="BodyTextChar">
    <w:name w:val="Body Text Char"/>
    <w:basedOn w:val="DefaultParagraphFont"/>
    <w:link w:val="BodyText"/>
    <w:rsid w:val="00436D82"/>
    <w:rPr>
      <w:rFonts w:ascii="Arial" w:hAnsi="Arial"/>
    </w:rPr>
  </w:style>
  <w:style w:type="table" w:customStyle="1" w:styleId="table-flex">
    <w:name w:val="table-flex"/>
    <w:basedOn w:val="TableNormal"/>
    <w:uiPriority w:val="99"/>
    <w:rsid w:val="00A35936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1.xml"/><Relationship Id="rId20" Type="http://schemas.openxmlformats.org/officeDocument/2006/relationships/hyperlink" Target="mailto:aaron.conway@utoronto.ca" TargetMode="External"/></Relationships>
</file>

<file path=word/_rels/footnotes.xml.rels><?xml version="1.0" encoding="UTF-8" standalone="yes"?>
<Relationships  xmlns="http://schemas.openxmlformats.org/package/2006/relationships"><Relationship Id="rId20" Type="http://schemas.openxmlformats.org/officeDocument/2006/relationships/hyperlink" Target="mailto:aaron.conway@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4494</Words>
  <Characters>25616</Characters>
  <Application>Microsoft Office Word</Application>
  <DocSecurity>0</DocSecurity>
  <Lines>213</Lines>
  <Paragraphs>60</Paragraphs>
  <ScaleCrop>false</ScaleCrop>
  <Company/>
  <LinksUpToDate>false</LinksUpToDate>
  <CharactersWithSpaces>30050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High flow nasal oxygen during sedation for cardiac implantable electronic device procedures: A randomized controlled trial</dc:title>
  <dc:creator>Aaron Conway BN(Hons), PhD1,2,3,✉, Peter Collins MStats1, Kristina Chang BScN, MScN1, Navpreet Kamboj BScN, MScN2, Ana Lopez-Filici MHSc(HA), HBSc, CCAA, RRT4, Phoebe Lam M.Ed, H.BSc, RRT, CCAA, FCSRT4, and Matteo Parotto MD, PhD4,5</dc:creator>
  <cp:keywords/>
  <dcterms:created xsi:type="dcterms:W3CDTF">2020-06-16T19:38:02Z</dcterms:created>
  <dcterms:modified xsi:type="dcterms:W3CDTF">2020-06-16T19:38:02Z</dcterms:modified>
  <cp:lastModifiedBy>awconway</cp:lastModifiedBy>
</cp:coreProperties>
</file>