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2F0FB" w14:textId="77777777" w:rsidR="00706550" w:rsidRDefault="00706550" w:rsidP="00706550">
      <w:pPr>
        <w:pStyle w:val="Heading2"/>
        <w:rPr>
          <w:rFonts w:ascii="Arial" w:eastAsia="Times New Roman" w:hAnsi="Arial" w:cs="Arial"/>
          <w:color w:val="0066CC"/>
        </w:rPr>
      </w:pPr>
      <w:bookmarkStart w:id="0" w:name="SOF-01"/>
      <w:bookmarkStart w:id="1" w:name="OLE_LINK77"/>
      <w:bookmarkStart w:id="2" w:name="OLE_LINK78"/>
      <w:bookmarkEnd w:id="0"/>
      <w:r>
        <w:rPr>
          <w:rFonts w:ascii="Arial" w:eastAsia="Times New Roman" w:hAnsi="Arial" w:cs="Arial"/>
          <w:color w:val="0066CC"/>
        </w:rPr>
        <w:t xml:space="preserve">1 Intravenous midazolam compared to intravenous placebo for sedation before procedures </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4544"/>
        <w:gridCol w:w="1411"/>
        <w:gridCol w:w="2305"/>
        <w:gridCol w:w="1270"/>
        <w:gridCol w:w="1779"/>
        <w:gridCol w:w="1563"/>
        <w:gridCol w:w="1512"/>
      </w:tblGrid>
      <w:tr w:rsidR="00706550" w14:paraId="278CE264"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7AD3B9D4" w14:textId="77777777" w:rsidR="00706550" w:rsidRDefault="00706550" w:rsidP="009778A9">
            <w:pPr>
              <w:rPr>
                <w:rFonts w:ascii="Arial" w:hAnsi="Arial" w:cs="Arial"/>
                <w:sz w:val="27"/>
                <w:szCs w:val="27"/>
              </w:rPr>
            </w:pPr>
            <w:r>
              <w:rPr>
                <w:rFonts w:ascii="Arial" w:hAnsi="Arial" w:cs="Arial"/>
                <w:b/>
                <w:bCs/>
                <w:sz w:val="27"/>
                <w:szCs w:val="27"/>
              </w:rPr>
              <w:t>Intravenous midazolam compared to placebo for sedation before procedures</w:t>
            </w:r>
          </w:p>
        </w:tc>
      </w:tr>
      <w:tr w:rsidR="00706550" w14:paraId="4493B17B"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62D5F137" w14:textId="77777777" w:rsidR="00706550" w:rsidRDefault="00706550" w:rsidP="009778A9">
            <w:pPr>
              <w:rPr>
                <w:rFonts w:ascii="Arial" w:hAnsi="Arial" w:cs="Arial"/>
                <w:sz w:val="27"/>
                <w:szCs w:val="27"/>
              </w:rPr>
            </w:pPr>
            <w:r>
              <w:rPr>
                <w:rFonts w:ascii="Arial" w:hAnsi="Arial" w:cs="Arial"/>
                <w:b/>
                <w:bCs/>
                <w:sz w:val="27"/>
                <w:szCs w:val="27"/>
              </w:rPr>
              <w:t>Patient or population:</w:t>
            </w:r>
            <w:r>
              <w:rPr>
                <w:rFonts w:ascii="Arial" w:hAnsi="Arial" w:cs="Arial"/>
                <w:sz w:val="27"/>
                <w:szCs w:val="27"/>
              </w:rPr>
              <w:t xml:space="preserve"> Adults requiring sedation before gastrointestinal endoscopy and bronchoscopy, adults requiring nasogastric tube insertion in an emergency department and children </w:t>
            </w:r>
            <w:r>
              <w:rPr>
                <w:rFonts w:ascii="Arial" w:hAnsi="Arial" w:cs="Arial"/>
                <w:sz w:val="27"/>
                <w:szCs w:val="27"/>
              </w:rPr>
              <w:br/>
            </w:r>
            <w:r>
              <w:rPr>
                <w:rFonts w:ascii="Arial" w:hAnsi="Arial" w:cs="Arial"/>
                <w:b/>
                <w:bCs/>
                <w:sz w:val="27"/>
                <w:szCs w:val="27"/>
              </w:rPr>
              <w:t xml:space="preserve">Settings: </w:t>
            </w:r>
            <w:r>
              <w:rPr>
                <w:rFonts w:ascii="Arial" w:hAnsi="Arial" w:cs="Arial"/>
                <w:sz w:val="27"/>
                <w:szCs w:val="27"/>
              </w:rPr>
              <w:t>Hospitals in India, Iran, UK, Portugal, United States and Japan</w:t>
            </w:r>
            <w:r>
              <w:rPr>
                <w:rFonts w:ascii="Arial" w:hAnsi="Arial" w:cs="Arial"/>
                <w:sz w:val="27"/>
                <w:szCs w:val="27"/>
              </w:rPr>
              <w:br/>
            </w:r>
            <w:r>
              <w:rPr>
                <w:rFonts w:ascii="Arial" w:hAnsi="Arial" w:cs="Arial"/>
                <w:b/>
                <w:bCs/>
                <w:sz w:val="27"/>
                <w:szCs w:val="27"/>
              </w:rPr>
              <w:t>Intervention:</w:t>
            </w:r>
            <w:r>
              <w:rPr>
                <w:rFonts w:ascii="Arial" w:hAnsi="Arial" w:cs="Arial"/>
                <w:sz w:val="27"/>
                <w:szCs w:val="27"/>
              </w:rPr>
              <w:t xml:space="preserve"> Intravenous midazolam</w:t>
            </w:r>
            <w:r>
              <w:rPr>
                <w:rFonts w:ascii="Arial" w:hAnsi="Arial" w:cs="Arial"/>
                <w:sz w:val="27"/>
                <w:szCs w:val="27"/>
              </w:rPr>
              <w:br/>
            </w:r>
            <w:r>
              <w:rPr>
                <w:rFonts w:ascii="Arial" w:hAnsi="Arial" w:cs="Arial"/>
                <w:b/>
                <w:bCs/>
                <w:sz w:val="27"/>
                <w:szCs w:val="27"/>
              </w:rPr>
              <w:t xml:space="preserve">Comparison: </w:t>
            </w:r>
            <w:r>
              <w:rPr>
                <w:rFonts w:ascii="Arial" w:hAnsi="Arial" w:cs="Arial"/>
                <w:sz w:val="27"/>
                <w:szCs w:val="27"/>
              </w:rPr>
              <w:t>Placebo</w:t>
            </w:r>
          </w:p>
        </w:tc>
      </w:tr>
      <w:tr w:rsidR="00706550" w14:paraId="2F845760" w14:textId="77777777" w:rsidTr="009778A9">
        <w:trPr>
          <w:tblCellSpacing w:w="15" w:type="dxa"/>
        </w:trPr>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710CA81A" w14:textId="77777777" w:rsidR="00706550" w:rsidRDefault="00706550" w:rsidP="009778A9">
            <w:pPr>
              <w:pStyle w:val="NormalWeb"/>
              <w:rPr>
                <w:rFonts w:ascii="Arial" w:hAnsi="Arial" w:cs="Arial"/>
                <w:b/>
                <w:bCs/>
                <w:sz w:val="27"/>
                <w:szCs w:val="27"/>
              </w:rPr>
            </w:pPr>
            <w:r>
              <w:rPr>
                <w:rFonts w:ascii="Arial" w:hAnsi="Arial" w:cs="Arial"/>
                <w:b/>
                <w:bCs/>
                <w:sz w:val="27"/>
                <w:szCs w:val="27"/>
              </w:rPr>
              <w:t>Outcomes</w:t>
            </w:r>
          </w:p>
        </w:tc>
        <w:tc>
          <w:tcPr>
            <w:tcW w:w="0" w:type="auto"/>
            <w:gridSpan w:val="2"/>
            <w:tcBorders>
              <w:top w:val="single" w:sz="6" w:space="0" w:color="808080"/>
              <w:left w:val="single" w:sz="6" w:space="0" w:color="808080"/>
              <w:bottom w:val="single" w:sz="6" w:space="0" w:color="808080"/>
              <w:right w:val="single" w:sz="6" w:space="0" w:color="808080"/>
            </w:tcBorders>
            <w:shd w:val="clear" w:color="auto" w:fill="E0E0E0"/>
            <w:hideMark/>
          </w:tcPr>
          <w:p w14:paraId="0D99E748" w14:textId="77777777" w:rsidR="00706550" w:rsidRDefault="00706550" w:rsidP="009778A9">
            <w:pPr>
              <w:pStyle w:val="NormalWeb"/>
              <w:rPr>
                <w:rFonts w:ascii="Arial" w:hAnsi="Arial" w:cs="Arial"/>
                <w:b/>
                <w:bCs/>
                <w:sz w:val="27"/>
                <w:szCs w:val="27"/>
              </w:rPr>
            </w:pPr>
            <w:r>
              <w:rPr>
                <w:rFonts w:ascii="Arial" w:hAnsi="Arial" w:cs="Arial"/>
                <w:b/>
                <w:bCs/>
                <w:sz w:val="27"/>
                <w:szCs w:val="27"/>
              </w:rPr>
              <w:t>Illustrative comparative risks* (95% CI)</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644A761E" w14:textId="77777777" w:rsidR="00706550" w:rsidRDefault="00706550" w:rsidP="009778A9">
            <w:pPr>
              <w:pStyle w:val="NormalWeb"/>
              <w:rPr>
                <w:rFonts w:ascii="Arial" w:hAnsi="Arial" w:cs="Arial"/>
                <w:b/>
                <w:bCs/>
                <w:sz w:val="27"/>
                <w:szCs w:val="27"/>
              </w:rPr>
            </w:pPr>
            <w:r>
              <w:rPr>
                <w:rFonts w:ascii="Arial" w:hAnsi="Arial" w:cs="Arial"/>
                <w:b/>
                <w:bCs/>
                <w:sz w:val="27"/>
                <w:szCs w:val="27"/>
              </w:rPr>
              <w:t>Relative effect</w:t>
            </w:r>
            <w:r>
              <w:rPr>
                <w:rFonts w:ascii="Arial" w:hAnsi="Arial" w:cs="Arial"/>
                <w:b/>
                <w:bCs/>
                <w:sz w:val="27"/>
                <w:szCs w:val="27"/>
              </w:rPr>
              <w:br/>
              <w:t>(95% CI)</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17A2493F" w14:textId="77777777" w:rsidR="00706550" w:rsidRDefault="00706550" w:rsidP="009778A9">
            <w:pPr>
              <w:pStyle w:val="NormalWeb"/>
              <w:rPr>
                <w:rFonts w:ascii="Arial" w:hAnsi="Arial" w:cs="Arial"/>
                <w:b/>
                <w:bCs/>
                <w:sz w:val="27"/>
                <w:szCs w:val="27"/>
              </w:rPr>
            </w:pPr>
            <w:r>
              <w:rPr>
                <w:rFonts w:ascii="Arial" w:hAnsi="Arial" w:cs="Arial"/>
                <w:b/>
                <w:bCs/>
                <w:sz w:val="27"/>
                <w:szCs w:val="27"/>
              </w:rPr>
              <w:t>No of Participants</w:t>
            </w:r>
            <w:r>
              <w:rPr>
                <w:rFonts w:ascii="Arial" w:hAnsi="Arial" w:cs="Arial"/>
                <w:b/>
                <w:bCs/>
                <w:sz w:val="27"/>
                <w:szCs w:val="27"/>
              </w:rPr>
              <w:br/>
              <w:t>(studies)</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47E0C263" w14:textId="77777777" w:rsidR="00706550" w:rsidRDefault="00706550" w:rsidP="009778A9">
            <w:pPr>
              <w:pStyle w:val="NormalWeb"/>
              <w:rPr>
                <w:rFonts w:ascii="Arial" w:hAnsi="Arial" w:cs="Arial"/>
                <w:b/>
                <w:bCs/>
                <w:sz w:val="27"/>
                <w:szCs w:val="27"/>
              </w:rPr>
            </w:pPr>
            <w:r>
              <w:rPr>
                <w:rFonts w:ascii="Arial" w:hAnsi="Arial" w:cs="Arial"/>
                <w:b/>
                <w:bCs/>
                <w:sz w:val="27"/>
                <w:szCs w:val="27"/>
              </w:rPr>
              <w:t>Quality of the evidence</w:t>
            </w:r>
            <w:r>
              <w:rPr>
                <w:rFonts w:ascii="Arial" w:hAnsi="Arial" w:cs="Arial"/>
                <w:b/>
                <w:bCs/>
                <w:sz w:val="27"/>
                <w:szCs w:val="27"/>
              </w:rPr>
              <w:br/>
              <w:t>(GRADE)</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148E3B44" w14:textId="77777777" w:rsidR="00706550" w:rsidRDefault="00706550" w:rsidP="009778A9">
            <w:pPr>
              <w:pStyle w:val="NormalWeb"/>
              <w:rPr>
                <w:rFonts w:ascii="Arial" w:hAnsi="Arial" w:cs="Arial"/>
                <w:b/>
                <w:bCs/>
                <w:sz w:val="27"/>
                <w:szCs w:val="27"/>
              </w:rPr>
            </w:pPr>
            <w:r>
              <w:rPr>
                <w:rFonts w:ascii="Arial" w:hAnsi="Arial" w:cs="Arial"/>
                <w:b/>
                <w:bCs/>
                <w:sz w:val="27"/>
                <w:szCs w:val="27"/>
              </w:rPr>
              <w:t>Comments</w:t>
            </w:r>
          </w:p>
        </w:tc>
      </w:tr>
      <w:tr w:rsidR="00706550" w14:paraId="414546AF" w14:textId="77777777" w:rsidTr="009778A9">
        <w:trPr>
          <w:tblCellSpacing w:w="15" w:type="dxa"/>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0318D625" w14:textId="77777777" w:rsidR="00706550" w:rsidRDefault="00706550" w:rsidP="009778A9">
            <w:pPr>
              <w:rPr>
                <w:rFonts w:ascii="Arial" w:hAnsi="Arial" w:cs="Arial"/>
                <w:b/>
                <w:bCs/>
                <w:sz w:val="27"/>
                <w:szCs w:val="27"/>
              </w:rPr>
            </w:pP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6ADBFBDE" w14:textId="77777777" w:rsidR="00706550" w:rsidRDefault="00706550" w:rsidP="009778A9">
            <w:pPr>
              <w:pStyle w:val="NormalWeb"/>
              <w:rPr>
                <w:rFonts w:ascii="Arial" w:hAnsi="Arial" w:cs="Arial"/>
                <w:b/>
                <w:bCs/>
                <w:sz w:val="27"/>
                <w:szCs w:val="27"/>
              </w:rPr>
            </w:pPr>
            <w:r>
              <w:rPr>
                <w:rFonts w:ascii="Arial" w:hAnsi="Arial" w:cs="Arial"/>
                <w:b/>
                <w:bCs/>
                <w:sz w:val="27"/>
                <w:szCs w:val="27"/>
              </w:rPr>
              <w:t>Assumed risk</w:t>
            </w: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145A56DC" w14:textId="77777777" w:rsidR="00706550" w:rsidRDefault="00706550" w:rsidP="009778A9">
            <w:pPr>
              <w:pStyle w:val="NormalWeb"/>
              <w:rPr>
                <w:rFonts w:ascii="Arial" w:hAnsi="Arial" w:cs="Arial"/>
                <w:b/>
                <w:bCs/>
                <w:sz w:val="27"/>
                <w:szCs w:val="27"/>
              </w:rPr>
            </w:pPr>
            <w:r>
              <w:rPr>
                <w:rFonts w:ascii="Arial" w:hAnsi="Arial" w:cs="Arial"/>
                <w:b/>
                <w:bCs/>
                <w:sz w:val="27"/>
                <w:szCs w:val="27"/>
              </w:rPr>
              <w:t>Corresponding risk</w:t>
            </w: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68C2ECFE" w14:textId="77777777" w:rsidR="00706550"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90AB986" w14:textId="77777777" w:rsidR="00706550"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4B7BF6B6" w14:textId="77777777" w:rsidR="00706550"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6DB48453" w14:textId="77777777" w:rsidR="00706550" w:rsidRDefault="00706550" w:rsidP="009778A9">
            <w:pPr>
              <w:rPr>
                <w:rFonts w:ascii="Arial" w:hAnsi="Arial" w:cs="Arial"/>
                <w:b/>
                <w:bCs/>
                <w:sz w:val="27"/>
                <w:szCs w:val="27"/>
              </w:rPr>
            </w:pPr>
          </w:p>
        </w:tc>
      </w:tr>
      <w:tr w:rsidR="00706550" w14:paraId="0B5ADEB7" w14:textId="77777777" w:rsidTr="009778A9">
        <w:trPr>
          <w:tblCellSpacing w:w="15" w:type="dxa"/>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9B57C05" w14:textId="77777777" w:rsidR="00706550" w:rsidRDefault="00706550" w:rsidP="009778A9">
            <w:pPr>
              <w:rPr>
                <w:rFonts w:ascii="Arial" w:hAnsi="Arial" w:cs="Arial"/>
                <w:b/>
                <w:bCs/>
                <w:sz w:val="27"/>
                <w:szCs w:val="27"/>
              </w:rPr>
            </w:pP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62639A7D" w14:textId="77777777" w:rsidR="00706550" w:rsidRDefault="00706550" w:rsidP="009778A9">
            <w:pPr>
              <w:pStyle w:val="NormalWeb"/>
              <w:rPr>
                <w:rFonts w:ascii="Arial" w:hAnsi="Arial" w:cs="Arial"/>
                <w:b/>
                <w:bCs/>
                <w:sz w:val="27"/>
                <w:szCs w:val="27"/>
              </w:rPr>
            </w:pPr>
            <w:r>
              <w:rPr>
                <w:rFonts w:ascii="Arial" w:hAnsi="Arial" w:cs="Arial"/>
                <w:b/>
                <w:bCs/>
                <w:sz w:val="27"/>
                <w:szCs w:val="27"/>
              </w:rPr>
              <w:t>Placebo</w:t>
            </w: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222AA2FA" w14:textId="77777777" w:rsidR="00706550" w:rsidRDefault="00706550" w:rsidP="009778A9">
            <w:pPr>
              <w:pStyle w:val="NormalWeb"/>
              <w:rPr>
                <w:rFonts w:ascii="Arial" w:hAnsi="Arial" w:cs="Arial"/>
                <w:b/>
                <w:bCs/>
                <w:sz w:val="27"/>
                <w:szCs w:val="27"/>
              </w:rPr>
            </w:pPr>
            <w:r>
              <w:rPr>
                <w:rFonts w:ascii="Arial" w:hAnsi="Arial" w:cs="Arial"/>
                <w:b/>
                <w:bCs/>
                <w:sz w:val="27"/>
                <w:szCs w:val="27"/>
              </w:rPr>
              <w:t>Intravenous midazolam</w:t>
            </w: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58BB0412" w14:textId="77777777" w:rsidR="00706550"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99809AC" w14:textId="77777777" w:rsidR="00706550"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78B7CADF" w14:textId="77777777" w:rsidR="00706550" w:rsidRDefault="00706550"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3DEEC07A" w14:textId="77777777" w:rsidR="00706550" w:rsidRDefault="00706550" w:rsidP="009778A9">
            <w:pPr>
              <w:rPr>
                <w:rFonts w:ascii="Arial" w:hAnsi="Arial" w:cs="Arial"/>
                <w:b/>
                <w:bCs/>
                <w:sz w:val="27"/>
                <w:szCs w:val="27"/>
              </w:rPr>
            </w:pPr>
          </w:p>
        </w:tc>
      </w:tr>
      <w:tr w:rsidR="00706550" w14:paraId="57727BF8"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381ED684" w14:textId="77777777" w:rsidR="00706550" w:rsidRDefault="00706550" w:rsidP="009778A9">
            <w:pPr>
              <w:rPr>
                <w:rFonts w:ascii="Arial" w:hAnsi="Arial" w:cs="Arial"/>
                <w:sz w:val="27"/>
                <w:szCs w:val="27"/>
              </w:rPr>
            </w:pPr>
            <w:r>
              <w:rPr>
                <w:rFonts w:ascii="Arial" w:hAnsi="Arial" w:cs="Arial"/>
                <w:b/>
                <w:bCs/>
                <w:sz w:val="27"/>
                <w:szCs w:val="27"/>
              </w:rPr>
              <w:t>Level of sedation on a sedation assessment scale </w:t>
            </w:r>
          </w:p>
          <w:p w14:paraId="12185D19" w14:textId="77777777" w:rsidR="00706550" w:rsidRDefault="00706550" w:rsidP="009778A9">
            <w:pPr>
              <w:rPr>
                <w:rFonts w:ascii="Arial" w:hAnsi="Arial" w:cs="Arial"/>
                <w:sz w:val="27"/>
                <w:szCs w:val="27"/>
              </w:rPr>
            </w:pPr>
            <w:r>
              <w:rPr>
                <w:rFonts w:ascii="Arial" w:hAnsi="Arial" w:cs="Arial"/>
                <w:sz w:val="27"/>
                <w:szCs w:val="27"/>
              </w:rPr>
              <w:t>The Ramsay scale was used (numerical scale that ranged from 1 to 6 with higher scores indicating the participant was more sedated)</w:t>
            </w:r>
          </w:p>
        </w:tc>
        <w:tc>
          <w:tcPr>
            <w:tcW w:w="0" w:type="auto"/>
            <w:tcBorders>
              <w:top w:val="single" w:sz="6" w:space="0" w:color="808080"/>
              <w:left w:val="single" w:sz="6" w:space="0" w:color="808080"/>
              <w:bottom w:val="single" w:sz="6" w:space="0" w:color="808080"/>
              <w:right w:val="single" w:sz="6" w:space="0" w:color="808080"/>
            </w:tcBorders>
            <w:hideMark/>
          </w:tcPr>
          <w:p w14:paraId="4BB84513" w14:textId="77777777" w:rsidR="00706550" w:rsidRDefault="00706550" w:rsidP="009778A9">
            <w:pPr>
              <w:rPr>
                <w:rFonts w:ascii="Arial" w:hAnsi="Arial" w:cs="Arial"/>
                <w:sz w:val="27"/>
                <w:szCs w:val="27"/>
              </w:rPr>
            </w:pPr>
            <w:r>
              <w:rPr>
                <w:rFonts w:ascii="Arial" w:hAnsi="Arial" w:cs="Arial"/>
                <w:sz w:val="27"/>
                <w:szCs w:val="27"/>
              </w:rPr>
              <w:t>1.19</w:t>
            </w:r>
          </w:p>
        </w:tc>
        <w:tc>
          <w:tcPr>
            <w:tcW w:w="0" w:type="auto"/>
            <w:tcBorders>
              <w:top w:val="single" w:sz="6" w:space="0" w:color="808080"/>
              <w:left w:val="single" w:sz="6" w:space="0" w:color="808080"/>
              <w:bottom w:val="single" w:sz="6" w:space="0" w:color="808080"/>
              <w:right w:val="single" w:sz="6" w:space="0" w:color="808080"/>
            </w:tcBorders>
            <w:hideMark/>
          </w:tcPr>
          <w:p w14:paraId="773EBE32" w14:textId="77777777" w:rsidR="00706550" w:rsidRDefault="00706550" w:rsidP="009778A9">
            <w:pPr>
              <w:rPr>
                <w:rFonts w:ascii="Arial" w:hAnsi="Arial" w:cs="Arial"/>
                <w:sz w:val="27"/>
                <w:szCs w:val="27"/>
              </w:rPr>
            </w:pPr>
            <w:r>
              <w:rPr>
                <w:rFonts w:ascii="Arial" w:hAnsi="Arial" w:cs="Arial"/>
                <w:sz w:val="27"/>
                <w:szCs w:val="27"/>
              </w:rPr>
              <w:t>1 higher </w:t>
            </w:r>
          </w:p>
          <w:p w14:paraId="3D136B44" w14:textId="77777777" w:rsidR="00706550" w:rsidRDefault="00706550" w:rsidP="009778A9">
            <w:pPr>
              <w:rPr>
                <w:rFonts w:ascii="Arial" w:hAnsi="Arial" w:cs="Arial"/>
                <w:sz w:val="27"/>
                <w:szCs w:val="27"/>
              </w:rPr>
            </w:pPr>
            <w:r>
              <w:rPr>
                <w:rFonts w:ascii="Arial" w:hAnsi="Arial" w:cs="Arial"/>
                <w:sz w:val="27"/>
                <w:szCs w:val="27"/>
              </w:rPr>
              <w:t>(from 0.6 higher to 1.4 higher</w:t>
            </w:r>
          </w:p>
        </w:tc>
        <w:tc>
          <w:tcPr>
            <w:tcW w:w="0" w:type="auto"/>
            <w:tcBorders>
              <w:top w:val="single" w:sz="6" w:space="0" w:color="808080"/>
              <w:left w:val="single" w:sz="6" w:space="0" w:color="808080"/>
              <w:bottom w:val="single" w:sz="6" w:space="0" w:color="808080"/>
              <w:right w:val="single" w:sz="6" w:space="0" w:color="808080"/>
            </w:tcBorders>
            <w:hideMark/>
          </w:tcPr>
          <w:p w14:paraId="2D06E725" w14:textId="77777777" w:rsidR="00706550" w:rsidRDefault="00706550" w:rsidP="009778A9">
            <w:pPr>
              <w:rPr>
                <w:rFonts w:ascii="Arial" w:hAnsi="Arial" w:cs="Arial"/>
                <w:sz w:val="27"/>
                <w:szCs w:val="27"/>
              </w:rPr>
            </w:pPr>
          </w:p>
        </w:tc>
        <w:tc>
          <w:tcPr>
            <w:tcW w:w="0" w:type="auto"/>
            <w:tcBorders>
              <w:top w:val="single" w:sz="6" w:space="0" w:color="808080"/>
              <w:left w:val="single" w:sz="6" w:space="0" w:color="808080"/>
              <w:bottom w:val="single" w:sz="6" w:space="0" w:color="808080"/>
              <w:right w:val="single" w:sz="6" w:space="0" w:color="808080"/>
            </w:tcBorders>
            <w:hideMark/>
          </w:tcPr>
          <w:p w14:paraId="7CDE4F4E" w14:textId="77777777" w:rsidR="00706550" w:rsidRDefault="00706550" w:rsidP="009778A9">
            <w:pPr>
              <w:rPr>
                <w:rFonts w:ascii="Arial" w:hAnsi="Arial" w:cs="Arial"/>
                <w:sz w:val="27"/>
                <w:szCs w:val="27"/>
              </w:rPr>
            </w:pPr>
            <w:r>
              <w:rPr>
                <w:rFonts w:ascii="Arial" w:hAnsi="Arial" w:cs="Arial"/>
                <w:sz w:val="27"/>
                <w:szCs w:val="27"/>
              </w:rPr>
              <w:t>100</w:t>
            </w:r>
          </w:p>
          <w:p w14:paraId="77954D82" w14:textId="77777777" w:rsidR="00706550" w:rsidRDefault="00706550" w:rsidP="009778A9">
            <w:pPr>
              <w:rPr>
                <w:rFonts w:ascii="Arial" w:hAnsi="Arial" w:cs="Arial"/>
                <w:sz w:val="27"/>
                <w:szCs w:val="27"/>
              </w:rPr>
            </w:pPr>
            <w:r>
              <w:rPr>
                <w:rFonts w:ascii="Arial" w:hAnsi="Arial" w:cs="Arial"/>
                <w:sz w:val="27"/>
                <w:szCs w:val="27"/>
              </w:rPr>
              <w:t>(1 study)</w:t>
            </w:r>
          </w:p>
        </w:tc>
        <w:tc>
          <w:tcPr>
            <w:tcW w:w="0" w:type="auto"/>
            <w:tcBorders>
              <w:top w:val="single" w:sz="6" w:space="0" w:color="808080"/>
              <w:left w:val="single" w:sz="6" w:space="0" w:color="808080"/>
              <w:bottom w:val="single" w:sz="6" w:space="0" w:color="808080"/>
              <w:right w:val="single" w:sz="6" w:space="0" w:color="808080"/>
            </w:tcBorders>
            <w:hideMark/>
          </w:tcPr>
          <w:p w14:paraId="35CB5CE7" w14:textId="77777777" w:rsidR="00706550" w:rsidRDefault="00706550" w:rsidP="009778A9">
            <w:pPr>
              <w:rPr>
                <w:rFonts w:ascii="Arial" w:hAnsi="Arial" w:cs="Arial"/>
                <w:sz w:val="27"/>
                <w:szCs w:val="27"/>
              </w:rPr>
            </w:pPr>
            <w:r>
              <w:rPr>
                <w:rFonts w:ascii="Arial" w:hAnsi="Arial" w:cs="Arial"/>
                <w:b/>
                <w:bCs/>
                <w:sz w:val="27"/>
                <w:szCs w:val="27"/>
              </w:rPr>
              <w:t>low</w:t>
            </w:r>
            <w:r>
              <w:rPr>
                <w:rFonts w:ascii="Arial" w:hAnsi="Arial" w:cs="Arial"/>
                <w:sz w:val="27"/>
                <w:szCs w:val="27"/>
                <w:vertAlign w:val="superscript"/>
              </w:rPr>
              <w:t>1</w:t>
            </w:r>
          </w:p>
          <w:p w14:paraId="55B7DA51" w14:textId="77777777" w:rsidR="00706550" w:rsidRDefault="00706550" w:rsidP="009778A9">
            <w:pPr>
              <w:rPr>
                <w:rFonts w:ascii="Arial" w:hAnsi="Arial" w:cs="Arial"/>
                <w:sz w:val="27"/>
                <w:szCs w:val="27"/>
              </w:rPr>
            </w:pPr>
            <w:r>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093F2B72" w14:textId="77777777" w:rsidR="00706550" w:rsidRDefault="00706550" w:rsidP="009778A9">
            <w:pPr>
              <w:rPr>
                <w:rFonts w:ascii="Arial" w:hAnsi="Arial" w:cs="Arial"/>
                <w:sz w:val="27"/>
                <w:szCs w:val="27"/>
              </w:rPr>
            </w:pPr>
          </w:p>
        </w:tc>
      </w:tr>
      <w:tr w:rsidR="00706550" w14:paraId="23CF1595"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5E0AC4D7" w14:textId="77777777" w:rsidR="00706550" w:rsidRDefault="00706550" w:rsidP="009778A9">
            <w:pPr>
              <w:rPr>
                <w:rFonts w:ascii="Arial" w:hAnsi="Arial" w:cs="Arial"/>
                <w:sz w:val="27"/>
                <w:szCs w:val="27"/>
              </w:rPr>
            </w:pPr>
            <w:r>
              <w:rPr>
                <w:rFonts w:ascii="Arial" w:hAnsi="Arial" w:cs="Arial"/>
                <w:b/>
                <w:bCs/>
                <w:sz w:val="27"/>
                <w:szCs w:val="27"/>
              </w:rPr>
              <w:t>Numeric rating of anxiety or number of participants rated as anxious </w:t>
            </w:r>
          </w:p>
          <w:p w14:paraId="5E2E4D96" w14:textId="77777777" w:rsidR="00706550" w:rsidRDefault="00706550" w:rsidP="009778A9">
            <w:pPr>
              <w:rPr>
                <w:rFonts w:ascii="Arial" w:hAnsi="Arial" w:cs="Arial"/>
                <w:sz w:val="27"/>
                <w:szCs w:val="27"/>
              </w:rPr>
            </w:pPr>
            <w:r>
              <w:rPr>
                <w:rFonts w:ascii="Arial" w:hAnsi="Arial" w:cs="Arial"/>
                <w:sz w:val="27"/>
                <w:szCs w:val="27"/>
              </w:rPr>
              <w:t>Number of participants rated as anxious.</w:t>
            </w:r>
          </w:p>
        </w:tc>
        <w:tc>
          <w:tcPr>
            <w:tcW w:w="0" w:type="auto"/>
            <w:tcBorders>
              <w:top w:val="single" w:sz="6" w:space="0" w:color="808080"/>
              <w:left w:val="single" w:sz="6" w:space="0" w:color="808080"/>
              <w:bottom w:val="single" w:sz="6" w:space="0" w:color="808080"/>
              <w:right w:val="single" w:sz="6" w:space="0" w:color="808080"/>
            </w:tcBorders>
            <w:hideMark/>
          </w:tcPr>
          <w:p w14:paraId="31635965" w14:textId="77777777" w:rsidR="00706550" w:rsidRDefault="00706550" w:rsidP="009778A9">
            <w:pPr>
              <w:rPr>
                <w:rFonts w:ascii="Arial" w:hAnsi="Arial" w:cs="Arial"/>
                <w:sz w:val="27"/>
                <w:szCs w:val="27"/>
              </w:rPr>
            </w:pPr>
            <w:r>
              <w:rPr>
                <w:rFonts w:ascii="Arial" w:hAnsi="Arial" w:cs="Arial"/>
                <w:b/>
                <w:bCs/>
                <w:sz w:val="27"/>
                <w:szCs w:val="27"/>
              </w:rPr>
              <w:t>333 per 1000</w:t>
            </w:r>
          </w:p>
        </w:tc>
        <w:tc>
          <w:tcPr>
            <w:tcW w:w="0" w:type="auto"/>
            <w:tcBorders>
              <w:top w:val="single" w:sz="6" w:space="0" w:color="808080"/>
              <w:left w:val="single" w:sz="6" w:space="0" w:color="808080"/>
              <w:bottom w:val="single" w:sz="6" w:space="0" w:color="808080"/>
              <w:right w:val="single" w:sz="6" w:space="0" w:color="808080"/>
            </w:tcBorders>
            <w:hideMark/>
          </w:tcPr>
          <w:p w14:paraId="4B6952BB" w14:textId="77777777" w:rsidR="00706550" w:rsidRDefault="00706550" w:rsidP="009778A9">
            <w:pPr>
              <w:rPr>
                <w:rFonts w:ascii="Arial" w:hAnsi="Arial" w:cs="Arial"/>
                <w:sz w:val="27"/>
                <w:szCs w:val="27"/>
              </w:rPr>
            </w:pPr>
            <w:r>
              <w:rPr>
                <w:rFonts w:ascii="Arial" w:hAnsi="Arial" w:cs="Arial"/>
                <w:b/>
                <w:bCs/>
                <w:sz w:val="27"/>
                <w:szCs w:val="27"/>
              </w:rPr>
              <w:t>143 per 1000</w:t>
            </w:r>
          </w:p>
          <w:p w14:paraId="22979E03" w14:textId="77777777" w:rsidR="00706550" w:rsidRDefault="00706550" w:rsidP="009778A9">
            <w:pPr>
              <w:rPr>
                <w:rFonts w:ascii="Arial" w:hAnsi="Arial" w:cs="Arial"/>
                <w:sz w:val="27"/>
                <w:szCs w:val="27"/>
              </w:rPr>
            </w:pPr>
            <w:r>
              <w:rPr>
                <w:rFonts w:ascii="Arial" w:hAnsi="Arial" w:cs="Arial"/>
                <w:sz w:val="27"/>
                <w:szCs w:val="27"/>
              </w:rPr>
              <w:t>(30 to 663)</w:t>
            </w:r>
          </w:p>
        </w:tc>
        <w:tc>
          <w:tcPr>
            <w:tcW w:w="0" w:type="auto"/>
            <w:tcBorders>
              <w:top w:val="single" w:sz="6" w:space="0" w:color="808080"/>
              <w:left w:val="single" w:sz="6" w:space="0" w:color="808080"/>
              <w:bottom w:val="single" w:sz="6" w:space="0" w:color="808080"/>
              <w:right w:val="single" w:sz="6" w:space="0" w:color="808080"/>
            </w:tcBorders>
            <w:hideMark/>
          </w:tcPr>
          <w:p w14:paraId="2D9596E8" w14:textId="77777777" w:rsidR="00706550" w:rsidRDefault="00706550" w:rsidP="009778A9">
            <w:pPr>
              <w:rPr>
                <w:rFonts w:ascii="Arial" w:hAnsi="Arial" w:cs="Arial"/>
                <w:sz w:val="27"/>
                <w:szCs w:val="27"/>
              </w:rPr>
            </w:pPr>
            <w:r>
              <w:rPr>
                <w:rFonts w:ascii="Arial" w:hAnsi="Arial" w:cs="Arial"/>
                <w:b/>
                <w:bCs/>
                <w:sz w:val="27"/>
                <w:szCs w:val="27"/>
              </w:rPr>
              <w:t>RR 0.43</w:t>
            </w:r>
          </w:p>
          <w:p w14:paraId="5ECB1680" w14:textId="77777777" w:rsidR="00706550" w:rsidRDefault="00706550" w:rsidP="009778A9">
            <w:pPr>
              <w:rPr>
                <w:rFonts w:ascii="Arial" w:hAnsi="Arial" w:cs="Arial"/>
                <w:sz w:val="27"/>
                <w:szCs w:val="27"/>
              </w:rPr>
            </w:pPr>
            <w:r>
              <w:rPr>
                <w:rFonts w:ascii="Arial" w:hAnsi="Arial" w:cs="Arial"/>
                <w:sz w:val="27"/>
                <w:szCs w:val="27"/>
              </w:rPr>
              <w:t>(0.09 to 1.99)</w:t>
            </w:r>
          </w:p>
        </w:tc>
        <w:tc>
          <w:tcPr>
            <w:tcW w:w="0" w:type="auto"/>
            <w:tcBorders>
              <w:top w:val="single" w:sz="6" w:space="0" w:color="808080"/>
              <w:left w:val="single" w:sz="6" w:space="0" w:color="808080"/>
              <w:bottom w:val="single" w:sz="6" w:space="0" w:color="808080"/>
              <w:right w:val="single" w:sz="6" w:space="0" w:color="808080"/>
            </w:tcBorders>
            <w:hideMark/>
          </w:tcPr>
          <w:p w14:paraId="302B0CA2" w14:textId="77777777" w:rsidR="00706550" w:rsidRDefault="00706550" w:rsidP="009778A9">
            <w:pPr>
              <w:rPr>
                <w:rFonts w:ascii="Arial" w:hAnsi="Arial" w:cs="Arial"/>
                <w:sz w:val="27"/>
                <w:szCs w:val="27"/>
              </w:rPr>
            </w:pPr>
            <w:r>
              <w:rPr>
                <w:rFonts w:ascii="Arial" w:hAnsi="Arial" w:cs="Arial"/>
                <w:sz w:val="27"/>
                <w:szCs w:val="27"/>
              </w:rPr>
              <w:t>123</w:t>
            </w:r>
          </w:p>
          <w:p w14:paraId="7E907E69" w14:textId="77777777" w:rsidR="00706550" w:rsidRDefault="00706550" w:rsidP="009778A9">
            <w:pPr>
              <w:rPr>
                <w:rFonts w:ascii="Arial" w:hAnsi="Arial" w:cs="Arial"/>
                <w:sz w:val="27"/>
                <w:szCs w:val="27"/>
              </w:rPr>
            </w:pPr>
            <w:r>
              <w:rPr>
                <w:rFonts w:ascii="Arial" w:hAnsi="Arial" w:cs="Arial"/>
                <w:sz w:val="27"/>
                <w:szCs w:val="27"/>
              </w:rPr>
              <w:t>(2 studies)</w:t>
            </w:r>
          </w:p>
        </w:tc>
        <w:tc>
          <w:tcPr>
            <w:tcW w:w="0" w:type="auto"/>
            <w:tcBorders>
              <w:top w:val="single" w:sz="6" w:space="0" w:color="808080"/>
              <w:left w:val="single" w:sz="6" w:space="0" w:color="808080"/>
              <w:bottom w:val="single" w:sz="6" w:space="0" w:color="808080"/>
              <w:right w:val="single" w:sz="6" w:space="0" w:color="808080"/>
            </w:tcBorders>
            <w:hideMark/>
          </w:tcPr>
          <w:p w14:paraId="084E8100" w14:textId="77777777" w:rsidR="00706550" w:rsidRDefault="00706550" w:rsidP="009778A9">
            <w:pPr>
              <w:rPr>
                <w:rFonts w:ascii="Arial" w:hAnsi="Arial" w:cs="Arial"/>
                <w:sz w:val="27"/>
                <w:szCs w:val="27"/>
              </w:rPr>
            </w:pPr>
            <w:r>
              <w:rPr>
                <w:rFonts w:ascii="Arial" w:hAnsi="Arial" w:cs="Arial"/>
                <w:b/>
                <w:bCs/>
                <w:sz w:val="27"/>
                <w:szCs w:val="27"/>
              </w:rPr>
              <w:t>low</w:t>
            </w:r>
            <w:r>
              <w:rPr>
                <w:rFonts w:ascii="Arial" w:hAnsi="Arial" w:cs="Arial"/>
                <w:b/>
                <w:bCs/>
                <w:sz w:val="27"/>
                <w:szCs w:val="27"/>
                <w:vertAlign w:val="superscript"/>
              </w:rPr>
              <w:t>2</w:t>
            </w:r>
          </w:p>
          <w:p w14:paraId="46B7A468" w14:textId="77777777" w:rsidR="00706550" w:rsidRDefault="00706550" w:rsidP="009778A9">
            <w:pPr>
              <w:rPr>
                <w:rFonts w:ascii="Arial" w:hAnsi="Arial" w:cs="Arial"/>
                <w:sz w:val="27"/>
                <w:szCs w:val="27"/>
              </w:rPr>
            </w:pPr>
            <w:r>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0E2B0798" w14:textId="77777777" w:rsidR="00706550" w:rsidRDefault="00706550" w:rsidP="009778A9">
            <w:pPr>
              <w:rPr>
                <w:rFonts w:ascii="Arial" w:hAnsi="Arial" w:cs="Arial"/>
                <w:sz w:val="27"/>
                <w:szCs w:val="27"/>
              </w:rPr>
            </w:pPr>
          </w:p>
        </w:tc>
      </w:tr>
      <w:tr w:rsidR="00706550" w14:paraId="4ACD9988"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5A7BB3EB" w14:textId="77777777" w:rsidR="00706550" w:rsidRDefault="00706550" w:rsidP="009778A9">
            <w:pPr>
              <w:rPr>
                <w:rFonts w:ascii="Arial" w:hAnsi="Arial" w:cs="Arial"/>
                <w:sz w:val="27"/>
                <w:szCs w:val="27"/>
              </w:rPr>
            </w:pPr>
            <w:r>
              <w:rPr>
                <w:rFonts w:ascii="Arial" w:hAnsi="Arial" w:cs="Arial"/>
                <w:b/>
                <w:bCs/>
                <w:sz w:val="27"/>
                <w:szCs w:val="27"/>
              </w:rPr>
              <w:t>Proportion of incomplete procedures or where there was difficulty performing the procedures</w:t>
            </w:r>
            <w:r>
              <w:rPr>
                <w:rFonts w:ascii="Arial" w:hAnsi="Arial" w:cs="Arial"/>
                <w:sz w:val="27"/>
                <w:szCs w:val="27"/>
              </w:rPr>
              <w:t> </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56B22073" w14:textId="77777777" w:rsidR="00706550" w:rsidRDefault="00706550" w:rsidP="009778A9">
            <w:pPr>
              <w:rPr>
                <w:rFonts w:ascii="Arial" w:hAnsi="Arial" w:cs="Arial"/>
                <w:sz w:val="27"/>
                <w:szCs w:val="27"/>
              </w:rPr>
            </w:pPr>
            <w:r>
              <w:rPr>
                <w:rFonts w:ascii="Arial" w:hAnsi="Arial" w:cs="Arial"/>
                <w:b/>
                <w:bCs/>
                <w:sz w:val="27"/>
                <w:szCs w:val="27"/>
              </w:rPr>
              <w:t>216 per 1000</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0A93D311" w14:textId="77777777" w:rsidR="00706550" w:rsidRDefault="00706550" w:rsidP="009778A9">
            <w:pPr>
              <w:rPr>
                <w:rFonts w:ascii="Arial" w:hAnsi="Arial" w:cs="Arial"/>
                <w:sz w:val="27"/>
                <w:szCs w:val="27"/>
              </w:rPr>
            </w:pPr>
            <w:r>
              <w:rPr>
                <w:rFonts w:ascii="Arial" w:hAnsi="Arial" w:cs="Arial"/>
                <w:b/>
                <w:bCs/>
                <w:sz w:val="27"/>
                <w:szCs w:val="27"/>
              </w:rPr>
              <w:t>108 per 1,000</w:t>
            </w:r>
          </w:p>
          <w:p w14:paraId="6414ED3E" w14:textId="77777777" w:rsidR="00706550" w:rsidRDefault="00706550" w:rsidP="009778A9">
            <w:pPr>
              <w:rPr>
                <w:rFonts w:ascii="Arial" w:hAnsi="Arial" w:cs="Arial"/>
                <w:sz w:val="27"/>
                <w:szCs w:val="27"/>
              </w:rPr>
            </w:pPr>
            <w:r>
              <w:rPr>
                <w:rFonts w:ascii="Arial" w:hAnsi="Arial" w:cs="Arial"/>
                <w:sz w:val="27"/>
                <w:szCs w:val="27"/>
              </w:rPr>
              <w:t>(63 to 186)</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11DE5AF6" w14:textId="77777777" w:rsidR="00706550" w:rsidRDefault="00706550" w:rsidP="009778A9">
            <w:pPr>
              <w:rPr>
                <w:rFonts w:ascii="Arial" w:hAnsi="Arial" w:cs="Arial"/>
                <w:sz w:val="27"/>
                <w:szCs w:val="27"/>
              </w:rPr>
            </w:pPr>
            <w:r>
              <w:rPr>
                <w:rFonts w:ascii="Arial" w:hAnsi="Arial" w:cs="Arial"/>
                <w:b/>
                <w:bCs/>
                <w:sz w:val="27"/>
                <w:szCs w:val="27"/>
              </w:rPr>
              <w:t>RR 0.50</w:t>
            </w:r>
          </w:p>
          <w:p w14:paraId="1A545760" w14:textId="77777777" w:rsidR="00706550" w:rsidRDefault="00706550" w:rsidP="009778A9">
            <w:pPr>
              <w:rPr>
                <w:rFonts w:ascii="Arial" w:hAnsi="Arial" w:cs="Arial"/>
                <w:sz w:val="27"/>
                <w:szCs w:val="27"/>
              </w:rPr>
            </w:pPr>
            <w:r>
              <w:rPr>
                <w:rFonts w:ascii="Arial" w:hAnsi="Arial" w:cs="Arial"/>
                <w:sz w:val="27"/>
                <w:szCs w:val="27"/>
              </w:rPr>
              <w:t>(0.29 to 0.86)</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30A8C6B5" w14:textId="77777777" w:rsidR="00706550" w:rsidRDefault="00706550" w:rsidP="009778A9">
            <w:pPr>
              <w:rPr>
                <w:rFonts w:ascii="Arial" w:hAnsi="Arial" w:cs="Arial"/>
                <w:sz w:val="27"/>
                <w:szCs w:val="27"/>
              </w:rPr>
            </w:pPr>
            <w:r>
              <w:rPr>
                <w:rFonts w:ascii="Arial" w:hAnsi="Arial" w:cs="Arial"/>
                <w:sz w:val="27"/>
                <w:szCs w:val="27"/>
              </w:rPr>
              <w:t>223</w:t>
            </w:r>
          </w:p>
          <w:p w14:paraId="55DBD682" w14:textId="77777777" w:rsidR="00706550" w:rsidRDefault="00706550" w:rsidP="009778A9">
            <w:pPr>
              <w:rPr>
                <w:rFonts w:ascii="Arial" w:hAnsi="Arial" w:cs="Arial"/>
                <w:sz w:val="27"/>
                <w:szCs w:val="27"/>
              </w:rPr>
            </w:pPr>
            <w:r>
              <w:rPr>
                <w:rFonts w:ascii="Arial" w:hAnsi="Arial" w:cs="Arial"/>
                <w:sz w:val="27"/>
                <w:szCs w:val="27"/>
              </w:rPr>
              <w:t>(3 studies)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DC12160" w14:textId="77777777" w:rsidR="00706550" w:rsidRDefault="00706550" w:rsidP="009778A9">
            <w:pPr>
              <w:rPr>
                <w:rFonts w:ascii="Arial" w:hAnsi="Arial" w:cs="Arial"/>
                <w:sz w:val="27"/>
                <w:szCs w:val="27"/>
              </w:rPr>
            </w:pPr>
            <w:r>
              <w:rPr>
                <w:rFonts w:ascii="Arial" w:hAnsi="Arial" w:cs="Arial"/>
                <w:b/>
                <w:bCs/>
                <w:sz w:val="27"/>
                <w:szCs w:val="27"/>
              </w:rPr>
              <w:t>low</w:t>
            </w:r>
            <w:r>
              <w:rPr>
                <w:rFonts w:ascii="Arial" w:hAnsi="Arial" w:cs="Arial"/>
                <w:b/>
                <w:bCs/>
                <w:sz w:val="27"/>
                <w:szCs w:val="27"/>
                <w:vertAlign w:val="superscript"/>
              </w:rPr>
              <w:t>3</w:t>
            </w:r>
          </w:p>
          <w:p w14:paraId="252A4C26" w14:textId="77777777" w:rsidR="00706550" w:rsidRDefault="00706550" w:rsidP="009778A9">
            <w:pPr>
              <w:rPr>
                <w:rFonts w:ascii="Arial" w:hAnsi="Arial" w:cs="Arial"/>
                <w:sz w:val="27"/>
                <w:szCs w:val="27"/>
              </w:rPr>
            </w:pPr>
            <w:r>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2B81369" w14:textId="77777777" w:rsidR="00706550" w:rsidRDefault="00706550" w:rsidP="009778A9">
            <w:pPr>
              <w:rPr>
                <w:rFonts w:ascii="Arial" w:hAnsi="Arial" w:cs="Arial"/>
                <w:sz w:val="27"/>
                <w:szCs w:val="27"/>
              </w:rPr>
            </w:pPr>
          </w:p>
        </w:tc>
      </w:tr>
      <w:tr w:rsidR="00706550" w14:paraId="1AB7ECD8"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C87CFF2" w14:textId="77777777" w:rsidR="00706550" w:rsidRDefault="00706550" w:rsidP="009778A9">
            <w:pPr>
              <w:rPr>
                <w:rFonts w:ascii="Arial" w:hAnsi="Arial" w:cs="Arial"/>
                <w:sz w:val="27"/>
                <w:szCs w:val="27"/>
              </w:rPr>
            </w:pPr>
            <w:r>
              <w:rPr>
                <w:rFonts w:ascii="Arial" w:hAnsi="Arial" w:cs="Arial"/>
                <w:b/>
                <w:bCs/>
                <w:sz w:val="27"/>
                <w:szCs w:val="27"/>
              </w:rPr>
              <w:lastRenderedPageBreak/>
              <w:t>Discomfort/pain</w:t>
            </w:r>
          </w:p>
        </w:tc>
        <w:tc>
          <w:tcPr>
            <w:tcW w:w="0" w:type="auto"/>
            <w:tcBorders>
              <w:top w:val="single" w:sz="6" w:space="0" w:color="808080"/>
              <w:left w:val="single" w:sz="6" w:space="0" w:color="808080"/>
              <w:bottom w:val="single" w:sz="6" w:space="0" w:color="808080"/>
              <w:right w:val="single" w:sz="6" w:space="0" w:color="808080"/>
            </w:tcBorders>
            <w:hideMark/>
          </w:tcPr>
          <w:p w14:paraId="11415314" w14:textId="77777777" w:rsidR="00706550" w:rsidRDefault="00706550" w:rsidP="009778A9">
            <w:pPr>
              <w:rPr>
                <w:rFonts w:ascii="Arial" w:hAnsi="Arial" w:cs="Arial"/>
                <w:sz w:val="27"/>
                <w:szCs w:val="27"/>
              </w:rPr>
            </w:pPr>
            <w:r>
              <w:rPr>
                <w:rFonts w:ascii="Arial" w:hAnsi="Arial" w:cs="Arial"/>
                <w:b/>
                <w:bCs/>
                <w:sz w:val="27"/>
                <w:szCs w:val="27"/>
              </w:rPr>
              <w:t>168 per 1000</w:t>
            </w:r>
          </w:p>
        </w:tc>
        <w:tc>
          <w:tcPr>
            <w:tcW w:w="0" w:type="auto"/>
            <w:tcBorders>
              <w:top w:val="single" w:sz="6" w:space="0" w:color="808080"/>
              <w:left w:val="single" w:sz="6" w:space="0" w:color="808080"/>
              <w:bottom w:val="single" w:sz="6" w:space="0" w:color="808080"/>
              <w:right w:val="single" w:sz="6" w:space="0" w:color="808080"/>
            </w:tcBorders>
            <w:hideMark/>
          </w:tcPr>
          <w:p w14:paraId="121CE9C7" w14:textId="77777777" w:rsidR="00706550" w:rsidRDefault="00706550" w:rsidP="009778A9">
            <w:pPr>
              <w:rPr>
                <w:rFonts w:ascii="Arial" w:hAnsi="Arial" w:cs="Arial"/>
                <w:sz w:val="27"/>
                <w:szCs w:val="27"/>
              </w:rPr>
            </w:pPr>
            <w:r>
              <w:rPr>
                <w:rFonts w:ascii="Arial" w:hAnsi="Arial" w:cs="Arial"/>
                <w:b/>
                <w:bCs/>
                <w:sz w:val="27"/>
                <w:szCs w:val="27"/>
              </w:rPr>
              <w:t>86 per 1000</w:t>
            </w:r>
          </w:p>
          <w:p w14:paraId="7A414404" w14:textId="77777777" w:rsidR="00706550" w:rsidRDefault="00706550" w:rsidP="009778A9">
            <w:pPr>
              <w:rPr>
                <w:rFonts w:ascii="Arial" w:hAnsi="Arial" w:cs="Arial"/>
                <w:sz w:val="27"/>
                <w:szCs w:val="27"/>
              </w:rPr>
            </w:pPr>
            <w:r>
              <w:rPr>
                <w:rFonts w:ascii="Arial" w:hAnsi="Arial" w:cs="Arial"/>
                <w:sz w:val="27"/>
                <w:szCs w:val="27"/>
              </w:rPr>
              <w:t>(42 to 175)</w:t>
            </w:r>
          </w:p>
        </w:tc>
        <w:tc>
          <w:tcPr>
            <w:tcW w:w="0" w:type="auto"/>
            <w:tcBorders>
              <w:top w:val="single" w:sz="6" w:space="0" w:color="808080"/>
              <w:left w:val="single" w:sz="6" w:space="0" w:color="808080"/>
              <w:bottom w:val="single" w:sz="6" w:space="0" w:color="808080"/>
              <w:right w:val="single" w:sz="6" w:space="0" w:color="808080"/>
            </w:tcBorders>
            <w:hideMark/>
          </w:tcPr>
          <w:p w14:paraId="34DB4DA8" w14:textId="77777777" w:rsidR="00706550" w:rsidRDefault="00706550" w:rsidP="009778A9">
            <w:pPr>
              <w:rPr>
                <w:rFonts w:ascii="Arial" w:hAnsi="Arial" w:cs="Arial"/>
                <w:sz w:val="27"/>
                <w:szCs w:val="27"/>
              </w:rPr>
            </w:pPr>
            <w:r>
              <w:rPr>
                <w:rFonts w:ascii="Arial" w:hAnsi="Arial" w:cs="Arial"/>
                <w:b/>
                <w:bCs/>
                <w:sz w:val="27"/>
                <w:szCs w:val="27"/>
              </w:rPr>
              <w:t>RR 0.51</w:t>
            </w:r>
          </w:p>
          <w:p w14:paraId="5C3EF7C7" w14:textId="77777777" w:rsidR="00706550" w:rsidRDefault="00706550" w:rsidP="009778A9">
            <w:pPr>
              <w:rPr>
                <w:rFonts w:ascii="Arial" w:hAnsi="Arial" w:cs="Arial"/>
                <w:sz w:val="27"/>
                <w:szCs w:val="27"/>
              </w:rPr>
            </w:pPr>
            <w:r>
              <w:rPr>
                <w:rFonts w:ascii="Arial" w:hAnsi="Arial" w:cs="Arial"/>
                <w:sz w:val="27"/>
                <w:szCs w:val="27"/>
              </w:rPr>
              <w:t>(0.25 to 1.04)</w:t>
            </w:r>
          </w:p>
        </w:tc>
        <w:tc>
          <w:tcPr>
            <w:tcW w:w="0" w:type="auto"/>
            <w:tcBorders>
              <w:top w:val="single" w:sz="6" w:space="0" w:color="808080"/>
              <w:left w:val="single" w:sz="6" w:space="0" w:color="808080"/>
              <w:bottom w:val="single" w:sz="6" w:space="0" w:color="808080"/>
              <w:right w:val="single" w:sz="6" w:space="0" w:color="808080"/>
            </w:tcBorders>
            <w:hideMark/>
          </w:tcPr>
          <w:p w14:paraId="76B46DA6" w14:textId="77777777" w:rsidR="00706550" w:rsidRDefault="00706550" w:rsidP="009778A9">
            <w:pPr>
              <w:rPr>
                <w:rFonts w:ascii="Arial" w:hAnsi="Arial" w:cs="Arial"/>
                <w:sz w:val="27"/>
                <w:szCs w:val="27"/>
              </w:rPr>
            </w:pPr>
            <w:r>
              <w:rPr>
                <w:rFonts w:ascii="Arial" w:hAnsi="Arial" w:cs="Arial"/>
                <w:sz w:val="27"/>
                <w:szCs w:val="27"/>
              </w:rPr>
              <w:t>190</w:t>
            </w:r>
          </w:p>
          <w:p w14:paraId="02DF69C7" w14:textId="77777777" w:rsidR="00706550" w:rsidRDefault="00706550" w:rsidP="009778A9">
            <w:pPr>
              <w:rPr>
                <w:rFonts w:ascii="Arial" w:hAnsi="Arial" w:cs="Arial"/>
                <w:sz w:val="27"/>
                <w:szCs w:val="27"/>
              </w:rPr>
            </w:pPr>
            <w:r>
              <w:rPr>
                <w:rFonts w:ascii="Arial" w:hAnsi="Arial" w:cs="Arial"/>
                <w:sz w:val="27"/>
                <w:szCs w:val="27"/>
              </w:rPr>
              <w:t>(2 studies)</w:t>
            </w:r>
          </w:p>
        </w:tc>
        <w:tc>
          <w:tcPr>
            <w:tcW w:w="0" w:type="auto"/>
            <w:tcBorders>
              <w:top w:val="single" w:sz="6" w:space="0" w:color="808080"/>
              <w:left w:val="single" w:sz="6" w:space="0" w:color="808080"/>
              <w:bottom w:val="single" w:sz="6" w:space="0" w:color="808080"/>
              <w:right w:val="single" w:sz="6" w:space="0" w:color="808080"/>
            </w:tcBorders>
            <w:hideMark/>
          </w:tcPr>
          <w:p w14:paraId="4FE99D22" w14:textId="77777777" w:rsidR="00706550" w:rsidRDefault="00706550" w:rsidP="009778A9">
            <w:pPr>
              <w:rPr>
                <w:rFonts w:ascii="Arial" w:hAnsi="Arial" w:cs="Arial"/>
                <w:sz w:val="27"/>
                <w:szCs w:val="27"/>
              </w:rPr>
            </w:pPr>
            <w:r>
              <w:rPr>
                <w:rFonts w:ascii="Arial" w:hAnsi="Arial" w:cs="Arial"/>
                <w:b/>
                <w:bCs/>
                <w:sz w:val="27"/>
                <w:szCs w:val="27"/>
              </w:rPr>
              <w:t>low</w:t>
            </w:r>
            <w:r>
              <w:rPr>
                <w:rFonts w:ascii="Arial" w:hAnsi="Arial" w:cs="Arial"/>
                <w:b/>
                <w:bCs/>
                <w:sz w:val="27"/>
                <w:szCs w:val="27"/>
                <w:vertAlign w:val="superscript"/>
              </w:rPr>
              <w:t>4</w:t>
            </w:r>
          </w:p>
          <w:p w14:paraId="503DF0C7" w14:textId="77777777" w:rsidR="00706550" w:rsidRDefault="00706550" w:rsidP="009778A9">
            <w:pPr>
              <w:rPr>
                <w:rFonts w:ascii="Arial" w:hAnsi="Arial" w:cs="Arial"/>
                <w:sz w:val="27"/>
                <w:szCs w:val="27"/>
              </w:rPr>
            </w:pPr>
            <w:r>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734AE173" w14:textId="77777777" w:rsidR="00706550" w:rsidRDefault="00706550" w:rsidP="009778A9">
            <w:pPr>
              <w:rPr>
                <w:rFonts w:ascii="Arial" w:hAnsi="Arial" w:cs="Arial"/>
                <w:sz w:val="27"/>
                <w:szCs w:val="27"/>
              </w:rPr>
            </w:pPr>
          </w:p>
        </w:tc>
      </w:tr>
      <w:tr w:rsidR="00706550" w14:paraId="04D13689"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1D05DBE2" w14:textId="77777777" w:rsidR="00706550" w:rsidRDefault="00706550" w:rsidP="009778A9">
            <w:pPr>
              <w:rPr>
                <w:rFonts w:ascii="Arial" w:hAnsi="Arial" w:cs="Arial"/>
                <w:sz w:val="27"/>
                <w:szCs w:val="27"/>
              </w:rPr>
            </w:pPr>
            <w:r>
              <w:rPr>
                <w:rFonts w:ascii="Arial" w:hAnsi="Arial" w:cs="Arial"/>
                <w:sz w:val="27"/>
                <w:szCs w:val="27"/>
              </w:rPr>
              <w:t xml:space="preserve">*The basis for the </w:t>
            </w:r>
            <w:r>
              <w:rPr>
                <w:rFonts w:ascii="Arial" w:hAnsi="Arial" w:cs="Arial"/>
                <w:b/>
                <w:bCs/>
                <w:sz w:val="27"/>
                <w:szCs w:val="27"/>
              </w:rPr>
              <w:t>assumed risk</w:t>
            </w:r>
            <w:r>
              <w:rPr>
                <w:rFonts w:ascii="Arial" w:hAnsi="Arial" w:cs="Arial"/>
                <w:sz w:val="27"/>
                <w:szCs w:val="27"/>
              </w:rPr>
              <w:t xml:space="preserve"> is the control group risk across studies or the average risk for pooled data and the control group risk for single studies. The </w:t>
            </w:r>
            <w:r>
              <w:rPr>
                <w:rFonts w:ascii="Arial" w:hAnsi="Arial" w:cs="Arial"/>
                <w:b/>
                <w:bCs/>
                <w:sz w:val="27"/>
                <w:szCs w:val="27"/>
              </w:rPr>
              <w:t>corresponding risk</w:t>
            </w:r>
            <w:r>
              <w:rPr>
                <w:rFonts w:ascii="Arial" w:hAnsi="Arial" w:cs="Arial"/>
                <w:sz w:val="27"/>
                <w:szCs w:val="27"/>
              </w:rPr>
              <w:t xml:space="preserve"> (and its 95% confidence interval) is based on the assumed risk in the comparison group and the </w:t>
            </w:r>
            <w:r>
              <w:rPr>
                <w:rFonts w:ascii="Arial" w:hAnsi="Arial" w:cs="Arial"/>
                <w:b/>
                <w:bCs/>
                <w:sz w:val="27"/>
                <w:szCs w:val="27"/>
              </w:rPr>
              <w:t>relative effect</w:t>
            </w:r>
            <w:r>
              <w:rPr>
                <w:rFonts w:ascii="Arial" w:hAnsi="Arial" w:cs="Arial"/>
                <w:sz w:val="27"/>
                <w:szCs w:val="27"/>
              </w:rPr>
              <w:t xml:space="preserve"> of the intervention (and its 95% CI).</w:t>
            </w:r>
            <w:r>
              <w:rPr>
                <w:rFonts w:ascii="Arial" w:hAnsi="Arial" w:cs="Arial"/>
                <w:sz w:val="27"/>
                <w:szCs w:val="27"/>
              </w:rPr>
              <w:br/>
            </w:r>
            <w:r>
              <w:rPr>
                <w:rFonts w:ascii="Arial" w:hAnsi="Arial" w:cs="Arial"/>
                <w:b/>
                <w:bCs/>
                <w:sz w:val="27"/>
                <w:szCs w:val="27"/>
              </w:rPr>
              <w:t>CI:</w:t>
            </w:r>
            <w:r>
              <w:rPr>
                <w:rFonts w:ascii="Arial" w:hAnsi="Arial" w:cs="Arial"/>
                <w:sz w:val="27"/>
                <w:szCs w:val="27"/>
              </w:rPr>
              <w:t xml:space="preserve"> Confidence interval; </w:t>
            </w:r>
            <w:r>
              <w:rPr>
                <w:rFonts w:ascii="Arial" w:hAnsi="Arial" w:cs="Arial"/>
                <w:b/>
                <w:bCs/>
                <w:sz w:val="27"/>
                <w:szCs w:val="27"/>
              </w:rPr>
              <w:t>RR:</w:t>
            </w:r>
            <w:r>
              <w:rPr>
                <w:rFonts w:ascii="Arial" w:hAnsi="Arial" w:cs="Arial"/>
                <w:sz w:val="27"/>
                <w:szCs w:val="27"/>
              </w:rPr>
              <w:t xml:space="preserve"> Risk ratio.</w:t>
            </w:r>
          </w:p>
        </w:tc>
      </w:tr>
      <w:tr w:rsidR="00706550" w14:paraId="6C17970A"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6925D98B" w14:textId="77777777" w:rsidR="00706550" w:rsidRDefault="00706550" w:rsidP="009778A9">
            <w:pPr>
              <w:rPr>
                <w:rFonts w:ascii="Arial" w:hAnsi="Arial" w:cs="Arial"/>
                <w:sz w:val="27"/>
                <w:szCs w:val="27"/>
              </w:rPr>
            </w:pPr>
            <w:r>
              <w:rPr>
                <w:rFonts w:ascii="Arial" w:hAnsi="Arial" w:cs="Arial"/>
                <w:sz w:val="27"/>
                <w:szCs w:val="27"/>
              </w:rPr>
              <w:t>GRADE Working Group grades of evidence</w:t>
            </w:r>
            <w:r>
              <w:rPr>
                <w:rFonts w:ascii="Arial" w:hAnsi="Arial" w:cs="Arial"/>
                <w:sz w:val="27"/>
                <w:szCs w:val="27"/>
              </w:rPr>
              <w:br/>
            </w:r>
            <w:r>
              <w:rPr>
                <w:rFonts w:ascii="Arial" w:hAnsi="Arial" w:cs="Arial"/>
                <w:b/>
                <w:bCs/>
                <w:sz w:val="27"/>
                <w:szCs w:val="27"/>
              </w:rPr>
              <w:t>High quality:</w:t>
            </w:r>
            <w:r>
              <w:rPr>
                <w:rFonts w:ascii="Arial" w:hAnsi="Arial" w:cs="Arial"/>
                <w:sz w:val="27"/>
                <w:szCs w:val="27"/>
              </w:rPr>
              <w:t xml:space="preserve"> Further research is very unlikely to change our confidence in the estimate of effect.</w:t>
            </w:r>
            <w:r>
              <w:rPr>
                <w:rFonts w:ascii="Arial" w:hAnsi="Arial" w:cs="Arial"/>
                <w:sz w:val="27"/>
                <w:szCs w:val="27"/>
              </w:rPr>
              <w:br/>
            </w:r>
            <w:r>
              <w:rPr>
                <w:rFonts w:ascii="Arial" w:hAnsi="Arial" w:cs="Arial"/>
                <w:b/>
                <w:bCs/>
                <w:sz w:val="27"/>
                <w:szCs w:val="27"/>
              </w:rPr>
              <w:t>Moderate quality:</w:t>
            </w:r>
            <w:r>
              <w:rPr>
                <w:rFonts w:ascii="Arial" w:hAnsi="Arial" w:cs="Arial"/>
                <w:sz w:val="27"/>
                <w:szCs w:val="27"/>
              </w:rPr>
              <w:t xml:space="preserve"> Further research is likely to have an important impact on our confidence in the estimate of effect and may change the estimate.</w:t>
            </w:r>
            <w:r>
              <w:rPr>
                <w:rFonts w:ascii="Arial" w:hAnsi="Arial" w:cs="Arial"/>
                <w:sz w:val="27"/>
                <w:szCs w:val="27"/>
              </w:rPr>
              <w:br/>
            </w:r>
            <w:r>
              <w:rPr>
                <w:rFonts w:ascii="Arial" w:hAnsi="Arial" w:cs="Arial"/>
                <w:b/>
                <w:bCs/>
                <w:sz w:val="27"/>
                <w:szCs w:val="27"/>
              </w:rPr>
              <w:t>Low quality:</w:t>
            </w:r>
            <w:r>
              <w:rPr>
                <w:rFonts w:ascii="Arial" w:hAnsi="Arial" w:cs="Arial"/>
                <w:sz w:val="27"/>
                <w:szCs w:val="27"/>
              </w:rPr>
              <w:t xml:space="preserve"> Further research is very likely to have an important impact on our confidence in the estimate of effect and is likely to change the estimate.</w:t>
            </w:r>
            <w:r>
              <w:rPr>
                <w:rFonts w:ascii="Arial" w:hAnsi="Arial" w:cs="Arial"/>
                <w:sz w:val="27"/>
                <w:szCs w:val="27"/>
              </w:rPr>
              <w:br/>
            </w:r>
            <w:r>
              <w:rPr>
                <w:rFonts w:ascii="Arial" w:hAnsi="Arial" w:cs="Arial"/>
                <w:b/>
                <w:bCs/>
                <w:sz w:val="27"/>
                <w:szCs w:val="27"/>
              </w:rPr>
              <w:t>Very low quality:</w:t>
            </w:r>
            <w:r>
              <w:rPr>
                <w:rFonts w:ascii="Arial" w:hAnsi="Arial" w:cs="Arial"/>
                <w:sz w:val="27"/>
                <w:szCs w:val="27"/>
              </w:rPr>
              <w:t xml:space="preserve"> We are very uncertain about the estimate.</w:t>
            </w:r>
            <w:r>
              <w:rPr>
                <w:rFonts w:ascii="Arial" w:hAnsi="Arial" w:cs="Arial"/>
                <w:sz w:val="27"/>
                <w:szCs w:val="27"/>
              </w:rPr>
              <w:br/>
            </w:r>
            <w:r>
              <w:rPr>
                <w:rFonts w:ascii="Arial" w:hAnsi="Arial" w:cs="Arial"/>
                <w:sz w:val="27"/>
                <w:szCs w:val="27"/>
              </w:rPr>
              <w:br/>
              <w:t> </w:t>
            </w:r>
          </w:p>
        </w:tc>
      </w:tr>
    </w:tbl>
    <w:p w14:paraId="600A49E6" w14:textId="77777777" w:rsidR="00706550" w:rsidRDefault="00706550" w:rsidP="00706550">
      <w:pPr>
        <w:pStyle w:val="Heading6"/>
        <w:rPr>
          <w:rFonts w:ascii="Arial" w:eastAsia="Times New Roman" w:hAnsi="Arial" w:cs="Arial"/>
          <w:color w:val="0066CC"/>
        </w:rPr>
      </w:pPr>
      <w:r>
        <w:rPr>
          <w:rFonts w:ascii="Arial" w:eastAsia="Times New Roman" w:hAnsi="Arial" w:cs="Arial"/>
          <w:color w:val="0066CC"/>
        </w:rPr>
        <w:t>Footnotes</w:t>
      </w:r>
    </w:p>
    <w:p w14:paraId="05C1F2B8" w14:textId="77777777" w:rsidR="00706550" w:rsidRDefault="00706550" w:rsidP="00706550">
      <w:pPr>
        <w:pStyle w:val="NormalWeb"/>
        <w:rPr>
          <w:rFonts w:ascii="Arial" w:hAnsi="Arial" w:cs="Arial"/>
          <w:sz w:val="27"/>
          <w:szCs w:val="27"/>
        </w:rPr>
      </w:pPr>
      <w:r>
        <w:rPr>
          <w:rFonts w:ascii="Arial" w:hAnsi="Arial" w:cs="Arial"/>
          <w:sz w:val="27"/>
          <w:szCs w:val="27"/>
          <w:vertAlign w:val="superscript"/>
        </w:rPr>
        <w:t>1</w:t>
      </w:r>
      <w:r>
        <w:rPr>
          <w:rFonts w:ascii="Arial" w:hAnsi="Arial" w:cs="Arial"/>
          <w:sz w:val="27"/>
          <w:szCs w:val="27"/>
        </w:rPr>
        <w:t xml:space="preserve">Downgraded two levels due to concerns about the risk of bias (it was unclear how the allocation sequence was generated and concealed and how participants were blinded to the allocation) and imprecision (optimal information size was not met </w:t>
      </w:r>
      <w:r>
        <w:rPr>
          <w:rFonts w:ascii="Cambria Math" w:hAnsi="Cambria Math" w:cs="Cambria Math"/>
          <w:sz w:val="27"/>
          <w:szCs w:val="27"/>
        </w:rPr>
        <w:t>‐</w:t>
      </w:r>
      <w:r>
        <w:rPr>
          <w:rFonts w:ascii="Arial" w:hAnsi="Arial" w:cs="Arial"/>
          <w:sz w:val="27"/>
          <w:szCs w:val="27"/>
        </w:rPr>
        <w:t xml:space="preserve"> single study with a small number of participants, no confidence intervals were reported).</w:t>
      </w:r>
    </w:p>
    <w:p w14:paraId="7C89417A" w14:textId="77777777" w:rsidR="00706550" w:rsidRDefault="00706550" w:rsidP="00706550">
      <w:pPr>
        <w:pStyle w:val="NormalWeb"/>
        <w:rPr>
          <w:rFonts w:ascii="Arial" w:hAnsi="Arial" w:cs="Arial"/>
          <w:sz w:val="27"/>
          <w:szCs w:val="27"/>
        </w:rPr>
      </w:pPr>
      <w:r>
        <w:rPr>
          <w:rFonts w:ascii="Arial" w:hAnsi="Arial" w:cs="Arial"/>
          <w:sz w:val="27"/>
          <w:szCs w:val="27"/>
          <w:vertAlign w:val="superscript"/>
        </w:rPr>
        <w:t>2</w:t>
      </w:r>
      <w:r>
        <w:rPr>
          <w:rFonts w:ascii="Arial" w:hAnsi="Arial" w:cs="Arial"/>
          <w:sz w:val="27"/>
          <w:szCs w:val="27"/>
        </w:rPr>
        <w:t xml:space="preserve">Downgraded two levels due to concerns about risk of bias (it was unclear in one study how the allocation sequence was generated and concealed and how participants were blinded to the allocation) and imprecision (optimal information size was not met </w:t>
      </w:r>
      <w:r>
        <w:rPr>
          <w:rFonts w:ascii="Cambria Math" w:hAnsi="Cambria Math" w:cs="Cambria Math"/>
          <w:sz w:val="27"/>
          <w:szCs w:val="27"/>
        </w:rPr>
        <w:t>‐</w:t>
      </w:r>
      <w:r>
        <w:rPr>
          <w:rFonts w:ascii="Arial" w:hAnsi="Arial" w:cs="Arial"/>
          <w:sz w:val="27"/>
          <w:szCs w:val="27"/>
        </w:rPr>
        <w:t xml:space="preserve"> single study with a small number of participants, wide confidence intervals crossing the line of no effect, and including the potential for both benefit and harm)</w:t>
      </w:r>
    </w:p>
    <w:p w14:paraId="38A1CDD9" w14:textId="77777777" w:rsidR="00706550" w:rsidRDefault="00706550" w:rsidP="00706550">
      <w:pPr>
        <w:pStyle w:val="NormalWeb"/>
        <w:rPr>
          <w:rFonts w:ascii="Arial" w:hAnsi="Arial" w:cs="Arial"/>
          <w:sz w:val="27"/>
          <w:szCs w:val="27"/>
        </w:rPr>
      </w:pPr>
      <w:r>
        <w:rPr>
          <w:rFonts w:ascii="Arial" w:hAnsi="Arial" w:cs="Arial"/>
          <w:sz w:val="27"/>
          <w:szCs w:val="27"/>
          <w:vertAlign w:val="superscript"/>
        </w:rPr>
        <w:t>3</w:t>
      </w:r>
      <w:r>
        <w:rPr>
          <w:rFonts w:ascii="Arial" w:hAnsi="Arial" w:cs="Arial"/>
          <w:sz w:val="27"/>
          <w:szCs w:val="27"/>
        </w:rPr>
        <w:t xml:space="preserve">Downgraded two levels due to concerns about the risk of bias (it was unclear in one study how the allocation sequence was concealed) and imprecision (optimal information size was not met </w:t>
      </w:r>
      <w:r>
        <w:rPr>
          <w:rFonts w:ascii="Cambria Math" w:hAnsi="Cambria Math" w:cs="Cambria Math"/>
          <w:sz w:val="27"/>
          <w:szCs w:val="27"/>
        </w:rPr>
        <w:t>‐</w:t>
      </w:r>
      <w:r>
        <w:rPr>
          <w:rFonts w:ascii="Arial" w:hAnsi="Arial" w:cs="Arial"/>
          <w:sz w:val="27"/>
          <w:szCs w:val="27"/>
        </w:rPr>
        <w:t xml:space="preserve"> wide confidence intervals including the potential for a very large benefit or very small degree of harm)</w:t>
      </w:r>
    </w:p>
    <w:p w14:paraId="3262C04B" w14:textId="77777777" w:rsidR="00706550" w:rsidRDefault="00706550" w:rsidP="00706550">
      <w:pPr>
        <w:pStyle w:val="NormalWeb"/>
        <w:rPr>
          <w:rFonts w:ascii="Arial" w:hAnsi="Arial" w:cs="Arial"/>
          <w:sz w:val="27"/>
          <w:szCs w:val="27"/>
        </w:rPr>
      </w:pPr>
      <w:r>
        <w:rPr>
          <w:rFonts w:ascii="Arial" w:hAnsi="Arial" w:cs="Arial"/>
          <w:sz w:val="27"/>
          <w:szCs w:val="27"/>
          <w:vertAlign w:val="superscript"/>
        </w:rPr>
        <w:t>4</w:t>
      </w:r>
      <w:r>
        <w:rPr>
          <w:rFonts w:ascii="Arial" w:hAnsi="Arial" w:cs="Arial"/>
          <w:sz w:val="27"/>
          <w:szCs w:val="27"/>
        </w:rPr>
        <w:t xml:space="preserve">Downgraded two levels due to concerns about the risk of bias (it was unclear in one study how the allocation sequence was concealed) and imprecision (optimal information size was not met </w:t>
      </w:r>
      <w:r>
        <w:rPr>
          <w:rFonts w:ascii="Cambria Math" w:hAnsi="Cambria Math" w:cs="Cambria Math"/>
          <w:sz w:val="27"/>
          <w:szCs w:val="27"/>
        </w:rPr>
        <w:t>‐</w:t>
      </w:r>
      <w:r>
        <w:rPr>
          <w:rFonts w:ascii="Arial" w:hAnsi="Arial" w:cs="Arial"/>
          <w:sz w:val="27"/>
          <w:szCs w:val="27"/>
        </w:rPr>
        <w:t xml:space="preserve"> wide confidence intervals including the potential for a very large benefit or very small degree of harm)</w:t>
      </w:r>
    </w:p>
    <w:p w14:paraId="03418209" w14:textId="117F9E45" w:rsidR="00D25FF7" w:rsidRDefault="00D25FF7">
      <w:pPr>
        <w:rPr>
          <w:rFonts w:ascii="Arial" w:eastAsia="Times New Roman" w:hAnsi="Arial" w:cs="Arial"/>
          <w:b/>
          <w:bCs/>
          <w:color w:val="0066CC"/>
          <w:sz w:val="36"/>
          <w:szCs w:val="36"/>
        </w:rPr>
      </w:pPr>
      <w:bookmarkStart w:id="3" w:name="SOF-02"/>
      <w:bookmarkStart w:id="4" w:name="SOF-03"/>
      <w:bookmarkEnd w:id="1"/>
      <w:bookmarkEnd w:id="2"/>
      <w:bookmarkEnd w:id="3"/>
      <w:bookmarkEnd w:id="4"/>
    </w:p>
    <w:sectPr w:rsidR="00D25FF7" w:rsidSect="0070655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50"/>
    <w:rsid w:val="00457DE9"/>
    <w:rsid w:val="004B793F"/>
    <w:rsid w:val="006163A9"/>
    <w:rsid w:val="00706550"/>
    <w:rsid w:val="00B41684"/>
    <w:rsid w:val="00D25FF7"/>
    <w:rsid w:val="00E61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C20"/>
  <w15:chartTrackingRefBased/>
  <w15:docId w15:val="{08FC97A3-8FC9-4D49-A427-EC35A174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550"/>
    <w:pPr>
      <w:spacing w:after="90"/>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706550"/>
    <w:pPr>
      <w:spacing w:after="90"/>
      <w:outlineLvl w:val="1"/>
    </w:pPr>
    <w:rPr>
      <w:rFonts w:ascii="Times New Roman" w:eastAsiaTheme="minorEastAsia" w:hAnsi="Times New Roman" w:cs="Times New Roman"/>
      <w:b/>
      <w:bCs/>
      <w:sz w:val="36"/>
      <w:szCs w:val="36"/>
    </w:rPr>
  </w:style>
  <w:style w:type="paragraph" w:styleId="Heading6">
    <w:name w:val="heading 6"/>
    <w:basedOn w:val="Normal"/>
    <w:link w:val="Heading6Char"/>
    <w:uiPriority w:val="9"/>
    <w:qFormat/>
    <w:rsid w:val="00706550"/>
    <w:pPr>
      <w:spacing w:after="90"/>
      <w:outlineLvl w:val="5"/>
    </w:pPr>
    <w:rPr>
      <w:rFonts w:ascii="Times New Roman" w:eastAsiaTheme="minorEastAsia" w:hAnsi="Times New Roman" w:cs="Times New Roman"/>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Title"/>
    <w:qFormat/>
    <w:rsid w:val="00B41684"/>
    <w:pPr>
      <w:keepNext/>
      <w:keepLines/>
      <w:spacing w:before="480" w:after="240"/>
      <w:contextualSpacing w:val="0"/>
      <w:jc w:val="center"/>
    </w:pPr>
    <w:rPr>
      <w:rFonts w:ascii="Arial" w:hAnsi="Arial"/>
      <w:bCs/>
      <w:spacing w:val="0"/>
      <w:kern w:val="0"/>
      <w:sz w:val="20"/>
      <w:szCs w:val="36"/>
      <w:lang w:val="en-US"/>
    </w:rPr>
  </w:style>
  <w:style w:type="paragraph" w:styleId="Title">
    <w:name w:val="Title"/>
    <w:basedOn w:val="Normal"/>
    <w:next w:val="Normal"/>
    <w:link w:val="TitleChar"/>
    <w:uiPriority w:val="10"/>
    <w:qFormat/>
    <w:rsid w:val="00B41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84"/>
    <w:rPr>
      <w:rFonts w:asciiTheme="majorHAnsi" w:eastAsiaTheme="majorEastAsia" w:hAnsiTheme="majorHAnsi" w:cstheme="majorBidi"/>
      <w:spacing w:val="-10"/>
      <w:kern w:val="28"/>
      <w:sz w:val="56"/>
      <w:szCs w:val="56"/>
    </w:rPr>
  </w:style>
  <w:style w:type="table" w:customStyle="1" w:styleId="table-flex">
    <w:name w:val="table-flex"/>
    <w:basedOn w:val="TableNormal"/>
    <w:uiPriority w:val="99"/>
    <w:rsid w:val="00B41684"/>
    <w:rPr>
      <w:lang w:val="en-US"/>
    </w:rPr>
    <w:tblPr/>
  </w:style>
  <w:style w:type="character" w:customStyle="1" w:styleId="Heading1Char">
    <w:name w:val="Heading 1 Char"/>
    <w:basedOn w:val="DefaultParagraphFont"/>
    <w:link w:val="Heading1"/>
    <w:uiPriority w:val="9"/>
    <w:rsid w:val="00706550"/>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706550"/>
    <w:rPr>
      <w:rFonts w:ascii="Times New Roman" w:eastAsiaTheme="minorEastAsia" w:hAnsi="Times New Roman" w:cs="Times New Roman"/>
      <w:b/>
      <w:bCs/>
      <w:sz w:val="36"/>
      <w:szCs w:val="36"/>
    </w:rPr>
  </w:style>
  <w:style w:type="character" w:customStyle="1" w:styleId="Heading6Char">
    <w:name w:val="Heading 6 Char"/>
    <w:basedOn w:val="DefaultParagraphFont"/>
    <w:link w:val="Heading6"/>
    <w:uiPriority w:val="9"/>
    <w:rsid w:val="00706550"/>
    <w:rPr>
      <w:rFonts w:ascii="Times New Roman" w:eastAsiaTheme="minorEastAsia" w:hAnsi="Times New Roman" w:cs="Times New Roman"/>
      <w:i/>
      <w:iCs/>
      <w:sz w:val="27"/>
      <w:szCs w:val="27"/>
    </w:rPr>
  </w:style>
  <w:style w:type="paragraph" w:styleId="NormalWeb">
    <w:name w:val="Normal (Web)"/>
    <w:basedOn w:val="Normal"/>
    <w:uiPriority w:val="99"/>
    <w:semiHidden/>
    <w:unhideWhenUsed/>
    <w:rsid w:val="00706550"/>
    <w:pPr>
      <w:spacing w:after="120"/>
    </w:pPr>
    <w:rPr>
      <w:rFonts w:ascii="Times New Roman" w:eastAsiaTheme="minorEastAsia" w:hAnsi="Times New Roman" w:cs="Times New Roman"/>
    </w:rPr>
  </w:style>
  <w:style w:type="character" w:styleId="Hyperlink">
    <w:name w:val="Hyperlink"/>
    <w:basedOn w:val="DefaultParagraphFont"/>
    <w:uiPriority w:val="99"/>
    <w:semiHidden/>
    <w:unhideWhenUsed/>
    <w:rsid w:val="00706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Conway</dc:creator>
  <cp:keywords/>
  <dc:description/>
  <cp:lastModifiedBy>Aaron Conway</cp:lastModifiedBy>
  <cp:revision>4</cp:revision>
  <dcterms:created xsi:type="dcterms:W3CDTF">2020-09-15T17:44:00Z</dcterms:created>
  <dcterms:modified xsi:type="dcterms:W3CDTF">2020-09-15T20:45:00Z</dcterms:modified>
</cp:coreProperties>
</file>