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AB0D" w14:textId="306FA51B" w:rsidR="00013952" w:rsidRPr="002D66BC" w:rsidRDefault="00416683">
      <w:pPr>
        <w:spacing w:line="140" w:lineRule="atLeast"/>
        <w:divId w:val="853298826"/>
        <w:rPr>
          <w:rFonts w:ascii="Arial Narrow" w:eastAsia="Times New Roman" w:hAnsi="Arial Narrow"/>
          <w:color w:val="000000"/>
          <w:sz w:val="16"/>
          <w:szCs w:val="16"/>
          <w:lang w:val="en"/>
        </w:rPr>
      </w:pPr>
      <w:r w:rsidRPr="002D66BC">
        <w:rPr>
          <w:rFonts w:ascii="Arial Narrow" w:eastAsia="Times New Roman" w:hAnsi="Arial Narrow"/>
          <w:color w:val="000000"/>
          <w:sz w:val="16"/>
          <w:szCs w:val="16"/>
          <w:lang w:val="en"/>
        </w:rPr>
        <w:t xml:space="preserve"> </w:t>
      </w:r>
    </w:p>
    <w:tbl>
      <w:tblPr>
        <w:tblW w:w="6207" w:type="pc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98"/>
        <w:gridCol w:w="477"/>
        <w:gridCol w:w="7"/>
        <w:gridCol w:w="466"/>
        <w:gridCol w:w="1171"/>
        <w:gridCol w:w="1141"/>
        <w:gridCol w:w="1142"/>
        <w:gridCol w:w="1142"/>
        <w:gridCol w:w="1812"/>
        <w:gridCol w:w="1349"/>
        <w:gridCol w:w="8"/>
        <w:gridCol w:w="1356"/>
        <w:gridCol w:w="6"/>
        <w:gridCol w:w="1295"/>
        <w:gridCol w:w="7"/>
        <w:gridCol w:w="1295"/>
        <w:gridCol w:w="7"/>
        <w:gridCol w:w="1070"/>
        <w:gridCol w:w="15"/>
        <w:gridCol w:w="3261"/>
        <w:gridCol w:w="14"/>
      </w:tblGrid>
      <w:tr w:rsidR="00ED0F49" w:rsidRPr="002D66BC" w14:paraId="316760F4" w14:textId="77777777" w:rsidTr="00EF2AC6">
        <w:trPr>
          <w:gridAfter w:val="2"/>
          <w:divId w:val="1999115713"/>
          <w:wAfter w:w="918" w:type="pct"/>
          <w:cantSplit/>
          <w:trHeight w:val="232"/>
          <w:tblHeader/>
        </w:trPr>
        <w:tc>
          <w:tcPr>
            <w:tcW w:w="2287" w:type="pct"/>
            <w:gridSpan w:val="9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3DA08" w14:textId="77777777" w:rsidR="00ED0F49" w:rsidRPr="002D66BC" w:rsidRDefault="00ED0F49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Certainty assessment</w:t>
            </w:r>
          </w:p>
        </w:tc>
        <w:tc>
          <w:tcPr>
            <w:tcW w:w="761" w:type="pct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233F" w14:textId="77777777" w:rsidR="00ED0F49" w:rsidRPr="002D66BC" w:rsidRDefault="00ED0F49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№ of patients</w:t>
            </w:r>
          </w:p>
        </w:tc>
        <w:tc>
          <w:tcPr>
            <w:tcW w:w="1033" w:type="pct"/>
            <w:gridSpan w:val="6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</w:tcPr>
          <w:p w14:paraId="7EE50685" w14:textId="3489C097" w:rsidR="00ED0F49" w:rsidRPr="002D66BC" w:rsidRDefault="00ED0F49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Effect</w:t>
            </w:r>
          </w:p>
        </w:tc>
      </w:tr>
      <w:tr w:rsidR="00ED0F49" w:rsidRPr="002D66BC" w14:paraId="1A77FAD5" w14:textId="77777777" w:rsidTr="00EF2AC6">
        <w:trPr>
          <w:gridAfter w:val="3"/>
          <w:divId w:val="1999115713"/>
          <w:wAfter w:w="922" w:type="pct"/>
          <w:cantSplit/>
          <w:trHeight w:val="467"/>
          <w:tblHeader/>
        </w:trPr>
        <w:tc>
          <w:tcPr>
            <w:tcW w:w="22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F38F2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№ of studies</w:t>
            </w:r>
          </w:p>
        </w:tc>
        <w:tc>
          <w:tcPr>
            <w:tcW w:w="267" w:type="pct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8809F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Study design</w:t>
            </w:r>
          </w:p>
        </w:tc>
        <w:tc>
          <w:tcPr>
            <w:tcW w:w="328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B0C09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Risk of bias</w:t>
            </w:r>
          </w:p>
        </w:tc>
        <w:tc>
          <w:tcPr>
            <w:tcW w:w="32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9788E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Inconsistency</w:t>
            </w:r>
          </w:p>
        </w:tc>
        <w:tc>
          <w:tcPr>
            <w:tcW w:w="32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2BDC6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Indirectness</w:t>
            </w:r>
          </w:p>
        </w:tc>
        <w:tc>
          <w:tcPr>
            <w:tcW w:w="32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714C4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Imprecision</w:t>
            </w:r>
          </w:p>
        </w:tc>
        <w:tc>
          <w:tcPr>
            <w:tcW w:w="507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49A1D" w14:textId="0B306613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Overall certainty</w:t>
            </w:r>
          </w:p>
        </w:tc>
        <w:tc>
          <w:tcPr>
            <w:tcW w:w="378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92E90" w14:textId="25BAD1DF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commentRangeStart w:id="0"/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Intervention</w:t>
            </w:r>
            <w:commentRangeEnd w:id="0"/>
            <w:r w:rsidRPr="002D66BC">
              <w:rPr>
                <w:rStyle w:val="CommentReference"/>
                <w:sz w:val="20"/>
                <w:szCs w:val="20"/>
              </w:rPr>
              <w:commentReference w:id="0"/>
            </w:r>
          </w:p>
        </w:tc>
        <w:tc>
          <w:tcPr>
            <w:tcW w:w="382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C36F4" w14:textId="5399A0F2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commentRangeStart w:id="1"/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Comparison</w:t>
            </w:r>
            <w:commentRangeEnd w:id="1"/>
            <w:r w:rsidRPr="002D66BC">
              <w:rPr>
                <w:rStyle w:val="CommentReference"/>
                <w:sz w:val="20"/>
                <w:szCs w:val="20"/>
              </w:rPr>
              <w:commentReference w:id="1"/>
            </w:r>
          </w:p>
        </w:tc>
        <w:tc>
          <w:tcPr>
            <w:tcW w:w="364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</w:tcPr>
          <w:p w14:paraId="4EC8E945" w14:textId="1CAAA6F2" w:rsidR="00243961" w:rsidRPr="002D66BC" w:rsidRDefault="00ED0F49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commentRangeStart w:id="2"/>
            <w:r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Assumed risk</w:t>
            </w:r>
            <w:commentRangeEnd w:id="2"/>
            <w:r w:rsidR="00F160EF">
              <w:rPr>
                <w:rStyle w:val="CommentReference"/>
              </w:rPr>
              <w:commentReference w:id="2"/>
            </w:r>
          </w:p>
        </w:tc>
        <w:tc>
          <w:tcPr>
            <w:tcW w:w="365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53D61" w14:textId="28548D99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Relative</w:t>
            </w: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br/>
              <w:t>(95% CI)</w:t>
            </w:r>
          </w:p>
        </w:tc>
        <w:tc>
          <w:tcPr>
            <w:tcW w:w="302" w:type="pct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F54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08D20" w14:textId="77777777" w:rsidR="00243961" w:rsidRPr="002D66BC" w:rsidRDefault="00243961">
            <w:pPr>
              <w:jc w:val="center"/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t>Absolute</w:t>
            </w:r>
            <w:r w:rsidRPr="002D66BC">
              <w:rPr>
                <w:rFonts w:ascii="Arial Narrow" w:eastAsia="Times New Roman" w:hAnsi="Arial Narrow"/>
                <w:b/>
                <w:bCs/>
                <w:color w:val="FFFFFF"/>
                <w:sz w:val="16"/>
                <w:szCs w:val="16"/>
              </w:rPr>
              <w:br/>
              <w:t>(95% CI)</w:t>
            </w:r>
          </w:p>
        </w:tc>
      </w:tr>
      <w:tr w:rsidR="00243961" w:rsidRPr="002D66BC" w14:paraId="7D9BFC35" w14:textId="77777777" w:rsidTr="00EF2AC6">
        <w:trPr>
          <w:gridAfter w:val="1"/>
          <w:divId w:val="1999115713"/>
          <w:wAfter w:w="3" w:type="pct"/>
          <w:cantSplit/>
          <w:trHeight w:val="232"/>
        </w:trPr>
        <w:tc>
          <w:tcPr>
            <w:tcW w:w="360" w:type="pct"/>
            <w:gridSpan w:val="3"/>
            <w:shd w:val="clear" w:color="auto" w:fill="FFFFFF"/>
          </w:tcPr>
          <w:p w14:paraId="34F525DA" w14:textId="77777777" w:rsidR="00243961" w:rsidRPr="002D66BC" w:rsidRDefault="00243961">
            <w:pPr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6" w:type="pct"/>
            <w:gridSpan w:val="17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E7E32" w14:textId="5655CF0E" w:rsidR="00243961" w:rsidRPr="002D66BC" w:rsidRDefault="00243961">
            <w:pPr>
              <w:divId w:val="289555287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</w:t>
            </w:r>
            <w:commentRangeStart w:id="3"/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>outcome</w:t>
            </w:r>
            <w:commentRangeEnd w:id="3"/>
            <w:r w:rsidRPr="002D66BC">
              <w:rPr>
                <w:rStyle w:val="CommentReference"/>
                <w:sz w:val="20"/>
                <w:szCs w:val="20"/>
              </w:rPr>
              <w:commentReference w:id="3"/>
            </w:r>
          </w:p>
        </w:tc>
      </w:tr>
      <w:tr w:rsidR="00EF2AC6" w:rsidRPr="002D66BC" w14:paraId="311A4B61" w14:textId="77777777" w:rsidTr="00EF2AC6">
        <w:trPr>
          <w:gridAfter w:val="3"/>
          <w:divId w:val="1999115713"/>
          <w:wAfter w:w="922" w:type="pct"/>
          <w:cantSplit/>
          <w:trHeight w:val="1399"/>
        </w:trPr>
        <w:tc>
          <w:tcPr>
            <w:tcW w:w="2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7785C" w14:textId="77777777" w:rsidR="00EF2AC6" w:rsidRPr="002D66BC" w:rsidRDefault="00EF2AC6">
            <w:pPr>
              <w:jc w:val="center"/>
              <w:divId w:val="1837913487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2 </w:t>
            </w:r>
          </w:p>
        </w:tc>
        <w:tc>
          <w:tcPr>
            <w:tcW w:w="2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14C0B" w14:textId="0B898F8A" w:rsidR="00EF2AC6" w:rsidRPr="002D66BC" w:rsidRDefault="00EF2AC6" w:rsidP="00FB3019">
            <w:pPr>
              <w:divId w:val="1967617008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 randomised trial and 1 non-randomized study of an intervention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F2E0B" w14:textId="77777777" w:rsidR="00EF2AC6" w:rsidRPr="002D66BC" w:rsidRDefault="00EF2AC6">
            <w:pPr>
              <w:jc w:val="center"/>
              <w:divId w:val="1542591498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4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serious 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632FE" w14:textId="6EBD7EFB" w:rsidR="00EF2AC6" w:rsidRPr="002D66BC" w:rsidRDefault="00EF2AC6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S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EE954" w14:textId="3B3105F3" w:rsidR="00EF2AC6" w:rsidRPr="002D66BC" w:rsidRDefault="00EF2AC6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A180D" w14:textId="712801C0" w:rsidR="00EF2AC6" w:rsidRPr="002D66BC" w:rsidRDefault="00EF2AC6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serious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499114" w14:textId="46355178" w:rsidR="00EF2AC6" w:rsidRPr="002D66BC" w:rsidRDefault="00EF2AC6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Very low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791" w:type="pct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BF6E2" w14:textId="3FA2D107" w:rsidR="00EF2AC6" w:rsidRPr="002D66BC" w:rsidRDefault="00EF2AC6">
            <w:pPr>
              <w:jc w:val="center"/>
              <w:divId w:val="402414502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243961" w:rsidRPr="002D66BC" w14:paraId="0F490383" w14:textId="77777777" w:rsidTr="00EF2AC6">
        <w:trPr>
          <w:gridAfter w:val="2"/>
          <w:divId w:val="1999115713"/>
          <w:wAfter w:w="918" w:type="pct"/>
          <w:cantSplit/>
          <w:trHeight w:val="1399"/>
        </w:trPr>
        <w:tc>
          <w:tcPr>
            <w:tcW w:w="2287" w:type="pct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7C447" w14:textId="11C888D9" w:rsidR="00243961" w:rsidRDefault="00A75057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[</w:t>
            </w:r>
            <w:r w:rsidR="00243961">
              <w:rPr>
                <w:rFonts w:ascii="Arial Narrow" w:eastAsia="Times New Roman" w:hAnsi="Arial Narrow"/>
                <w:sz w:val="16"/>
                <w:szCs w:val="16"/>
              </w:rPr>
              <w:t>RCT</w:t>
            </w:r>
            <w:r>
              <w:rPr>
                <w:rFonts w:ascii="Arial Narrow" w:eastAsia="Times New Roman" w:hAnsi="Arial Narrow"/>
                <w:sz w:val="16"/>
                <w:szCs w:val="16"/>
              </w:rPr>
              <w:t xml:space="preserve">] – change to </w:t>
            </w:r>
            <w:r w:rsidR="00936EE7">
              <w:rPr>
                <w:rFonts w:ascii="Arial Narrow" w:eastAsia="Times New Roman" w:hAnsi="Arial Narrow"/>
                <w:sz w:val="16"/>
                <w:szCs w:val="16"/>
              </w:rPr>
              <w:t>details of the study</w:t>
            </w:r>
          </w:p>
        </w:tc>
        <w:tc>
          <w:tcPr>
            <w:tcW w:w="3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1BCDF" w14:textId="7F369F7C" w:rsidR="00243961" w:rsidRPr="002D66BC" w:rsidRDefault="00243961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5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16/114 (14.0%) </w:t>
            </w:r>
            <w:commentRangeEnd w:id="5"/>
            <w:r w:rsidRPr="002D66BC">
              <w:rPr>
                <w:rStyle w:val="CommentReference"/>
                <w:sz w:val="20"/>
                <w:szCs w:val="20"/>
              </w:rPr>
              <w:commentReference w:id="5"/>
            </w:r>
          </w:p>
        </w:tc>
        <w:tc>
          <w:tcPr>
            <w:tcW w:w="3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9233" w14:textId="7A021771" w:rsidR="00243961" w:rsidRPr="002D66BC" w:rsidRDefault="00243961" w:rsidP="00F00844">
            <w:pPr>
              <w:jc w:val="center"/>
              <w:rPr>
                <w:rStyle w:val="cell-value"/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Style w:val="cell-value"/>
                <w:rFonts w:ascii="Arial Narrow" w:eastAsia="Times New Roman" w:hAnsi="Arial Narrow"/>
                <w:sz w:val="16"/>
                <w:szCs w:val="16"/>
              </w:rPr>
              <w:t xml:space="preserve">68/114 (59.6%) </w:t>
            </w:r>
          </w:p>
        </w:tc>
        <w:tc>
          <w:tcPr>
            <w:tcW w:w="3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B0AD" w14:textId="4A564493" w:rsidR="00243961" w:rsidRPr="002D66BC" w:rsidRDefault="00B00BA1" w:rsidP="00F00844">
            <w:pPr>
              <w:jc w:val="center"/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commentRangeStart w:id="6"/>
            <w:r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  <w:t>596</w:t>
            </w:r>
            <w:r w:rsidR="00FC5AB5"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</w:t>
            </w:r>
            <w:commentRangeEnd w:id="6"/>
            <w:r w:rsidR="00681B23">
              <w:rPr>
                <w:rStyle w:val="CommentReference"/>
              </w:rPr>
              <w:commentReference w:id="6"/>
            </w:r>
            <w:r w:rsidR="00FC5AB5"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  <w:t>per 1000</w:t>
            </w:r>
          </w:p>
        </w:tc>
        <w:tc>
          <w:tcPr>
            <w:tcW w:w="3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08A8A" w14:textId="7930BFEC" w:rsidR="00243961" w:rsidRPr="002D66BC" w:rsidRDefault="00243961" w:rsidP="00F00844">
            <w:pPr>
              <w:jc w:val="center"/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commentRangeStart w:id="7"/>
            <w:r w:rsidRPr="002D66BC">
              <w:rPr>
                <w:rStyle w:val="block"/>
                <w:rFonts w:ascii="Arial Narrow" w:eastAsia="Times New Roman" w:hAnsi="Arial Narrow"/>
                <w:b/>
                <w:bCs/>
                <w:sz w:val="16"/>
                <w:szCs w:val="16"/>
              </w:rPr>
              <w:t>RR 0.24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br/>
            </w:r>
            <w:r w:rsidRPr="002D66BC">
              <w:rPr>
                <w:rStyle w:val="cell"/>
                <w:rFonts w:ascii="Arial Narrow" w:eastAsia="Times New Roman" w:hAnsi="Arial Narrow"/>
                <w:sz w:val="16"/>
                <w:szCs w:val="16"/>
              </w:rPr>
              <w:t>(0.15 to 0.38)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30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B350" w14:textId="77777777" w:rsidR="00243961" w:rsidRDefault="00367696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commentRangeStart w:id="9"/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453 </w:t>
            </w:r>
            <w:commentRangeEnd w:id="9"/>
            <w:r w:rsidR="0032329F">
              <w:rPr>
                <w:rStyle w:val="CommentReference"/>
              </w:rPr>
              <w:commentReference w:id="9"/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fewer events per 1000 people</w:t>
            </w:r>
          </w:p>
          <w:p w14:paraId="570FAC12" w14:textId="47E086CF" w:rsidR="00367696" w:rsidRPr="002D66BC" w:rsidRDefault="00367696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(</w:t>
            </w:r>
            <w:r w:rsidR="00680123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from 507 fewer to 370 fewer)</w:t>
            </w:r>
          </w:p>
        </w:tc>
      </w:tr>
      <w:tr w:rsidR="00243961" w:rsidRPr="002D66BC" w14:paraId="06283BC5" w14:textId="77777777" w:rsidTr="00EF2AC6">
        <w:trPr>
          <w:gridAfter w:val="2"/>
          <w:divId w:val="1999115713"/>
          <w:wAfter w:w="918" w:type="pct"/>
          <w:cantSplit/>
          <w:trHeight w:val="1399"/>
        </w:trPr>
        <w:tc>
          <w:tcPr>
            <w:tcW w:w="2287" w:type="pct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4FD8" w14:textId="0C499ADA" w:rsidR="00243961" w:rsidRDefault="00936EE7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[</w:t>
            </w:r>
            <w:r w:rsidR="00243961">
              <w:rPr>
                <w:rFonts w:ascii="Arial Narrow" w:eastAsia="Times New Roman" w:hAnsi="Arial Narrow"/>
                <w:sz w:val="16"/>
                <w:szCs w:val="16"/>
              </w:rPr>
              <w:t>Non-randomized study of intervention</w:t>
            </w:r>
            <w:r>
              <w:rPr>
                <w:rFonts w:ascii="Arial Narrow" w:eastAsia="Times New Roman" w:hAnsi="Arial Narrow"/>
                <w:sz w:val="16"/>
                <w:szCs w:val="16"/>
              </w:rPr>
              <w:t xml:space="preserve">] - </w:t>
            </w:r>
            <w:r>
              <w:rPr>
                <w:rFonts w:ascii="Arial Narrow" w:eastAsia="Times New Roman" w:hAnsi="Arial Narrow"/>
                <w:sz w:val="16"/>
                <w:szCs w:val="16"/>
              </w:rPr>
              <w:t>change to details of the study</w:t>
            </w:r>
          </w:p>
        </w:tc>
        <w:tc>
          <w:tcPr>
            <w:tcW w:w="3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1CAF" w14:textId="4391A4F0" w:rsidR="00243961" w:rsidRPr="002D66BC" w:rsidRDefault="00243961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50/250 (25%)</w:t>
            </w:r>
          </w:p>
        </w:tc>
        <w:tc>
          <w:tcPr>
            <w:tcW w:w="3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524C" w14:textId="16EC0AB8" w:rsidR="00243961" w:rsidRPr="002A1022" w:rsidRDefault="00243961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D25955">
              <w:rPr>
                <w:rFonts w:ascii="Arial Narrow" w:eastAsia="Times New Roman" w:hAnsi="Arial Narrow"/>
                <w:sz w:val="16"/>
                <w:szCs w:val="16"/>
              </w:rPr>
              <w:t>40/280</w:t>
            </w:r>
            <w:r w:rsidRPr="002A1022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r w:rsidRPr="00D25955">
              <w:rPr>
                <w:rFonts w:ascii="Arial Narrow" w:eastAsia="Times New Roman" w:hAnsi="Arial Narrow"/>
                <w:sz w:val="16"/>
                <w:szCs w:val="16"/>
              </w:rPr>
              <w:t>(14%)</w:t>
            </w:r>
          </w:p>
        </w:tc>
        <w:tc>
          <w:tcPr>
            <w:tcW w:w="3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373F8" w14:textId="13FF8285" w:rsidR="00243961" w:rsidRPr="002A1022" w:rsidRDefault="009837F2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142 per 1000</w:t>
            </w:r>
          </w:p>
        </w:tc>
        <w:tc>
          <w:tcPr>
            <w:tcW w:w="3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6BD92" w14:textId="52D45811" w:rsidR="00243961" w:rsidRPr="002A1022" w:rsidRDefault="00243961" w:rsidP="00F00844">
            <w:pPr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</w:pPr>
            <w:proofErr w:type="spellStart"/>
            <w:r w:rsidRPr="002A102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aOR</w:t>
            </w:r>
            <w:proofErr w:type="spellEnd"/>
            <w:r w:rsidRPr="002A1022"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 1.1</w:t>
            </w:r>
          </w:p>
          <w:p w14:paraId="23C3F697" w14:textId="3C5E052F" w:rsidR="00243961" w:rsidRPr="002A1022" w:rsidRDefault="00243961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A1022">
              <w:rPr>
                <w:rFonts w:ascii="Arial Narrow" w:eastAsia="Times New Roman" w:hAnsi="Arial Narrow"/>
                <w:sz w:val="16"/>
                <w:szCs w:val="16"/>
              </w:rPr>
              <w:t>(0.5 to 3.8)</w:t>
            </w:r>
          </w:p>
        </w:tc>
        <w:tc>
          <w:tcPr>
            <w:tcW w:w="30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7D58C" w14:textId="783C762D" w:rsidR="00243961" w:rsidRPr="00D25955" w:rsidRDefault="0065528B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 xml:space="preserve">The absolute effect was not calculated because an adjusted analysis was used. </w:t>
            </w:r>
          </w:p>
        </w:tc>
      </w:tr>
      <w:tr w:rsidR="00243961" w:rsidRPr="002D66BC" w14:paraId="6D4BF261" w14:textId="77777777" w:rsidTr="00EF2AC6">
        <w:trPr>
          <w:gridAfter w:val="1"/>
          <w:divId w:val="1999115713"/>
          <w:wAfter w:w="3" w:type="pct"/>
          <w:cantSplit/>
          <w:trHeight w:val="232"/>
        </w:trPr>
        <w:tc>
          <w:tcPr>
            <w:tcW w:w="360" w:type="pct"/>
            <w:gridSpan w:val="3"/>
            <w:shd w:val="clear" w:color="auto" w:fill="FFFFFF"/>
          </w:tcPr>
          <w:p w14:paraId="11BE2B15" w14:textId="77777777" w:rsidR="00243961" w:rsidRPr="002D66BC" w:rsidRDefault="00243961" w:rsidP="00F00844">
            <w:pPr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6" w:type="pct"/>
            <w:gridSpan w:val="17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A8B39" w14:textId="7F94FD16" w:rsidR="00243961" w:rsidRPr="002D66BC" w:rsidRDefault="00243961" w:rsidP="00F00844">
            <w:pPr>
              <w:divId w:val="1409843036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outcome </w:t>
            </w:r>
          </w:p>
        </w:tc>
      </w:tr>
      <w:tr w:rsidR="00ED0F49" w:rsidRPr="002D66BC" w14:paraId="1CC04825" w14:textId="77777777" w:rsidTr="00EF2AC6">
        <w:trPr>
          <w:gridAfter w:val="3"/>
          <w:divId w:val="1999115713"/>
          <w:wAfter w:w="922" w:type="pct"/>
          <w:cantSplit/>
          <w:trHeight w:val="1165"/>
        </w:trPr>
        <w:tc>
          <w:tcPr>
            <w:tcW w:w="2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E69ED" w14:textId="40C20852" w:rsidR="00243961" w:rsidRPr="002D66BC" w:rsidRDefault="00243961" w:rsidP="00F00844">
            <w:pPr>
              <w:jc w:val="center"/>
              <w:divId w:val="382799517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</w:t>
            </w:r>
          </w:p>
        </w:tc>
        <w:tc>
          <w:tcPr>
            <w:tcW w:w="2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7BC76" w14:textId="77777777" w:rsidR="00243961" w:rsidRDefault="00243961" w:rsidP="00F00844">
            <w:pPr>
              <w:jc w:val="center"/>
              <w:divId w:val="410007991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Meta-analysis </w:t>
            </w:r>
          </w:p>
          <w:p w14:paraId="79527825" w14:textId="5985BC76" w:rsidR="00243961" w:rsidRPr="002D66BC" w:rsidRDefault="00243961" w:rsidP="00F00844">
            <w:pPr>
              <w:jc w:val="center"/>
              <w:divId w:val="410007991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(12 studies)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8157B" w14:textId="38F9C9E4" w:rsidR="00243961" w:rsidRPr="002D66BC" w:rsidRDefault="00243961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10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  <w:commentRangeEnd w:id="10"/>
            <w:r w:rsidRPr="002D66BC">
              <w:rPr>
                <w:rStyle w:val="CommentReference"/>
                <w:sz w:val="20"/>
                <w:szCs w:val="20"/>
              </w:rPr>
              <w:commentReference w:id="10"/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CFB34" w14:textId="355EAB8D" w:rsidR="00243961" w:rsidRPr="00B55BE6" w:rsidRDefault="00243961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Serious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DECE7" w14:textId="60DFD696" w:rsidR="00243961" w:rsidRPr="00B55BE6" w:rsidRDefault="00243961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65327" w14:textId="73511C29" w:rsidR="00243961" w:rsidRPr="00B55BE6" w:rsidRDefault="00243961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0D51C" w14:textId="77647BE5" w:rsidR="00243961" w:rsidRPr="00D66F27" w:rsidRDefault="00243961" w:rsidP="00F0084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66F27">
              <w:rPr>
                <w:rFonts w:ascii="Arial" w:eastAsia="Times New Roman" w:hAnsi="Arial" w:cs="Arial"/>
                <w:sz w:val="16"/>
                <w:szCs w:val="16"/>
              </w:rPr>
              <w:t xml:space="preserve">Moderate </w:t>
            </w:r>
          </w:p>
        </w:tc>
        <w:tc>
          <w:tcPr>
            <w:tcW w:w="3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C7A20" w14:textId="7F6A4976" w:rsidR="00243961" w:rsidRPr="002D66BC" w:rsidRDefault="00243961" w:rsidP="00F00844">
            <w:pPr>
              <w:jc w:val="center"/>
              <w:divId w:val="953250973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100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38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45E747" w14:textId="19091952" w:rsidR="00243961" w:rsidRPr="002D66BC" w:rsidRDefault="00243961" w:rsidP="00F00844">
            <w:pPr>
              <w:jc w:val="center"/>
              <w:divId w:val="1347097614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100</w:t>
            </w:r>
          </w:p>
        </w:tc>
        <w:tc>
          <w:tcPr>
            <w:tcW w:w="3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47B5" w14:textId="5900D03D" w:rsidR="00243961" w:rsidRPr="002D66BC" w:rsidRDefault="001A6E85" w:rsidP="00F00844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The mean score ranged in the</w:t>
            </w:r>
            <w:r w:rsidR="00787192">
              <w:rPr>
                <w:rFonts w:ascii="Arial Narrow" w:eastAsia="Times New Roman" w:hAnsi="Arial Narrow"/>
                <w:sz w:val="16"/>
                <w:szCs w:val="16"/>
              </w:rPr>
              <w:t xml:space="preserve"> control groups from </w:t>
            </w:r>
            <w:r w:rsidR="00EA3382">
              <w:rPr>
                <w:rFonts w:ascii="Arial Narrow" w:eastAsia="Times New Roman" w:hAnsi="Arial Narrow"/>
                <w:sz w:val="16"/>
                <w:szCs w:val="16"/>
              </w:rPr>
              <w:t xml:space="preserve">45 points to </w:t>
            </w:r>
            <w:r w:rsidR="00256C6B">
              <w:rPr>
                <w:rFonts w:ascii="Arial Narrow" w:eastAsia="Times New Roman" w:hAnsi="Arial Narrow"/>
                <w:sz w:val="16"/>
                <w:szCs w:val="16"/>
              </w:rPr>
              <w:t>84 points</w:t>
            </w:r>
          </w:p>
        </w:tc>
        <w:tc>
          <w:tcPr>
            <w:tcW w:w="3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67DD5" w14:textId="3B6B0A34" w:rsidR="00243961" w:rsidRPr="002D66BC" w:rsidRDefault="00243961" w:rsidP="00F00844">
            <w:pPr>
              <w:jc w:val="center"/>
              <w:divId w:val="1850754544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65BEC" w14:textId="069C66F4" w:rsidR="00243961" w:rsidRPr="002D66BC" w:rsidRDefault="00243961" w:rsidP="00F00844">
            <w:pPr>
              <w:jc w:val="center"/>
              <w:divId w:val="336661429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The MD was 5 points higher (</w:t>
            </w:r>
            <w:commentRangeStart w:id="11"/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4 points lower to 7 points higher) 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  <w:tr w:rsidR="00243961" w:rsidRPr="002D66BC" w14:paraId="1F907185" w14:textId="77777777" w:rsidTr="00EF2AC6">
        <w:trPr>
          <w:divId w:val="1999115713"/>
          <w:cantSplit/>
          <w:trHeight w:val="232"/>
        </w:trPr>
        <w:tc>
          <w:tcPr>
            <w:tcW w:w="358" w:type="pct"/>
            <w:gridSpan w:val="2"/>
            <w:shd w:val="clear" w:color="auto" w:fill="FFFFFF"/>
          </w:tcPr>
          <w:p w14:paraId="46F13A2A" w14:textId="77777777" w:rsidR="00243961" w:rsidRPr="002D66BC" w:rsidRDefault="00243961" w:rsidP="00BF0C0E">
            <w:pPr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42" w:type="pct"/>
            <w:gridSpan w:val="19"/>
            <w:shd w:val="clear" w:color="auto" w:fill="FFFFFF"/>
            <w:tcMar>
              <w:top w:w="75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62684" w14:textId="06B0C7E4" w:rsidR="00243961" w:rsidRPr="002D66BC" w:rsidRDefault="00243961" w:rsidP="00BF0C0E">
            <w:pPr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</w:pPr>
            <w:r w:rsidRPr="002D66BC">
              <w:rPr>
                <w:rStyle w:val="label"/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</w:rPr>
              <w:t xml:space="preserve">Name of outcome </w:t>
            </w:r>
          </w:p>
        </w:tc>
      </w:tr>
      <w:tr w:rsidR="00ED0F49" w:rsidRPr="002D66BC" w14:paraId="6CE9A844" w14:textId="77777777" w:rsidTr="00EF2AC6">
        <w:trPr>
          <w:gridAfter w:val="2"/>
          <w:divId w:val="1999115713"/>
          <w:wAfter w:w="918" w:type="pct"/>
          <w:cantSplit/>
          <w:trHeight w:val="1165"/>
        </w:trPr>
        <w:tc>
          <w:tcPr>
            <w:tcW w:w="2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FAD73" w14:textId="77777777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1</w:t>
            </w:r>
          </w:p>
        </w:tc>
        <w:tc>
          <w:tcPr>
            <w:tcW w:w="2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2373B" w14:textId="7376D98B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RCT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D99EB" w14:textId="77777777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commentRangeStart w:id="12"/>
            <w:r w:rsidRPr="002D66BC">
              <w:rPr>
                <w:rFonts w:ascii="Arial Narrow" w:eastAsia="Times New Roman" w:hAnsi="Arial Narrow"/>
                <w:sz w:val="16"/>
                <w:szCs w:val="16"/>
              </w:rPr>
              <w:t>Not serious</w:t>
            </w:r>
            <w:commentRangeEnd w:id="12"/>
            <w:r w:rsidRPr="002D66BC">
              <w:rPr>
                <w:rStyle w:val="CommentReference"/>
                <w:sz w:val="20"/>
                <w:szCs w:val="20"/>
              </w:rPr>
              <w:commentReference w:id="12"/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68ACA" w14:textId="5296F078" w:rsidR="00243961" w:rsidRPr="00B55BE6" w:rsidRDefault="00243961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726A1" w14:textId="77777777" w:rsidR="00243961" w:rsidRPr="00B55BE6" w:rsidRDefault="00243961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192CB" w14:textId="77777777" w:rsidR="00243961" w:rsidRPr="00B55BE6" w:rsidRDefault="00243961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55BE6">
              <w:rPr>
                <w:rFonts w:ascii="Arial" w:eastAsia="Times New Roman" w:hAnsi="Arial" w:cs="Arial"/>
                <w:sz w:val="16"/>
                <w:szCs w:val="16"/>
              </w:rPr>
              <w:t>Not serious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93C98" w14:textId="313B44EC" w:rsidR="00243961" w:rsidRPr="00D66F27" w:rsidRDefault="00243961" w:rsidP="00BF0C0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66F27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3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666F4" w14:textId="54EE5254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2B368" w14:textId="75C0E56B" w:rsidR="00243961" w:rsidRDefault="002A098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>50</w:t>
            </w:r>
          </w:p>
        </w:tc>
        <w:tc>
          <w:tcPr>
            <w:tcW w:w="3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864A0" w14:textId="69E31A6D" w:rsidR="00243961" w:rsidRPr="002D66BC" w:rsidRDefault="002A0986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 w:val="16"/>
                <w:szCs w:val="16"/>
              </w:rPr>
              <w:t xml:space="preserve">The mean score </w:t>
            </w:r>
            <w:r w:rsidR="001B4B0D">
              <w:rPr>
                <w:rFonts w:ascii="Arial Narrow" w:eastAsia="Times New Roman" w:hAnsi="Arial Narrow"/>
                <w:sz w:val="16"/>
                <w:szCs w:val="16"/>
              </w:rPr>
              <w:t xml:space="preserve">in the control group was </w:t>
            </w:r>
            <w:r w:rsidR="00E817FB">
              <w:rPr>
                <w:rFonts w:ascii="Arial Narrow" w:eastAsia="Times New Roman" w:hAnsi="Arial Narrow"/>
                <w:sz w:val="16"/>
                <w:szCs w:val="16"/>
              </w:rPr>
              <w:t>35</w:t>
            </w:r>
          </w:p>
        </w:tc>
        <w:tc>
          <w:tcPr>
            <w:tcW w:w="3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91AA0" w14:textId="77777777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30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F576D" w14:textId="44F7A6A1" w:rsidR="00243961" w:rsidRPr="002D66BC" w:rsidRDefault="00243961" w:rsidP="00BF0C0E">
            <w:pPr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The MD was 55 points higher (</w:t>
            </w:r>
            <w:commentRangeStart w:id="13"/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>45 points higher to 77 points higher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rPr>
                <w:rFonts w:ascii="Arial Narrow" w:eastAsia="Times New Roman" w:hAnsi="Arial Narrow"/>
                <w:b/>
                <w:bCs/>
                <w:sz w:val="16"/>
                <w:szCs w:val="16"/>
              </w:rPr>
              <w:t xml:space="preserve">) </w:t>
            </w:r>
            <w:r w:rsidRPr="002D66B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</w:tc>
      </w:tr>
    </w:tbl>
    <w:p w14:paraId="608B04B5" w14:textId="4D098396" w:rsidR="00013952" w:rsidRPr="002D66BC" w:rsidRDefault="00416683">
      <w:pPr>
        <w:pStyle w:val="NormalWeb"/>
        <w:spacing w:line="140" w:lineRule="atLeast"/>
        <w:divId w:val="1999115713"/>
        <w:rPr>
          <w:rFonts w:ascii="Arial Narrow" w:hAnsi="Arial Narrow"/>
          <w:color w:val="000000"/>
          <w:sz w:val="16"/>
          <w:szCs w:val="16"/>
          <w:lang w:val="en"/>
        </w:rPr>
      </w:pP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CI: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Confidence interval; </w:t>
      </w: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RR: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Risk ratio; </w:t>
      </w:r>
      <w:r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SMD:</w:t>
      </w:r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</w:t>
      </w:r>
      <w:proofErr w:type="spellStart"/>
      <w:r w:rsidRPr="002D66BC">
        <w:rPr>
          <w:rFonts w:ascii="Arial Narrow" w:hAnsi="Arial Narrow"/>
          <w:color w:val="000000"/>
          <w:sz w:val="16"/>
          <w:szCs w:val="16"/>
          <w:lang w:val="en"/>
        </w:rPr>
        <w:t>Standardised</w:t>
      </w:r>
      <w:proofErr w:type="spellEnd"/>
      <w:r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 mean difference</w:t>
      </w:r>
      <w:r w:rsidR="00AC0342" w:rsidRPr="002D66BC">
        <w:rPr>
          <w:rFonts w:ascii="Arial Narrow" w:hAnsi="Arial Narrow"/>
          <w:color w:val="000000"/>
          <w:sz w:val="16"/>
          <w:szCs w:val="16"/>
          <w:lang w:val="en"/>
        </w:rPr>
        <w:t xml:space="preserve">; </w:t>
      </w:r>
      <w:r w:rsidR="00AC0342" w:rsidRPr="002D66BC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MD</w:t>
      </w:r>
      <w:r w:rsidR="00AC0342" w:rsidRPr="002D66BC">
        <w:rPr>
          <w:rFonts w:ascii="Arial Narrow" w:hAnsi="Arial Narrow"/>
          <w:color w:val="000000"/>
          <w:sz w:val="16"/>
          <w:szCs w:val="16"/>
          <w:lang w:val="en"/>
        </w:rPr>
        <w:t>: Mean difference</w:t>
      </w:r>
      <w:r w:rsidR="002A1022">
        <w:rPr>
          <w:rFonts w:ascii="Arial Narrow" w:hAnsi="Arial Narrow"/>
          <w:color w:val="000000"/>
          <w:sz w:val="16"/>
          <w:szCs w:val="16"/>
          <w:lang w:val="en"/>
        </w:rPr>
        <w:t xml:space="preserve">; </w:t>
      </w:r>
      <w:proofErr w:type="spellStart"/>
      <w:r w:rsidR="002A1022" w:rsidRPr="00247FCA">
        <w:rPr>
          <w:rFonts w:ascii="Arial Narrow" w:hAnsi="Arial Narrow"/>
          <w:b/>
          <w:bCs/>
          <w:color w:val="000000"/>
          <w:sz w:val="16"/>
          <w:szCs w:val="16"/>
          <w:lang w:val="en"/>
        </w:rPr>
        <w:t>aOR</w:t>
      </w:r>
      <w:proofErr w:type="spellEnd"/>
      <w:r w:rsidR="002A1022">
        <w:rPr>
          <w:rFonts w:ascii="Arial Narrow" w:hAnsi="Arial Narrow"/>
          <w:color w:val="000000"/>
          <w:sz w:val="16"/>
          <w:szCs w:val="16"/>
          <w:lang w:val="en"/>
        </w:rPr>
        <w:t>: adjusted odds ratio.</w:t>
      </w:r>
    </w:p>
    <w:sectPr w:rsidR="00013952" w:rsidRPr="002D66BC">
      <w:pgSz w:w="15840" w:h="12240" w:orient="landscape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ron Conway" w:date="2020-03-06T13:29:00Z" w:initials="AC">
    <w:p w14:paraId="47C043E6" w14:textId="421CFA05" w:rsidR="00243961" w:rsidRDefault="00243961">
      <w:pPr>
        <w:pStyle w:val="CommentText"/>
      </w:pPr>
      <w:r>
        <w:rPr>
          <w:rStyle w:val="CommentReference"/>
        </w:rPr>
        <w:annotationRef/>
      </w:r>
      <w:r>
        <w:t>Change to name of ‘intervention’ from your PICO</w:t>
      </w:r>
    </w:p>
  </w:comment>
  <w:comment w:id="1" w:author="Aaron Conway" w:date="2020-03-06T13:30:00Z" w:initials="AC">
    <w:p w14:paraId="6CB05819" w14:textId="7E3B5902" w:rsidR="00243961" w:rsidRDefault="00243961">
      <w:pPr>
        <w:pStyle w:val="CommentText"/>
      </w:pPr>
      <w:r>
        <w:rPr>
          <w:rStyle w:val="CommentReference"/>
        </w:rPr>
        <w:annotationRef/>
      </w:r>
      <w:r>
        <w:t>Change this to name of your ‘comparator’ from your PICO</w:t>
      </w:r>
    </w:p>
  </w:comment>
  <w:comment w:id="2" w:author="Aaron Conway" w:date="2020-03-09T13:13:00Z" w:initials="AC">
    <w:p w14:paraId="05C2E2CB" w14:textId="7770814E" w:rsidR="00F160EF" w:rsidRDefault="00F160EF">
      <w:pPr>
        <w:pStyle w:val="CommentText"/>
      </w:pPr>
      <w:r>
        <w:rPr>
          <w:rStyle w:val="CommentReference"/>
        </w:rPr>
        <w:annotationRef/>
      </w:r>
      <w:r w:rsidR="00AD5EE7">
        <w:t>The risk in the ‘comparator group’</w:t>
      </w:r>
    </w:p>
  </w:comment>
  <w:comment w:id="3" w:author="Aaron Conway" w:date="2020-03-06T13:32:00Z" w:initials="AC">
    <w:p w14:paraId="025B6361" w14:textId="2012A9A9" w:rsidR="00243961" w:rsidRDefault="00243961">
      <w:pPr>
        <w:pStyle w:val="CommentText"/>
      </w:pPr>
      <w:r>
        <w:rPr>
          <w:rStyle w:val="CommentReference"/>
        </w:rPr>
        <w:annotationRef/>
      </w:r>
      <w:r>
        <w:t>Change to name of one of the outcomes from your PICO</w:t>
      </w:r>
    </w:p>
  </w:comment>
  <w:comment w:id="4" w:author="Aaron Conway" w:date="2020-03-06T14:11:00Z" w:initials="AC">
    <w:p w14:paraId="4AF241F6" w14:textId="7433F01D" w:rsidR="00EF2AC6" w:rsidRPr="005F6068" w:rsidRDefault="00EF2AC6">
      <w:pPr>
        <w:pStyle w:val="CommentText"/>
      </w:pPr>
      <w:r>
        <w:rPr>
          <w:rStyle w:val="CommentReference"/>
        </w:rPr>
        <w:annotationRef/>
      </w:r>
      <w:r>
        <w:t xml:space="preserve">Although you would conduct separate </w:t>
      </w:r>
      <w:proofErr w:type="spellStart"/>
      <w:r>
        <w:t>RoB</w:t>
      </w:r>
      <w:proofErr w:type="spellEnd"/>
      <w:r>
        <w:t xml:space="preserve"> assessments for these two studies, we still need to rate the certainty of evidence for this </w:t>
      </w:r>
      <w:r w:rsidRPr="000C3F7A">
        <w:t>outcome</w:t>
      </w:r>
      <w:r>
        <w:t xml:space="preserve"> </w:t>
      </w:r>
      <w:r w:rsidRPr="000C3F7A">
        <w:rPr>
          <w:i/>
          <w:iCs/>
        </w:rPr>
        <w:t>overall</w:t>
      </w:r>
      <w:r>
        <w:t xml:space="preserve">. </w:t>
      </w:r>
    </w:p>
  </w:comment>
  <w:comment w:id="5" w:author="Aaron Conway" w:date="2020-03-06T13:24:00Z" w:initials="AC">
    <w:p w14:paraId="6D914B49" w14:textId="77777777" w:rsidR="00243961" w:rsidRDefault="00243961">
      <w:pPr>
        <w:pStyle w:val="CommentText"/>
      </w:pPr>
      <w:r>
        <w:rPr>
          <w:rStyle w:val="CommentReference"/>
        </w:rPr>
        <w:annotationRef/>
      </w:r>
      <w:r>
        <w:t>For binary outcomes – include the percentage of patients who experienced the outcome</w:t>
      </w:r>
    </w:p>
  </w:comment>
  <w:comment w:id="6" w:author="Aaron Conway" w:date="2020-03-09T13:19:00Z" w:initials="AC">
    <w:p w14:paraId="7E80F9EC" w14:textId="51AADC36" w:rsidR="00681B23" w:rsidRDefault="00681B23">
      <w:pPr>
        <w:pStyle w:val="CommentText"/>
      </w:pPr>
      <w:r>
        <w:rPr>
          <w:rStyle w:val="CommentReference"/>
        </w:rPr>
        <w:annotationRef/>
      </w:r>
      <w:r>
        <w:t>Calculation</w:t>
      </w:r>
      <w:r w:rsidR="00CD57C2">
        <w:rPr>
          <w:noProof/>
        </w:rPr>
        <w:t xml:space="preserve"> for the 'assumed' risk as a natual frequency that is easier for readers to under</w:t>
      </w:r>
      <w:r w:rsidR="00CD57C2">
        <w:rPr>
          <w:noProof/>
        </w:rPr>
        <w:t>stand</w:t>
      </w:r>
      <w:r>
        <w:t>:</w:t>
      </w:r>
    </w:p>
    <w:p w14:paraId="7B9213F7" w14:textId="77777777" w:rsidR="00681B23" w:rsidRDefault="00681B23">
      <w:pPr>
        <w:pStyle w:val="CommentText"/>
      </w:pPr>
    </w:p>
    <w:p w14:paraId="1F1C7A0B" w14:textId="2FBDC0B7" w:rsidR="00681B23" w:rsidRDefault="00225158">
      <w:pPr>
        <w:pStyle w:val="CommentText"/>
      </w:pPr>
      <w:r>
        <w:t>68/114 * 1000 = 596</w:t>
      </w:r>
      <w:r w:rsidR="00D53FF1">
        <w:t xml:space="preserve"> (the ‘comparator’ group event rate)</w:t>
      </w:r>
    </w:p>
  </w:comment>
  <w:comment w:id="7" w:author="Aaron Conway" w:date="2020-03-06T13:41:00Z" w:initials="AC">
    <w:p w14:paraId="329CB59E" w14:textId="33B930AC" w:rsidR="00243961" w:rsidRDefault="00243961">
      <w:pPr>
        <w:pStyle w:val="CommentText"/>
      </w:pPr>
      <w:r>
        <w:rPr>
          <w:rStyle w:val="CommentReference"/>
        </w:rPr>
        <w:annotationRef/>
      </w:r>
      <w:r>
        <w:t>In most cases – results for ‘binary’ outcomes will be reported using ‘relative’ effect est</w:t>
      </w:r>
      <w:bookmarkStart w:id="8" w:name="_GoBack"/>
      <w:bookmarkEnd w:id="8"/>
      <w:r>
        <w:t>imates, like relative risks odds ratios.</w:t>
      </w:r>
    </w:p>
  </w:comment>
  <w:comment w:id="9" w:author="Aaron Conway" w:date="2020-03-09T13:18:00Z" w:initials="AC">
    <w:p w14:paraId="237AA828" w14:textId="1D4CA1ED" w:rsidR="0032329F" w:rsidRDefault="0032329F">
      <w:pPr>
        <w:pStyle w:val="CommentText"/>
      </w:pPr>
      <w:r>
        <w:rPr>
          <w:rStyle w:val="CommentReference"/>
        </w:rPr>
        <w:annotationRef/>
      </w:r>
      <w:r w:rsidR="00D43AC6">
        <w:t>Calculation</w:t>
      </w:r>
      <w:r w:rsidR="00CD57C2">
        <w:rPr>
          <w:noProof/>
        </w:rPr>
        <w:t xml:space="preserve"> of the absolute effect from a relat</w:t>
      </w:r>
      <w:r w:rsidR="00CD57C2">
        <w:rPr>
          <w:noProof/>
        </w:rPr>
        <w:t>ive effect</w:t>
      </w:r>
      <w:r w:rsidR="00D43AC6">
        <w:t>:</w:t>
      </w:r>
    </w:p>
    <w:p w14:paraId="16275E0F" w14:textId="4680B0AA" w:rsidR="00D43AC6" w:rsidRDefault="00CC7213">
      <w:pPr>
        <w:pStyle w:val="CommentText"/>
      </w:pPr>
      <w:r>
        <w:t>596-(596*.24) = 453</w:t>
      </w:r>
      <w:r w:rsidR="00DF7ADD">
        <w:t xml:space="preserve"> </w:t>
      </w:r>
      <w:r w:rsidR="002560D5">
        <w:t xml:space="preserve">- </w:t>
      </w:r>
      <w:r w:rsidR="00DF7ADD">
        <w:t xml:space="preserve">the </w:t>
      </w:r>
      <w:r w:rsidR="002560D5">
        <w:t>relative risk</w:t>
      </w:r>
    </w:p>
    <w:p w14:paraId="3D85E888" w14:textId="77777777" w:rsidR="00CC7213" w:rsidRDefault="00CC7213">
      <w:pPr>
        <w:pStyle w:val="CommentText"/>
      </w:pPr>
    </w:p>
    <w:p w14:paraId="351B634E" w14:textId="1A586333" w:rsidR="00CC7213" w:rsidRDefault="00CC7213">
      <w:pPr>
        <w:pStyle w:val="CommentText"/>
      </w:pPr>
      <w:r>
        <w:t>596</w:t>
      </w:r>
      <w:r w:rsidR="007569E0">
        <w:t xml:space="preserve">-(596*0.15) = </w:t>
      </w:r>
      <w:r w:rsidR="00681B23">
        <w:t>507</w:t>
      </w:r>
      <w:r w:rsidR="00DF7ADD">
        <w:t xml:space="preserve"> – the lower confidence interval for the RR</w:t>
      </w:r>
    </w:p>
    <w:p w14:paraId="5FA6F1CB" w14:textId="77777777" w:rsidR="00681B23" w:rsidRDefault="00681B23">
      <w:pPr>
        <w:pStyle w:val="CommentText"/>
      </w:pPr>
    </w:p>
    <w:p w14:paraId="4C82478D" w14:textId="77777777" w:rsidR="00681B23" w:rsidRDefault="00681B23">
      <w:pPr>
        <w:pStyle w:val="CommentText"/>
        <w:rPr>
          <w:noProof/>
        </w:rPr>
      </w:pPr>
      <w:r>
        <w:t>596</w:t>
      </w:r>
      <w:r w:rsidR="00CB54E1">
        <w:t>-(596</w:t>
      </w:r>
      <w:r w:rsidR="00DF7ADD">
        <w:t>*0.38) = 370 – the upper confidence interval for the RR</w:t>
      </w:r>
    </w:p>
    <w:p w14:paraId="0841BE2D" w14:textId="77777777" w:rsidR="00CD57C2" w:rsidRDefault="00CD57C2">
      <w:pPr>
        <w:pStyle w:val="CommentText"/>
        <w:rPr>
          <w:noProof/>
        </w:rPr>
      </w:pPr>
    </w:p>
    <w:p w14:paraId="40E52069" w14:textId="3D470CF0" w:rsidR="00CD57C2" w:rsidRPr="00CD57C2" w:rsidRDefault="00CD57C2">
      <w:pPr>
        <w:pStyle w:val="CommentText"/>
        <w:rPr>
          <w:b/>
          <w:bCs/>
        </w:rPr>
      </w:pPr>
      <w:r>
        <w:rPr>
          <w:b/>
          <w:bCs/>
          <w:noProof/>
        </w:rPr>
        <w:t xml:space="preserve">This is not mandatory - you can choose just to report the RR if </w:t>
      </w:r>
      <w:r>
        <w:rPr>
          <w:b/>
          <w:bCs/>
          <w:noProof/>
        </w:rPr>
        <w:t>you'd like.</w:t>
      </w:r>
    </w:p>
  </w:comment>
  <w:comment w:id="10" w:author="Aaron Conway" w:date="2020-03-06T13:33:00Z" w:initials="AC">
    <w:p w14:paraId="61C2FA4E" w14:textId="2540AE46" w:rsidR="00243961" w:rsidRDefault="00243961">
      <w:pPr>
        <w:pStyle w:val="CommentText"/>
      </w:pPr>
      <w:r>
        <w:rPr>
          <w:rStyle w:val="CommentReference"/>
        </w:rPr>
        <w:annotationRef/>
      </w:r>
      <w:r>
        <w:t>If you can’t get the information about the risk of bias for studies included in the meta-</w:t>
      </w:r>
      <w:proofErr w:type="gramStart"/>
      <w:r>
        <w:t>analysis</w:t>
      </w:r>
      <w:proofErr w:type="gramEnd"/>
      <w:r>
        <w:t xml:space="preserve"> then I suggest strongly that you don’t use the meta-analysis in your assignment </w:t>
      </w:r>
    </w:p>
  </w:comment>
  <w:comment w:id="11" w:author="Aaron Conway" w:date="2020-03-06T13:57:00Z" w:initials="AC">
    <w:p w14:paraId="2C0DD1CE" w14:textId="630EB19C" w:rsidR="00243961" w:rsidRDefault="00243961">
      <w:pPr>
        <w:pStyle w:val="CommentText"/>
      </w:pPr>
      <w:r>
        <w:rPr>
          <w:rStyle w:val="CommentReference"/>
        </w:rPr>
        <w:annotationRef/>
      </w:r>
      <w:r>
        <w:t xml:space="preserve">In GRADE </w:t>
      </w:r>
      <w:proofErr w:type="spellStart"/>
      <w:r>
        <w:t>SoF</w:t>
      </w:r>
      <w:proofErr w:type="spellEnd"/>
      <w:r>
        <w:t xml:space="preserve"> tables, they prefer to present confidence intervals for continuous outcomes like this. This is equivalent to 95% CI= -4 to 7 (i.e. not statistically </w:t>
      </w:r>
      <w:proofErr w:type="spellStart"/>
      <w:r>
        <w:t>signigicant</w:t>
      </w:r>
      <w:proofErr w:type="spellEnd"/>
      <w:r>
        <w:t>).</w:t>
      </w:r>
    </w:p>
  </w:comment>
  <w:comment w:id="12" w:author="Aaron Conway" w:date="2020-03-06T13:33:00Z" w:initials="AC">
    <w:p w14:paraId="5AE93755" w14:textId="77777777" w:rsidR="00243961" w:rsidRDefault="00243961" w:rsidP="00B55BE6">
      <w:pPr>
        <w:pStyle w:val="CommentText"/>
      </w:pPr>
      <w:r>
        <w:rPr>
          <w:rStyle w:val="CommentReference"/>
        </w:rPr>
        <w:annotationRef/>
      </w:r>
      <w:r>
        <w:t>If you can’t get the information about the risk of bias for studies included in the meta-</w:t>
      </w:r>
      <w:proofErr w:type="gramStart"/>
      <w:r>
        <w:t>analysis</w:t>
      </w:r>
      <w:proofErr w:type="gramEnd"/>
      <w:r>
        <w:t xml:space="preserve"> then I suggest strongly that you don’t use the meta-analysis in your assignment </w:t>
      </w:r>
    </w:p>
  </w:comment>
  <w:comment w:id="13" w:author="Aaron Conway" w:date="2020-03-06T14:06:00Z" w:initials="AC">
    <w:p w14:paraId="6BC0390A" w14:textId="39B9C068" w:rsidR="00243961" w:rsidRDefault="00243961">
      <w:pPr>
        <w:pStyle w:val="CommentText"/>
      </w:pPr>
      <w:r>
        <w:rPr>
          <w:rStyle w:val="CommentReference"/>
        </w:rPr>
        <w:annotationRef/>
      </w:r>
      <w:r>
        <w:t>Equivalent to 95% CI 45 to 77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043E6" w15:done="0"/>
  <w15:commentEx w15:paraId="6CB05819" w15:done="0"/>
  <w15:commentEx w15:paraId="05C2E2CB" w15:done="0"/>
  <w15:commentEx w15:paraId="025B6361" w15:done="0"/>
  <w15:commentEx w15:paraId="4AF241F6" w15:done="0"/>
  <w15:commentEx w15:paraId="6D914B49" w15:done="0"/>
  <w15:commentEx w15:paraId="1F1C7A0B" w15:done="0"/>
  <w15:commentEx w15:paraId="329CB59E" w15:done="0"/>
  <w15:commentEx w15:paraId="40E52069" w15:done="0"/>
  <w15:commentEx w15:paraId="61C2FA4E" w15:done="0"/>
  <w15:commentEx w15:paraId="2C0DD1CE" w15:done="0"/>
  <w15:commentEx w15:paraId="5AE93755" w15:done="0"/>
  <w15:commentEx w15:paraId="6BC039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043E6" w16cid:durableId="220CCED7"/>
  <w16cid:commentId w16cid:paraId="6CB05819" w16cid:durableId="220CCEE9"/>
  <w16cid:commentId w16cid:paraId="05C2E2CB" w16cid:durableId="2210BF72"/>
  <w16cid:commentId w16cid:paraId="025B6361" w16cid:durableId="220CCF5B"/>
  <w16cid:commentId w16cid:paraId="4AF241F6" w16cid:durableId="220CD897"/>
  <w16cid:commentId w16cid:paraId="6D914B49" w16cid:durableId="220CCD8A"/>
  <w16cid:commentId w16cid:paraId="1F1C7A0B" w16cid:durableId="2210C0CE"/>
  <w16cid:commentId w16cid:paraId="329CB59E" w16cid:durableId="220CD184"/>
  <w16cid:commentId w16cid:paraId="40E52069" w16cid:durableId="2210C091"/>
  <w16cid:commentId w16cid:paraId="61C2FA4E" w16cid:durableId="220CCF8E"/>
  <w16cid:commentId w16cid:paraId="2C0DD1CE" w16cid:durableId="220CD54C"/>
  <w16cid:commentId w16cid:paraId="5AE93755" w16cid:durableId="220CD4B1"/>
  <w16cid:commentId w16cid:paraId="6BC0390A" w16cid:durableId="220CD7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on Conway">
    <w15:presenceInfo w15:providerId="AD" w15:userId="S::aaron.conway@utoronto.ca::25701877-dc7e-4bef-a8fe-3889596b2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AF"/>
    <w:rsid w:val="00013952"/>
    <w:rsid w:val="00024FCC"/>
    <w:rsid w:val="00041D26"/>
    <w:rsid w:val="000B14FE"/>
    <w:rsid w:val="000C3F7A"/>
    <w:rsid w:val="000E290C"/>
    <w:rsid w:val="00117929"/>
    <w:rsid w:val="00194450"/>
    <w:rsid w:val="001A6E85"/>
    <w:rsid w:val="001B4B0D"/>
    <w:rsid w:val="0021058A"/>
    <w:rsid w:val="0021623D"/>
    <w:rsid w:val="00225158"/>
    <w:rsid w:val="00243961"/>
    <w:rsid w:val="00247FCA"/>
    <w:rsid w:val="002560D5"/>
    <w:rsid w:val="00256C6B"/>
    <w:rsid w:val="00265E74"/>
    <w:rsid w:val="00284B3B"/>
    <w:rsid w:val="002A0986"/>
    <w:rsid w:val="002A1022"/>
    <w:rsid w:val="002D66BC"/>
    <w:rsid w:val="002F1786"/>
    <w:rsid w:val="002F44AF"/>
    <w:rsid w:val="00306887"/>
    <w:rsid w:val="00316996"/>
    <w:rsid w:val="0032329F"/>
    <w:rsid w:val="00337EC9"/>
    <w:rsid w:val="00367696"/>
    <w:rsid w:val="00381764"/>
    <w:rsid w:val="00416683"/>
    <w:rsid w:val="0046664E"/>
    <w:rsid w:val="004F0600"/>
    <w:rsid w:val="00511A1E"/>
    <w:rsid w:val="00593771"/>
    <w:rsid w:val="005C7CC4"/>
    <w:rsid w:val="005F6068"/>
    <w:rsid w:val="00641E14"/>
    <w:rsid w:val="00643339"/>
    <w:rsid w:val="0065528B"/>
    <w:rsid w:val="00680123"/>
    <w:rsid w:val="00681B23"/>
    <w:rsid w:val="006F1C72"/>
    <w:rsid w:val="007569E0"/>
    <w:rsid w:val="00763C4F"/>
    <w:rsid w:val="0077430A"/>
    <w:rsid w:val="00787192"/>
    <w:rsid w:val="00787409"/>
    <w:rsid w:val="007C3357"/>
    <w:rsid w:val="007E12C8"/>
    <w:rsid w:val="00822980"/>
    <w:rsid w:val="00865F6D"/>
    <w:rsid w:val="00891FCD"/>
    <w:rsid w:val="008953D1"/>
    <w:rsid w:val="008A741D"/>
    <w:rsid w:val="008E03AA"/>
    <w:rsid w:val="008F2BD6"/>
    <w:rsid w:val="00936EE7"/>
    <w:rsid w:val="009676D0"/>
    <w:rsid w:val="009837F2"/>
    <w:rsid w:val="009D038E"/>
    <w:rsid w:val="009E5831"/>
    <w:rsid w:val="00A05065"/>
    <w:rsid w:val="00A548A7"/>
    <w:rsid w:val="00A75057"/>
    <w:rsid w:val="00A91E86"/>
    <w:rsid w:val="00AC0342"/>
    <w:rsid w:val="00AD4778"/>
    <w:rsid w:val="00AD5EE7"/>
    <w:rsid w:val="00AD6B4A"/>
    <w:rsid w:val="00AE708D"/>
    <w:rsid w:val="00B00BA1"/>
    <w:rsid w:val="00B030DF"/>
    <w:rsid w:val="00B551C1"/>
    <w:rsid w:val="00B55BE6"/>
    <w:rsid w:val="00B95C64"/>
    <w:rsid w:val="00C6644B"/>
    <w:rsid w:val="00C9073C"/>
    <w:rsid w:val="00CB54E1"/>
    <w:rsid w:val="00CC1887"/>
    <w:rsid w:val="00CC7213"/>
    <w:rsid w:val="00CD57C2"/>
    <w:rsid w:val="00CE7194"/>
    <w:rsid w:val="00D05DC6"/>
    <w:rsid w:val="00D25955"/>
    <w:rsid w:val="00D35A15"/>
    <w:rsid w:val="00D43AC6"/>
    <w:rsid w:val="00D53FF1"/>
    <w:rsid w:val="00D66F27"/>
    <w:rsid w:val="00DF7ADD"/>
    <w:rsid w:val="00E3271D"/>
    <w:rsid w:val="00E80B50"/>
    <w:rsid w:val="00E817FB"/>
    <w:rsid w:val="00E901F2"/>
    <w:rsid w:val="00EA3382"/>
    <w:rsid w:val="00ED0F49"/>
    <w:rsid w:val="00EF2AC6"/>
    <w:rsid w:val="00F00844"/>
    <w:rsid w:val="00F160EF"/>
    <w:rsid w:val="00F442C5"/>
    <w:rsid w:val="00F52CF0"/>
    <w:rsid w:val="00F83A5D"/>
    <w:rsid w:val="00F91B55"/>
    <w:rsid w:val="00FB3019"/>
    <w:rsid w:val="00FC5AB5"/>
    <w:rsid w:val="00FD5215"/>
    <w:rsid w:val="00FE4545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5A5A"/>
  <w15:docId w15:val="{7A966E50-378B-414D-B458-9B444BD0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</w:style>
  <w:style w:type="character" w:customStyle="1" w:styleId="cell-value">
    <w:name w:val="cell-value"/>
    <w:basedOn w:val="DefaultParagraphFont"/>
  </w:style>
  <w:style w:type="character" w:customStyle="1" w:styleId="cell">
    <w:name w:val="cell"/>
    <w:basedOn w:val="DefaultParagraphFont"/>
  </w:style>
  <w:style w:type="character" w:customStyle="1" w:styleId="block">
    <w:name w:val="block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C0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3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3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4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C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11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Conway</cp:lastModifiedBy>
  <cp:revision>105</cp:revision>
  <dcterms:created xsi:type="dcterms:W3CDTF">2020-03-06T18:31:00Z</dcterms:created>
  <dcterms:modified xsi:type="dcterms:W3CDTF">2020-03-09T17:47:00Z</dcterms:modified>
</cp:coreProperties>
</file>