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bookmarkStart w:id="0" w:name="_GoBack"/>
      <w:bookmarkEnd w:id="0"/>
      <w:r>
        <w:t>Accuracy and precision of zero-heat-flux temperature monitoring: A systematic review and meta-analysis</w:t>
      </w:r>
    </w:p>
    <w:p w:rsidR="0032066A" w:rsidRDefault="00E745ED">
      <w:pPr>
        <w:pStyle w:val="Heading2"/>
      </w:pPr>
      <w:bookmarkStart w:id="1" w:name="author-information"/>
      <w:r>
        <w:t>Author information</w:t>
      </w:r>
      <w:bookmarkEnd w:id="1"/>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r>
        <w:t>Navpreet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Matteo Parotto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2" w:name="corresponding-author"/>
      <w:r>
        <w:lastRenderedPageBreak/>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9652A6">
      <w:pPr>
        <w:pStyle w:val="Compact"/>
        <w:numPr>
          <w:ilvl w:val="0"/>
          <w:numId w:val="3"/>
        </w:numPr>
      </w:pPr>
      <w:hyperlink r:id="rId7">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lastRenderedPageBreak/>
        <w:t>Results</w:t>
      </w:r>
    </w:p>
    <w:p w:rsidR="0032066A" w:rsidRDefault="00E745ED">
      <w:pPr>
        <w:pStyle w:val="BodyText"/>
      </w:pPr>
      <w:r>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 xml:space="preserve">Continuous core temperature monitoring is commonly used within perioperative and intensive care settings. Thermoregulatory dysfunction is commonly associated with the induction of </w:t>
      </w:r>
      <w:r>
        <w:lastRenderedPageBreak/>
        <w:t>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w:t>
      </w:r>
      <w:r>
        <w:lastRenderedPageBreak/>
        <w:t>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w:t>
      </w:r>
      <w:r>
        <w:lastRenderedPageBreak/>
        <w:t>accuracy studies.</w:t>
      </w:r>
      <w:r>
        <w:rPr>
          <w:vertAlign w:val="superscript"/>
        </w:rPr>
        <w:t>8</w:t>
      </w:r>
      <w:r>
        <w:t xml:space="preserve"> We also conducted forward citation searching, by using Google Scholar to search the citations of the first article published on the accuracy of zero-heat-flux thermometers. The search strategies used for each data base can be located at this </w:t>
      </w:r>
      <w:hyperlink r:id="rId8">
        <w:r>
          <w:rPr>
            <w:rStyle w:val="Hyperlink"/>
          </w:rPr>
          <w:t>link</w:t>
        </w:r>
      </w:hyperlink>
      <w:r>
        <w:t xml:space="preserve">. Selection of studies was undertaken independently by two reviewers using </w:t>
      </w:r>
      <w:hyperlink r:id="rId9">
        <w:r>
          <w:rPr>
            <w:rStyle w:val="Hyperlink"/>
          </w:rPr>
          <w:t>Covidence</w:t>
        </w:r>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(eg, timing of zero-heat-flux and established core temperature measurements, dropouts) as ‘high’, ‘low’ or ‘unclear’ risk of bias. We worked to minimize the risk of publication bias by conducting a comprehensive search of </w:t>
      </w:r>
      <w:r>
        <w:lastRenderedPageBreak/>
        <w:t>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w:t>
      </w:r>
      <w:r>
        <w:lastRenderedPageBreak/>
        <w:t xml:space="preserve">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DerSimonian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0">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a separate ‘comparison’ if the comparator </w:t>
      </w:r>
      <w:r>
        <w:lastRenderedPageBreak/>
        <w:t>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A sensitivity analysis for the primary comparison (zero-heat-flux versus temperature measurement at core site) was performed based on risk of bias, whereby ‘unclear risk of bias’ was treated as ‘high risk’ and ‘high risk of bias’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lastRenderedPageBreak/>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@ref(fig:fig-1)).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1">
        <w:r>
          <w:rPr>
            <w:rStyle w:val="Hyperlink"/>
          </w:rPr>
          <w:t>link</w:t>
        </w:r>
      </w:hyperlink>
      <w:r>
        <w:t>.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t>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@ref(fig:fig-2).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22,23</w:t>
      </w:r>
    </w:p>
    <w:p w:rsidR="0032066A" w:rsidRDefault="00E745ED">
      <w:pPr>
        <w:pStyle w:val="BodyText"/>
      </w:pPr>
      <w:r>
        <w:t>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8" w:name="references"/>
      <w:r>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t>2. Kurz A, Sessler DI, Lenhardt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3. Michelson AD, MacGregor H, Barnard MR, Kestin AS, Rohrer MJ, Valeri CR: Reversible inhibition of human platelet activation by hypothermia in vivo and in vitro. Thrombosis and Haemostasis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5. Hadian M, Pinsky MR: Evidence-based review of the use of the pulmonary artery catheter: Impact data and complications. Critical Care 2006; 10:S8</w:t>
      </w:r>
    </w:p>
    <w:p w:rsidR="0032066A" w:rsidRPr="008B7695" w:rsidRDefault="00E745ED" w:rsidP="008B7695">
      <w:pPr>
        <w:pStyle w:val="Bibliography"/>
      </w:pPr>
      <w:bookmarkStart w:id="25" w:name="ref-eshraghi2014"/>
      <w:bookmarkEnd w:id="24"/>
      <w:r w:rsidRPr="008B7695">
        <w:t>6. Eshraghi Y, Nasr V, Parra-Sanchez I, Van Duren A, Botham M, Santoscoy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7. Mann R, Gilbody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8. Preston L, Carroll C, Gardois P, Paisley S, Kaltenthaler E: Improving search efficiency for systematic reviews of diagnostic test accuracy: An exploratory study to assess the viability of limiting to medline, embase and reference checking. Systematic Reviews 2015; 4:82</w:t>
      </w:r>
    </w:p>
    <w:p w:rsidR="0032066A" w:rsidRPr="008B7695" w:rsidRDefault="00E745ED" w:rsidP="008B7695">
      <w:pPr>
        <w:pStyle w:val="Bibliography"/>
      </w:pPr>
      <w:bookmarkStart w:id="28" w:name="ref-myles2007using"/>
      <w:bookmarkEnd w:id="27"/>
      <w:r w:rsidRPr="008B7695">
        <w:t>9. Myles PS, Cui J: I. Using the Bland–Altman method to measure agreement with repeated measures. BJA: British Journal of Anaesthesia 2007; 99:309–11</w:t>
      </w:r>
    </w:p>
    <w:p w:rsidR="0032066A" w:rsidRPr="008B7695" w:rsidRDefault="00E745ED" w:rsidP="008B7695">
      <w:pPr>
        <w:pStyle w:val="Bibliography"/>
      </w:pPr>
      <w:bookmarkStart w:id="29" w:name="ref-whiting2011quadas"/>
      <w:bookmarkEnd w:id="28"/>
      <w:r w:rsidRPr="008B7695">
        <w:t>10. Whiting PF, Rutjes AW, Westwood ME, Mallett S, Deeks JJ, Reitsma JB, Leeflang MM, Sterne JA, Bossuyt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11. Glasziou P, Irwig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12. Begg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t>13. Deeks JJ, Macaskill P, Irwig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14. Schünemann HJ, Oxman AD, Brozek J, Glasziou P, Jaeschke R, Vist GE, Williams JW, Kunz R, Craig J, Montori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bland–altman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17. Tanner-Smith EE, Tipton E, Polanin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t>19. DerSimonian R, Laird N: Meta-analysis in clinical trials. Controlled Clinical Trials 1986; 7:177–88</w:t>
      </w:r>
    </w:p>
    <w:p w:rsidR="0032066A" w:rsidRPr="008B7695" w:rsidRDefault="00E745ED" w:rsidP="008B7695">
      <w:pPr>
        <w:pStyle w:val="Bibliography"/>
      </w:pPr>
      <w:bookmarkStart w:id="39" w:name="ref-team2017r"/>
      <w:bookmarkEnd w:id="38"/>
      <w:r w:rsidRPr="008B7695">
        <w:t>20. Team RC: R core team (2017). R: A language and environment for statistical computing. R Found Stat Comput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21. Niven DJ, Gaudet JE, Laupland KB, Mrklas KJ, Roberts DJ, Stelfox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22. Evron S, Weissman A, Toivis V, Shahaf DB, You J, Sessler DI, Ezri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23. Sastre JA, Pascual MJ, Lopez T: Evaluation of the novel non-invasive zero-heat-flux tcore™ thermometer in cardiac surgical patients. Journal of Clinical Monitoring and Computing 2019; 33:165–72</w:t>
      </w:r>
    </w:p>
    <w:p w:rsidR="0032066A" w:rsidRDefault="00E745ED">
      <w:pPr>
        <w:pStyle w:val="Heading1"/>
      </w:pPr>
      <w:bookmarkStart w:id="43" w:name="figure-legend"/>
      <w:bookmarkEnd w:id="20"/>
      <w:bookmarkEnd w:id="42"/>
      <w:r>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2A6" w:rsidRDefault="009652A6">
      <w:pPr>
        <w:spacing w:after="0" w:line="240" w:lineRule="auto"/>
      </w:pPr>
      <w:r>
        <w:separator/>
      </w:r>
    </w:p>
  </w:endnote>
  <w:endnote w:type="continuationSeparator" w:id="0">
    <w:p w:rsidR="009652A6" w:rsidRDefault="0096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2A6" w:rsidRDefault="009652A6">
      <w:r>
        <w:separator/>
      </w:r>
    </w:p>
  </w:footnote>
  <w:footnote w:type="continuationSeparator" w:id="0">
    <w:p w:rsidR="009652A6" w:rsidRDefault="00965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066A"/>
    <w:rsid w:val="00436C64"/>
    <w:rsid w:val="004C5304"/>
    <w:rsid w:val="004E29B3"/>
    <w:rsid w:val="004E784C"/>
    <w:rsid w:val="00506C15"/>
    <w:rsid w:val="00533C88"/>
    <w:rsid w:val="00590D07"/>
    <w:rsid w:val="00784D58"/>
    <w:rsid w:val="00873335"/>
    <w:rsid w:val="008B7695"/>
    <w:rsid w:val="008D6863"/>
    <w:rsid w:val="009652A6"/>
    <w:rsid w:val="00B12475"/>
    <w:rsid w:val="00B37F1E"/>
    <w:rsid w:val="00B86B75"/>
    <w:rsid w:val="00BC48D5"/>
    <w:rsid w:val="00C36279"/>
    <w:rsid w:val="00C757FC"/>
    <w:rsid w:val="00C76DEB"/>
    <w:rsid w:val="00CA37BA"/>
    <w:rsid w:val="00CB7B65"/>
    <w:rsid w:val="00E315A3"/>
    <w:rsid w:val="00E745ED"/>
    <w:rsid w:val="00EA16D6"/>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nway.dev/zh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aron.conway@utoronto.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onway.dev/zhf" TargetMode="External"/><Relationship Id="rId5" Type="http://schemas.openxmlformats.org/officeDocument/2006/relationships/footnotes" Target="footnotes.xml"/><Relationship Id="rId10" Type="http://schemas.openxmlformats.org/officeDocument/2006/relationships/hyperlink" Target="https://github.com/awconway/zhf-review" TargetMode="External"/><Relationship Id="rId4" Type="http://schemas.openxmlformats.org/officeDocument/2006/relationships/webSettings" Target="webSettings.xml"/><Relationship Id="rId9" Type="http://schemas.openxmlformats.org/officeDocument/2006/relationships/hyperlink" Target="https://www.covid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10</cp:revision>
  <dcterms:created xsi:type="dcterms:W3CDTF">2019-12-05T13:27:00Z</dcterms:created>
  <dcterms:modified xsi:type="dcterms:W3CDTF">2019-12-05T14:41:00Z</dcterms:modified>
</cp:coreProperties>
</file>