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1F3864"/>
          <w:sz w:val="56"/>
          <w:szCs w:val="56"/>
        </w:rPr>
        <w:t xml:space="preserve">CHINOOK MUSIC STORE</w:t>
      </w:r>
    </w:p>
    <w:p>
      <w:pPr>
        <w:spacing w:after="80"/>
        <w:jc w:val="center"/>
      </w:pPr>
      <w:r>
        <w:rPr>
          <w:rFonts w:ascii="Arial" w:cs="Arial" w:eastAsia="Arial" w:hAnsi="Arial"/>
          <w:color w:val="2E75B6"/>
          <w:sz w:val="36"/>
          <w:szCs w:val="36"/>
        </w:rPr>
        <w:t xml:space="preserve">SQL Database Analysis Report</w:t>
      </w:r>
    </w:p>
    <w:p>
      <w:pPr>
        <w:spacing w:after="480"/>
        <w:jc w:val="center"/>
      </w:pPr>
      <w:r>
        <w:rPr>
          <w:rFonts w:ascii="Arial" w:cs="Arial" w:eastAsia="Arial" w:hAnsi="Arial"/>
          <w:i/>
          <w:iCs/>
          <w:color w:val="595959"/>
          <w:sz w:val="24"/>
          <w:szCs w:val="24"/>
        </w:rPr>
        <w:t xml:space="preserve">Customer &amp; Invoice Intelligence Dashboard</w:t>
      </w:r>
    </w:p>
    <w:p>
      <w:pPr>
        <w:pBdr>
          <w:top w:val="single" w:color="2E75B6" w:sz="8"/>
        </w:pBdr>
        <w:spacing w:after="80" w:before="120"/>
        <w:jc w:val="center"/>
      </w:pPr>
      <w:r>
        <w:rPr>
          <w:rFonts w:ascii="Arial" w:cs="Arial" w:eastAsia="Arial" w:hAnsi="Arial"/>
          <w:color w:val="595959"/>
          <w:sz w:val="18"/>
          <w:szCs w:val="18"/>
        </w:rPr>
        <w:t xml:space="preserve">Prepared: June 2026  |  Database: Chinook  |  Engine: MySQL</w:t>
      </w:r>
    </w:p>
    <w:p>
      <w:r>
        <w:t xml:space="preserve"/>
      </w:r>
    </w:p>
    <w:p>
      <w:pPr>
        <w:pStyle w:val="Heading1"/>
        <w:spacing w:after="120" w:before="360"/>
      </w:pPr>
      <w:r>
        <w:rPr>
          <w:rFonts w:ascii="Arial" w:cs="Arial" w:eastAsia="Arial" w:hAnsi="Arial"/>
          <w:b/>
          <w:bCs/>
          <w:color w:val="1F3864"/>
          <w:sz w:val="32"/>
          <w:szCs w:val="32"/>
        </w:rPr>
        <w:t xml:space="preserve">1. Data Overview</w:t>
      </w:r>
    </w:p>
    <w:p>
      <w:pPr>
        <w:pBdr>
          <w:bottom w:val="single" w:color="D6E4F0" w:sz="4" w:space="1"/>
        </w:pBdr>
        <w:spacing w:after="120" w:before="120"/>
      </w:pPr>
    </w:p>
    <w:p>
      <w:pPr>
        <w:spacing w:after="60" w:before="60"/>
      </w:pPr>
      <w:r>
        <w:rPr>
          <w:rFonts w:ascii="Arial" w:cs="Arial" w:eastAsia="Arial" w:hAnsi="Arial"/>
          <w:color w:val="595959"/>
          <w:sz w:val="20"/>
          <w:szCs w:val="20"/>
        </w:rPr>
        <w:t xml:space="preserve">This report presents a structured analysis of the Chinook Music Store database, covering customer data, invoice records, revenue metrics, sales trends, and geographic distribution. The queries below were executed against the customer and invoice tables.</w:t>
      </w:r>
    </w:p>
    <w:p>
      <w:r>
        <w:t xml:space="preserve"/>
      </w:r>
    </w:p>
    <w:p>
      <w:pPr>
        <w:pStyle w:val="Heading2"/>
        <w:spacing w:after="80" w:before="240"/>
      </w:pPr>
      <w:r>
        <w:rPr>
          <w:rFonts w:ascii="Arial" w:cs="Arial" w:eastAsia="Arial" w:hAnsi="Arial"/>
          <w:b/>
          <w:bCs/>
          <w:color w:val="2E75B6"/>
          <w:sz w:val="26"/>
          <w:szCs w:val="26"/>
        </w:rPr>
        <w:t xml:space="preserve">1.1  Customer Table</w:t>
      </w:r>
    </w:p>
    <w:p>
      <w:pPr>
        <w:spacing w:after="60" w:before="60"/>
      </w:pPr>
      <w:r>
        <w:rPr>
          <w:rFonts w:ascii="Arial" w:cs="Arial" w:eastAsia="Arial" w:hAnsi="Arial"/>
          <w:color w:val="595959"/>
          <w:sz w:val="20"/>
          <w:szCs w:val="20"/>
        </w:rPr>
        <w:t xml:space="preserve">Retrieves all columns from the customer table — providing a full view of customer demographics, contact details, and account information.</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  FROM customer;</w:t>
      </w:r>
    </w:p>
    <w:p>
      <w:r>
        <w:t xml:space="preserve"/>
      </w:r>
    </w:p>
    <w:p>
      <w:pPr>
        <w:pStyle w:val="Heading2"/>
        <w:spacing w:after="80" w:before="240"/>
      </w:pPr>
      <w:r>
        <w:rPr>
          <w:rFonts w:ascii="Arial" w:cs="Arial" w:eastAsia="Arial" w:hAnsi="Arial"/>
          <w:b/>
          <w:bCs/>
          <w:color w:val="2E75B6"/>
          <w:sz w:val="26"/>
          <w:szCs w:val="26"/>
        </w:rPr>
        <w:t xml:space="preserve">1.2  Invoice Table</w:t>
      </w:r>
    </w:p>
    <w:p>
      <w:pPr>
        <w:spacing w:after="60" w:before="60"/>
      </w:pPr>
      <w:r>
        <w:rPr>
          <w:rFonts w:ascii="Arial" w:cs="Arial" w:eastAsia="Arial" w:hAnsi="Arial"/>
          <w:color w:val="595959"/>
          <w:sz w:val="20"/>
          <w:szCs w:val="20"/>
        </w:rPr>
        <w:t xml:space="preserve">Retrieves all columns from the invoice table — capturing every sales transaction, billing address, date, and total amount.</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  FROM invoice;</w:t>
      </w:r>
    </w:p>
    <w:p>
      <w:r>
        <w:t xml:space="preserve"/>
      </w:r>
    </w:p>
    <w:p>
      <w:pPr>
        <w:pStyle w:val="Heading1"/>
        <w:spacing w:after="120" w:before="360"/>
      </w:pPr>
      <w:r>
        <w:rPr>
          <w:rFonts w:ascii="Arial" w:cs="Arial" w:eastAsia="Arial" w:hAnsi="Arial"/>
          <w:b/>
          <w:bCs/>
          <w:color w:val="1F3864"/>
          <w:sz w:val="32"/>
          <w:szCs w:val="32"/>
        </w:rPr>
        <w:t xml:space="preserve">2. Revenue Metrics</w:t>
      </w:r>
    </w:p>
    <w:p>
      <w:pPr>
        <w:pBdr>
          <w:bottom w:val="single" w:color="D6E4F0" w:sz="4" w:space="1"/>
        </w:pBdr>
        <w:spacing w:after="120" w:before="120"/>
      </w:pPr>
    </w:p>
    <w:p>
      <w:pPr>
        <w:pStyle w:val="Heading2"/>
        <w:spacing w:after="80" w:before="240"/>
      </w:pPr>
      <w:r>
        <w:rPr>
          <w:rFonts w:ascii="Arial" w:cs="Arial" w:eastAsia="Arial" w:hAnsi="Arial"/>
          <w:b/>
          <w:bCs/>
          <w:color w:val="2E75B6"/>
          <w:sz w:val="26"/>
          <w:szCs w:val="26"/>
        </w:rPr>
        <w:t xml:space="preserve">2.1  Total Revenue</w:t>
      </w:r>
    </w:p>
    <w:p>
      <w:pPr>
        <w:spacing w:after="60" w:before="60"/>
      </w:pPr>
      <w:r>
        <w:rPr>
          <w:rFonts w:ascii="Arial" w:cs="Arial" w:eastAsia="Arial" w:hAnsi="Arial"/>
          <w:color w:val="595959"/>
          <w:sz w:val="20"/>
          <w:szCs w:val="20"/>
        </w:rPr>
        <w:t xml:space="preserve">Calculates the cumulative revenue generated across all invoices.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SUM(Total) AS Revenue
FROM invoice;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bCs/>
                <w:sz w:val="20"/>
                <w:szCs w:val="20"/>
              </w:rPr>
              <w:t xml:space="preserve">Total Revenue (USD)</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[Result of SUM(Total)]</w:t>
            </w:r>
          </w:p>
        </w:tc>
      </w:tr>
    </w:tbl>
    <w:p>
      <w:r>
        <w:t xml:space="preserve"/>
      </w:r>
    </w:p>
    <w:p>
      <w:pPr>
        <w:pStyle w:val="Heading2"/>
        <w:spacing w:after="80" w:before="240"/>
      </w:pPr>
      <w:r>
        <w:rPr>
          <w:rFonts w:ascii="Arial" w:cs="Arial" w:eastAsia="Arial" w:hAnsi="Arial"/>
          <w:b/>
          <w:bCs/>
          <w:color w:val="2E75B6"/>
          <w:sz w:val="26"/>
          <w:szCs w:val="26"/>
        </w:rPr>
        <w:t xml:space="preserve">2.2  Average Sales per Transaction</w:t>
      </w:r>
    </w:p>
    <w:p>
      <w:pPr>
        <w:spacing w:after="60" w:before="60"/>
      </w:pPr>
      <w:r>
        <w:rPr>
          <w:rFonts w:ascii="Arial" w:cs="Arial" w:eastAsia="Arial" w:hAnsi="Arial"/>
          <w:color w:val="595959"/>
          <w:sz w:val="20"/>
          <w:szCs w:val="20"/>
        </w:rPr>
        <w:t xml:space="preserve">Computes the mean transaction value by dividing total revenue by the number of invoices.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SUM(Total) / COUNT(*) AS Average_Sales_Value
FROM invoice;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bCs/>
                <w:sz w:val="20"/>
                <w:szCs w:val="20"/>
              </w:rPr>
              <w:t xml:space="preserve">Average Sales per Transaction (USD)</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[Result of AVG calculation]</w:t>
            </w:r>
          </w:p>
        </w:tc>
      </w:tr>
    </w:tbl>
    <w:p>
      <w:r>
        <w:t xml:space="preserve"/>
      </w:r>
    </w:p>
    <w:p>
      <w:pPr>
        <w:pStyle w:val="Heading1"/>
        <w:spacing w:after="120" w:before="360"/>
      </w:pPr>
      <w:r>
        <w:rPr>
          <w:rFonts w:ascii="Arial" w:cs="Arial" w:eastAsia="Arial" w:hAnsi="Arial"/>
          <w:b/>
          <w:bCs/>
          <w:color w:val="1F3864"/>
          <w:sz w:val="32"/>
          <w:szCs w:val="32"/>
        </w:rPr>
        <w:t xml:space="preserve">3. Transaction Analysis</w:t>
      </w:r>
    </w:p>
    <w:p>
      <w:pPr>
        <w:pBdr>
          <w:bottom w:val="single" w:color="D6E4F0" w:sz="4" w:space="1"/>
        </w:pBdr>
        <w:spacing w:after="120" w:before="120"/>
      </w:pPr>
    </w:p>
    <w:p>
      <w:pPr>
        <w:pStyle w:val="Heading2"/>
        <w:spacing w:after="80" w:before="240"/>
      </w:pPr>
      <w:r>
        <w:rPr>
          <w:rFonts w:ascii="Arial" w:cs="Arial" w:eastAsia="Arial" w:hAnsi="Arial"/>
          <w:b/>
          <w:bCs/>
          <w:color w:val="2E75B6"/>
          <w:sz w:val="26"/>
          <w:szCs w:val="26"/>
        </w:rPr>
        <w:t xml:space="preserve">3.1  Total Number of Sales Transactions</w:t>
      </w:r>
    </w:p>
    <w:p>
      <w:pPr>
        <w:spacing w:after="60" w:before="60"/>
      </w:pPr>
      <w:r>
        <w:rPr>
          <w:rFonts w:ascii="Arial" w:cs="Arial" w:eastAsia="Arial" w:hAnsi="Arial"/>
          <w:color w:val="595959"/>
          <w:sz w:val="20"/>
          <w:szCs w:val="20"/>
        </w:rPr>
        <w:t xml:space="preserve">Returns the total count of all invoice records in the database.</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COUNT(*) AS Transaction_Count
FROM invoice;</w:t>
      </w:r>
    </w:p>
    <w:p>
      <w:r>
        <w:t xml:space="preserve"/>
      </w:r>
    </w:p>
    <w:p>
      <w:pPr>
        <w:pStyle w:val="Heading2"/>
        <w:spacing w:after="80" w:before="240"/>
      </w:pPr>
      <w:r>
        <w:rPr>
          <w:rFonts w:ascii="Arial" w:cs="Arial" w:eastAsia="Arial" w:hAnsi="Arial"/>
          <w:b/>
          <w:bCs/>
          <w:color w:val="2E75B6"/>
          <w:sz w:val="26"/>
          <w:szCs w:val="26"/>
        </w:rPr>
        <w:t xml:space="preserve">3.2  Total Number of Active Years</w:t>
      </w:r>
    </w:p>
    <w:p>
      <w:pPr>
        <w:spacing w:after="60" w:before="60"/>
      </w:pPr>
      <w:r>
        <w:rPr>
          <w:rFonts w:ascii="Arial" w:cs="Arial" w:eastAsia="Arial" w:hAnsi="Arial"/>
          <w:color w:val="595959"/>
          <w:sz w:val="20"/>
          <w:szCs w:val="20"/>
        </w:rPr>
        <w:t xml:space="preserve">Counts the distinct years present in the invoice date column, indicating the business's operating lifespan.</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COUNT(DISTINCT YEAR(InvoiceDate)) AS Total_Number_of_Years
FROM invoice;</w:t>
      </w:r>
    </w:p>
    <w:p>
      <w:r>
        <w:t xml:space="preserve"/>
      </w:r>
    </w:p>
    <w:p>
      <w:pPr>
        <w:pStyle w:val="Heading2"/>
        <w:spacing w:after="80" w:before="240"/>
      </w:pPr>
      <w:r>
        <w:rPr>
          <w:rFonts w:ascii="Arial" w:cs="Arial" w:eastAsia="Arial" w:hAnsi="Arial"/>
          <w:b/>
          <w:bCs/>
          <w:color w:val="2E75B6"/>
          <w:sz w:val="26"/>
          <w:szCs w:val="26"/>
        </w:rPr>
        <w:t xml:space="preserve">3.3  Transactions per Year</w:t>
      </w:r>
    </w:p>
    <w:p>
      <w:pPr>
        <w:spacing w:after="60" w:before="60"/>
      </w:pPr>
      <w:r>
        <w:rPr>
          <w:rFonts w:ascii="Arial" w:cs="Arial" w:eastAsia="Arial" w:hAnsi="Arial"/>
          <w:color w:val="595959"/>
          <w:sz w:val="20"/>
          <w:szCs w:val="20"/>
        </w:rPr>
        <w:t xml:space="preserve">Groups all invoices by year and counts how many transactions occurred in each year.</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YEAR(InvoiceDate) AS Year, COUNT(YEAR(InvoiceDate)) AS Transaction_Count
FROM invoice
GROUP BY YEAR(InvoiceDate);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Transaction Count</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2009</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[Count]</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2010</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[Count]</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2011</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[Count]</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2012</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[Count]</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2013</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[Count]</w:t>
            </w:r>
          </w:p>
        </w:tc>
      </w:tr>
    </w:tbl>
    <w:p>
      <w:r>
        <w:t xml:space="preserve"/>
      </w:r>
    </w:p>
    <w:p>
      <w:pPr>
        <w:pStyle w:val="Heading1"/>
        <w:spacing w:after="120" w:before="360"/>
      </w:pPr>
      <w:r>
        <w:rPr>
          <w:rFonts w:ascii="Arial" w:cs="Arial" w:eastAsia="Arial" w:hAnsi="Arial"/>
          <w:b/>
          <w:bCs/>
          <w:color w:val="1F3864"/>
          <w:sz w:val="32"/>
          <w:szCs w:val="32"/>
        </w:rPr>
        <w:t xml:space="preserve">4. Sales Trends</w:t>
      </w:r>
    </w:p>
    <w:p>
      <w:pPr>
        <w:pBdr>
          <w:bottom w:val="single" w:color="D6E4F0" w:sz="4" w:space="1"/>
        </w:pBdr>
        <w:spacing w:after="120" w:before="120"/>
      </w:pPr>
    </w:p>
    <w:p>
      <w:pPr>
        <w:pStyle w:val="Heading2"/>
        <w:spacing w:after="80" w:before="240"/>
      </w:pPr>
      <w:r>
        <w:rPr>
          <w:rFonts w:ascii="Arial" w:cs="Arial" w:eastAsia="Arial" w:hAnsi="Arial"/>
          <w:b/>
          <w:bCs/>
          <w:color w:val="2E75B6"/>
          <w:sz w:val="26"/>
          <w:szCs w:val="26"/>
        </w:rPr>
        <w:t xml:space="preserve">4.1  Monthly Sales Revenue</w:t>
      </w:r>
    </w:p>
    <w:p>
      <w:pPr>
        <w:spacing w:after="60" w:before="60"/>
      </w:pPr>
      <w:r>
        <w:rPr>
          <w:rFonts w:ascii="Arial" w:cs="Arial" w:eastAsia="Arial" w:hAnsi="Arial"/>
          <w:color w:val="595959"/>
          <w:sz w:val="20"/>
          <w:szCs w:val="20"/>
        </w:rPr>
        <w:t xml:space="preserve">Aggregates total sales by month and year to reveal seasonal patterns and monthly performance.</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MONTH(InvoiceDate) AS Month, YEAR(InvoiceDate) AS Year, SUM(Total) AS Month_Sales
FROM invoice
GROUP BY Month, Year;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Sales (USD)</w:t>
            </w:r>
          </w:p>
        </w:tc>
      </w:tr>
      <w:tr>
        <w:tc>
          <w:tcPr>
            <w:tcW w:type="dxa" w:w="23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[1–12]</w:t>
            </w:r>
          </w:p>
        </w:tc>
        <w:tc>
          <w:tcPr>
            <w:tcW w:type="dxa" w:w="23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[Year]</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[SUM(Total)]</w:t>
            </w:r>
          </w:p>
        </w:tc>
      </w:tr>
    </w:tbl>
    <w:p>
      <w:r>
        <w:t xml:space="preserve"/>
      </w:r>
    </w:p>
    <w:p>
      <w:pPr>
        <w:pStyle w:val="Heading2"/>
        <w:spacing w:after="80" w:before="240"/>
      </w:pPr>
      <w:r>
        <w:rPr>
          <w:rFonts w:ascii="Arial" w:cs="Arial" w:eastAsia="Arial" w:hAnsi="Arial"/>
          <w:b/>
          <w:bCs/>
          <w:color w:val="2E75B6"/>
          <w:sz w:val="26"/>
          <w:szCs w:val="26"/>
        </w:rPr>
        <w:t xml:space="preserve">4.2  Yearly Sales Trend</w:t>
      </w:r>
    </w:p>
    <w:p>
      <w:pPr>
        <w:spacing w:after="60" w:before="60"/>
      </w:pPr>
      <w:r>
        <w:rPr>
          <w:rFonts w:ascii="Arial" w:cs="Arial" w:eastAsia="Arial" w:hAnsi="Arial"/>
          <w:color w:val="595959"/>
          <w:sz w:val="20"/>
          <w:szCs w:val="20"/>
        </w:rPr>
        <w:t xml:space="preserve">Summarises total revenue per calendar year, enabling year-over-year growth analysis.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YEAR(InvoiceDate) AS Year, SUM(Total) AS Year_Sales
FROM invoice
GROUP BY Year;</w:t>
      </w:r>
    </w:p>
    <w:p>
      <w:r>
        <w:t xml:space="preserve"/>
      </w:r>
    </w:p>
    <w:p>
      <w:pPr>
        <w:pStyle w:val="Heading2"/>
        <w:spacing w:after="80" w:before="240"/>
      </w:pPr>
      <w:r>
        <w:rPr>
          <w:rFonts w:ascii="Arial" w:cs="Arial" w:eastAsia="Arial" w:hAnsi="Arial"/>
          <w:b/>
          <w:bCs/>
          <w:color w:val="2E75B6"/>
          <w:sz w:val="26"/>
          <w:szCs w:val="26"/>
        </w:rPr>
        <w:t xml:space="preserve">4.3  Month, Year &amp; Quarter — Revenue Trend</w:t>
      </w:r>
    </w:p>
    <w:p>
      <w:pPr>
        <w:spacing w:after="60" w:before="60"/>
      </w:pPr>
      <w:r>
        <w:rPr>
          <w:rFonts w:ascii="Arial" w:cs="Arial" w:eastAsia="Arial" w:hAnsi="Arial"/>
          <w:color w:val="595959"/>
          <w:sz w:val="20"/>
          <w:szCs w:val="20"/>
        </w:rPr>
        <w:t xml:space="preserve">A window function query that computes monthly sales alongside running quarterly and yearly totals using PARTITION BY. This provides a multi-level view of revenue accumulation.</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Month, Year, Quarter, Month_Sales,
       SUM(Month_Sales) OVER (PARTITION BY Year) AS Year_Sales,
       SUM(Month_Sales) OVER (PARTITION BY Year, Quarter) AS Quarter_Sales
FROM (
  SELECT MONTH(InvoiceDate) Month, YEAR(InvoiceDate) Year,
         QUARTER(InvoiceDate) Quarter, SUM(Total) Month_Sales
  FROM invoice
  GROUP BY Month, Year, Quarter
) dan
GROUP BY Month, Year, Month_Sales, Quarter;</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Sales</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 Sales</w:t>
            </w:r>
          </w:p>
        </w:tc>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Sales</w:t>
            </w:r>
          </w:p>
        </w:tc>
      </w:tr>
      <w:tr>
        <w:tc>
          <w:tcPr>
            <w:tcW w:type="dxa" w:w="1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w:t>
            </w:r>
          </w:p>
        </w:tc>
        <w:tc>
          <w:tcPr>
            <w:tcW w:type="dxa" w:w="1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w:t>
            </w:r>
          </w:p>
        </w:tc>
        <w:tc>
          <w:tcPr>
            <w:tcW w:type="dxa" w:w="1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[Q]</w:t>
            </w:r>
          </w:p>
        </w:tc>
        <w:tc>
          <w:tcPr>
            <w:tcW w:type="dxa" w:w="1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[MS]</w:t>
            </w:r>
          </w:p>
        </w:tc>
        <w:tc>
          <w:tcPr>
            <w:tcW w:type="dxa" w:w="1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[QS]</w:t>
            </w:r>
          </w:p>
        </w:tc>
        <w:tc>
          <w:tcPr>
            <w:tcW w:type="dxa" w:w="1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[YS]</w:t>
            </w:r>
          </w:p>
        </w:tc>
      </w:tr>
    </w:tbl>
    <w:p>
      <w:r>
        <w:t xml:space="preserve"/>
      </w:r>
    </w:p>
    <w:p>
      <w:pPr>
        <w:pStyle w:val="Heading2"/>
        <w:spacing w:after="80" w:before="240"/>
      </w:pPr>
      <w:r>
        <w:rPr>
          <w:rFonts w:ascii="Arial" w:cs="Arial" w:eastAsia="Arial" w:hAnsi="Arial"/>
          <w:b/>
          <w:bCs/>
          <w:color w:val="2E75B6"/>
          <w:sz w:val="26"/>
          <w:szCs w:val="26"/>
        </w:rPr>
        <w:t xml:space="preserve">4.4  Month, Year &amp; Quarter — Transaction Trend</w:t>
      </w:r>
    </w:p>
    <w:p>
      <w:pPr>
        <w:spacing w:after="60" w:before="60"/>
      </w:pPr>
      <w:r>
        <w:rPr>
          <w:rFonts w:ascii="Arial" w:cs="Arial" w:eastAsia="Arial" w:hAnsi="Arial"/>
          <w:color w:val="595959"/>
          <w:sz w:val="20"/>
          <w:szCs w:val="20"/>
        </w:rPr>
        <w:t xml:space="preserve">Similar to the revenue trend but counts transactions instead of summing revenue. Rolling quarterly and yearly transaction counts are computed via window functions.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Month, Quarter, Year, Monthly_Transaction,
       SUM(Monthly_Transaction) OVER (PARTITION BY Year, Quarter) AS Quarterly_Transaction,
       SUM(Monthly_Transaction) OVER (PARTITION BY Year) AS Yearly_Transaction
FROM (
  SELECT MONTH(InvoiceDate) Month, YEAR(InvoiceDate) Year,
         QUARTER(InvoiceDate) Quarter, COUNT(*) Monthly_Transaction
  FROM invoice
  GROUP BY Month, Year, Quarter
) dan
GROUP BY Month, Year, Monthly_Transaction, Quarter;</w:t>
      </w:r>
    </w:p>
    <w:p>
      <w:r>
        <w:t xml:space="preserve"/>
      </w:r>
    </w:p>
    <w:p>
      <w:pPr>
        <w:pStyle w:val="Heading1"/>
        <w:spacing w:after="120" w:before="360"/>
      </w:pPr>
      <w:r>
        <w:rPr>
          <w:rFonts w:ascii="Arial" w:cs="Arial" w:eastAsia="Arial" w:hAnsi="Arial"/>
          <w:b/>
          <w:bCs/>
          <w:color w:val="1F3864"/>
          <w:sz w:val="32"/>
          <w:szCs w:val="32"/>
        </w:rPr>
        <w:t xml:space="preserve">5. Customer Analysis</w:t>
      </w:r>
    </w:p>
    <w:p>
      <w:pPr>
        <w:pBdr>
          <w:bottom w:val="single" w:color="D6E4F0" w:sz="4" w:space="1"/>
        </w:pBdr>
        <w:spacing w:after="120" w:before="120"/>
      </w:pPr>
    </w:p>
    <w:p>
      <w:pPr>
        <w:pStyle w:val="Heading2"/>
        <w:spacing w:after="80" w:before="240"/>
      </w:pPr>
      <w:r>
        <w:rPr>
          <w:rFonts w:ascii="Arial" w:cs="Arial" w:eastAsia="Arial" w:hAnsi="Arial"/>
          <w:b/>
          <w:bCs/>
          <w:color w:val="2E75B6"/>
          <w:sz w:val="26"/>
          <w:szCs w:val="26"/>
        </w:rPr>
        <w:t xml:space="preserve">5.1  Total Number of Customers</w:t>
      </w:r>
    </w:p>
    <w:p>
      <w:pPr>
        <w:spacing w:after="60" w:before="60"/>
      </w:pPr>
      <w:r>
        <w:rPr>
          <w:rFonts w:ascii="Arial" w:cs="Arial" w:eastAsia="Arial" w:hAnsi="Arial"/>
          <w:color w:val="595959"/>
          <w:sz w:val="20"/>
          <w:szCs w:val="20"/>
        </w:rPr>
        <w:t xml:space="preserve">Returns the total count of unique customers registered in the customer table.</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COUNT(CustomerId) AS Total_Customer
FROM customer;</w:t>
      </w:r>
    </w:p>
    <w:p>
      <w:r>
        <w:t xml:space="preserve"/>
      </w:r>
    </w:p>
    <w:p>
      <w:pPr>
        <w:pStyle w:val="Heading2"/>
        <w:spacing w:after="80" w:before="240"/>
      </w:pPr>
      <w:r>
        <w:rPr>
          <w:rFonts w:ascii="Arial" w:cs="Arial" w:eastAsia="Arial" w:hAnsi="Arial"/>
          <w:b/>
          <w:bCs/>
          <w:color w:val="2E75B6"/>
          <w:sz w:val="26"/>
          <w:szCs w:val="26"/>
        </w:rPr>
        <w:t xml:space="preserve">5.2  Average Revenue per Customer</w:t>
      </w:r>
    </w:p>
    <w:p>
      <w:pPr>
        <w:spacing w:after="60" w:before="60"/>
      </w:pPr>
      <w:r>
        <w:rPr>
          <w:rFonts w:ascii="Arial" w:cs="Arial" w:eastAsia="Arial" w:hAnsi="Arial"/>
          <w:color w:val="595959"/>
          <w:sz w:val="20"/>
          <w:szCs w:val="20"/>
        </w:rPr>
        <w:t xml:space="preserve">Calculates how much revenue each customer generates on average by joining the customer and invoice tables.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ROUND(SUM(invoice.Total) / COUNT(customer.CustomerId), 2) AS Average_Revenue_Per_Customer
FROM customer
LEFT JOIN invoice ON customer.CustomerId = invoice.CustomerId;</w:t>
      </w:r>
    </w:p>
    <w:p>
      <w:r>
        <w:t xml:space="preserve"/>
      </w:r>
    </w:p>
    <w:p>
      <w:pPr>
        <w:pStyle w:val="Heading2"/>
        <w:spacing w:after="80" w:before="240"/>
      </w:pPr>
      <w:r>
        <w:rPr>
          <w:rFonts w:ascii="Arial" w:cs="Arial" w:eastAsia="Arial" w:hAnsi="Arial"/>
          <w:b/>
          <w:bCs/>
          <w:color w:val="2E75B6"/>
          <w:sz w:val="26"/>
          <w:szCs w:val="26"/>
        </w:rPr>
        <w:t xml:space="preserve">5.3  Revenue by Top Customers</w:t>
      </w:r>
    </w:p>
    <w:p>
      <w:pPr>
        <w:spacing w:after="60" w:before="60"/>
      </w:pPr>
      <w:r>
        <w:rPr>
          <w:rFonts w:ascii="Arial" w:cs="Arial" w:eastAsia="Arial" w:hAnsi="Arial"/>
          <w:color w:val="595959"/>
          <w:sz w:val="20"/>
          <w:szCs w:val="20"/>
        </w:rPr>
        <w:t xml:space="preserve">Ranks customers by their total spend in descending order, identifying the most valuable accounts.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customer.CustomerId, SUM(invoice.Total) AS Total
FROM customer
LEFT JOIN invoice ON customer.CustomerId = invoice.CustomerId
GROUP BY CustomerId
ORDER BY Total DESC;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51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 ID</w:t>
            </w:r>
          </w:p>
        </w:tc>
        <w:tc>
          <w:tcPr>
            <w:tcW w:type="dxa" w:w="351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Revenue (USD)</w:t>
            </w:r>
          </w:p>
        </w:tc>
      </w:tr>
      <w:tr>
        <w:tc>
          <w:tcPr>
            <w:tcW w:type="dxa" w:w="23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[ID]</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[Highest]</w:t>
            </w:r>
          </w:p>
        </w:tc>
      </w:tr>
      <w:tr>
        <w:tc>
          <w:tcPr>
            <w:tcW w:type="dxa" w:w="23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[ID]</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[2nd]</w:t>
            </w:r>
          </w:p>
        </w:tc>
      </w:tr>
      <w:tr>
        <w:tc>
          <w:tcPr>
            <w:tcW w:type="dxa" w:w="23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[ID]</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[3rd]</w:t>
            </w:r>
          </w:p>
        </w:tc>
      </w:tr>
      <w:tr>
        <w:tc>
          <w:tcPr>
            <w:tcW w:type="dxa" w:w="23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51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r>
        <w:t xml:space="preserve"/>
      </w:r>
    </w:p>
    <w:p>
      <w:pPr>
        <w:pStyle w:val="Heading2"/>
        <w:spacing w:after="80" w:before="240"/>
      </w:pPr>
      <w:r>
        <w:rPr>
          <w:rFonts w:ascii="Arial" w:cs="Arial" w:eastAsia="Arial" w:hAnsi="Arial"/>
          <w:b/>
          <w:bCs/>
          <w:color w:val="2E75B6"/>
          <w:sz w:val="26"/>
          <w:szCs w:val="26"/>
        </w:rPr>
        <w:t xml:space="preserve">5.4  Customer Segmentation</w:t>
      </w:r>
    </w:p>
    <w:p>
      <w:pPr>
        <w:spacing w:after="60" w:before="60"/>
      </w:pPr>
      <w:r>
        <w:rPr>
          <w:rFonts w:ascii="Arial" w:cs="Arial" w:eastAsia="Arial" w:hAnsi="Arial"/>
          <w:color w:val="595959"/>
          <w:sz w:val="20"/>
          <w:szCs w:val="20"/>
        </w:rPr>
        <w:t xml:space="preserve">Classifies customers as 'Returning' (more than one purchase) or 'New' (only one purchase), enabling targeted marketing strategies.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CustomerId,
       CASE WHEN COUNT(InvoiceId) &gt; 1 THEN 'Returning' ELSE 'New' END AS Segment
FROM invoice
GROUP BY CustomerId;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bCs/>
                <w:sz w:val="20"/>
                <w:szCs w:val="20"/>
              </w:rPr>
              <w:t xml:space="preserve">Returning</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COUNT(InvoiceId) &gt; 1 — repeat buyer</w:t>
            </w:r>
          </w:p>
        </w:tc>
      </w:tr>
      <w:tr>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bCs/>
                <w:sz w:val="20"/>
                <w:szCs w:val="20"/>
              </w:rPr>
              <w:t xml:space="preserve">New</w:t>
            </w:r>
          </w:p>
        </w:tc>
        <w:tc>
          <w:tcPr>
            <w:tcW w:type="dxa" w:w="468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COUNT(InvoiceId) = 1 — single purchase</w:t>
            </w:r>
          </w:p>
        </w:tc>
      </w:tr>
    </w:tbl>
    <w:p>
      <w:r>
        <w:t xml:space="preserve"/>
      </w:r>
    </w:p>
    <w:p>
      <w:pPr>
        <w:pStyle w:val="Heading2"/>
        <w:spacing w:after="80" w:before="240"/>
      </w:pPr>
      <w:r>
        <w:rPr>
          <w:rFonts w:ascii="Arial" w:cs="Arial" w:eastAsia="Arial" w:hAnsi="Arial"/>
          <w:b/>
          <w:bCs/>
          <w:color w:val="2E75B6"/>
          <w:sz w:val="26"/>
          <w:szCs w:val="26"/>
        </w:rPr>
        <w:t xml:space="preserve">5.5  Customers Who Have Never Made a Purchase</w:t>
      </w:r>
    </w:p>
    <w:p>
      <w:pPr>
        <w:spacing w:after="60" w:before="60"/>
      </w:pPr>
      <w:r>
        <w:rPr>
          <w:rFonts w:ascii="Arial" w:cs="Arial" w:eastAsia="Arial" w:hAnsi="Arial"/>
          <w:color w:val="595959"/>
          <w:sz w:val="20"/>
          <w:szCs w:val="20"/>
        </w:rPr>
        <w:t xml:space="preserve">Uses a LEFT JOIN combined with a NULL check to identify registered customers who have no matching invoice records.</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c.CustomerId
FROM customer c
LEFT JOIN invoice i ON c.CustomerId = i.CustomerId
WHERE i.CustomerId IS NULL;</w:t>
      </w:r>
    </w:p>
    <w:p>
      <w:r>
        <w:t xml:space="preserve"/>
      </w:r>
    </w:p>
    <w:p>
      <w:pPr>
        <w:pStyle w:val="Heading1"/>
        <w:spacing w:after="120" w:before="360"/>
      </w:pPr>
      <w:r>
        <w:rPr>
          <w:rFonts w:ascii="Arial" w:cs="Arial" w:eastAsia="Arial" w:hAnsi="Arial"/>
          <w:b/>
          <w:bCs/>
          <w:color w:val="1F3864"/>
          <w:sz w:val="32"/>
          <w:szCs w:val="32"/>
        </w:rPr>
        <w:t xml:space="preserve">6. Geographic Analysis</w:t>
      </w:r>
    </w:p>
    <w:p>
      <w:pPr>
        <w:pBdr>
          <w:bottom w:val="single" w:color="D6E4F0" w:sz="4" w:space="1"/>
        </w:pBdr>
        <w:spacing w:after="120" w:before="120"/>
      </w:pPr>
    </w:p>
    <w:p>
      <w:pPr>
        <w:pStyle w:val="Heading2"/>
        <w:spacing w:after="80" w:before="240"/>
      </w:pPr>
      <w:r>
        <w:rPr>
          <w:rFonts w:ascii="Arial" w:cs="Arial" w:eastAsia="Arial" w:hAnsi="Arial"/>
          <w:b/>
          <w:bCs/>
          <w:color w:val="2E75B6"/>
          <w:sz w:val="26"/>
          <w:szCs w:val="26"/>
        </w:rPr>
        <w:t xml:space="preserve">6.1  Revenue by Country</w:t>
      </w:r>
    </w:p>
    <w:p>
      <w:pPr>
        <w:spacing w:after="60" w:before="60"/>
      </w:pPr>
      <w:r>
        <w:rPr>
          <w:rFonts w:ascii="Arial" w:cs="Arial" w:eastAsia="Arial" w:hAnsi="Arial"/>
          <w:color w:val="595959"/>
          <w:sz w:val="20"/>
          <w:szCs w:val="20"/>
        </w:rPr>
        <w:t xml:space="preserve">Ranks each billing country by total revenue using ROW_NUMBER() as a serial index, sorted from highest to lowest.</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ROW_NUMBER() OVER (ORDER BY SUM(Total) DESC) AS "S/N",
       BillingCountry,
       SUM(Total) AS Revenue
FROM invoice
GROUP BY BillingCountry
ORDER BY Revenue DESC;</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3600"/>
      </w:tblGrid>
      <w:tr>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w:t>
            </w:r>
          </w:p>
        </w:tc>
        <w:tc>
          <w:tcPr>
            <w:tcW w:type="dxa" w:w="50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Billing Country</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(USD)</w:t>
            </w:r>
          </w:p>
        </w:tc>
      </w:tr>
      <w:tr>
        <w:tc>
          <w:tcPr>
            <w:tcW w:type="dxa" w:w="14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50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 Country]</w:t>
            </w:r>
          </w:p>
        </w:tc>
        <w:tc>
          <w:tcPr>
            <w:tcW w:type="dxa" w:w="360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[Highest]</w:t>
            </w:r>
          </w:p>
        </w:tc>
      </w:tr>
      <w:tr>
        <w:tc>
          <w:tcPr>
            <w:tcW w:type="dxa" w:w="14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50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[2nd Country]</w:t>
            </w:r>
          </w:p>
        </w:tc>
        <w:tc>
          <w:tcPr>
            <w:tcW w:type="dxa" w:w="360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[2nd]</w:t>
            </w:r>
          </w:p>
        </w:tc>
      </w:tr>
      <w:tr>
        <w:tc>
          <w:tcPr>
            <w:tcW w:type="dxa" w:w="14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50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60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r>
        <w:t xml:space="preserve"/>
      </w:r>
    </w:p>
    <w:p>
      <w:pPr>
        <w:pStyle w:val="Heading2"/>
        <w:spacing w:after="80" w:before="240"/>
      </w:pPr>
      <w:r>
        <w:rPr>
          <w:rFonts w:ascii="Arial" w:cs="Arial" w:eastAsia="Arial" w:hAnsi="Arial"/>
          <w:b/>
          <w:bCs/>
          <w:color w:val="2E75B6"/>
          <w:sz w:val="26"/>
          <w:szCs w:val="26"/>
        </w:rPr>
        <w:t xml:space="preserve">6.2  Transactions by Country</w:t>
      </w:r>
    </w:p>
    <w:p>
      <w:pPr>
        <w:spacing w:after="60" w:before="60"/>
      </w:pPr>
      <w:r>
        <w:rPr>
          <w:rFonts w:ascii="Arial" w:cs="Arial" w:eastAsia="Arial" w:hAnsi="Arial"/>
          <w:color w:val="595959"/>
          <w:sz w:val="20"/>
          <w:szCs w:val="20"/>
        </w:rPr>
        <w:t xml:space="preserve">Counts the total number of invoices per billing country, ranked from the most to least active market.</w:t>
      </w:r>
    </w:p>
    <w:p>
      <w:pPr>
        <w:pBdr>
          <w:left w:val="single" w:color="2E75B6" w:sz="12" w:space="6"/>
        </w:pBdr>
        <w:shd w:fill="F2F2F2" w:val="clear"/>
        <w:spacing w:after="60" w:before="60"/>
        <w:ind w:left="360" w:right="360"/>
      </w:pPr>
      <w:r>
        <w:rPr>
          <w:rFonts w:ascii="Courier New" w:cs="Courier New" w:eastAsia="Courier New" w:hAnsi="Courier New"/>
          <w:color w:val="1A1A1A"/>
          <w:sz w:val="18"/>
          <w:szCs w:val="18"/>
        </w:rPr>
        <w:t xml:space="preserve">SELECT ROW_NUMBER() OVER (ORDER BY COUNT(InvoiceId) DESC) AS "S/N",
       BillingCountry,
       COUNT(InvoiceId) AS Total_Transaction
FROM invoice
GROUP BY BillingCountry
ORDER BY Total_Transaction DESC;</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3600"/>
      </w:tblGrid>
      <w:tr>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w:t>
            </w:r>
          </w:p>
        </w:tc>
        <w:tc>
          <w:tcPr>
            <w:tcW w:type="dxa" w:w="50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Billing Country</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Transactions</w:t>
            </w:r>
          </w:p>
        </w:tc>
      </w:tr>
      <w:tr>
        <w:tc>
          <w:tcPr>
            <w:tcW w:type="dxa" w:w="14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50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 Country]</w:t>
            </w:r>
          </w:p>
        </w:tc>
        <w:tc>
          <w:tcPr>
            <w:tcW w:type="dxa" w:w="360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[Highest]</w:t>
            </w:r>
          </w:p>
        </w:tc>
      </w:tr>
      <w:tr>
        <w:tc>
          <w:tcPr>
            <w:tcW w:type="dxa" w:w="14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50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[2nd Country]</w:t>
            </w:r>
          </w:p>
        </w:tc>
        <w:tc>
          <w:tcPr>
            <w:tcW w:type="dxa" w:w="360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[2nd]</w:t>
            </w:r>
          </w:p>
        </w:tc>
      </w:tr>
      <w:tr>
        <w:tc>
          <w:tcPr>
            <w:tcW w:type="dxa" w:w="14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504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60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r>
        <w:t xml:space="preserve"/>
      </w:r>
    </w:p>
    <w:p>
      <w:pPr>
        <w:pStyle w:val="Heading1"/>
        <w:spacing w:after="120" w:before="360"/>
      </w:pPr>
      <w:r>
        <w:rPr>
          <w:rFonts w:ascii="Arial" w:cs="Arial" w:eastAsia="Arial" w:hAnsi="Arial"/>
          <w:b/>
          <w:bCs/>
          <w:color w:val="1F3864"/>
          <w:sz w:val="32"/>
          <w:szCs w:val="32"/>
        </w:rPr>
        <w:t xml:space="preserve">7. Summary &amp; Insights</w:t>
      </w:r>
    </w:p>
    <w:p>
      <w:pPr>
        <w:pBdr>
          <w:bottom w:val="single" w:color="D6E4F0" w:sz="4" w:space="1"/>
        </w:pBdr>
        <w:spacing w:after="120" w:before="120"/>
      </w:pPr>
    </w:p>
    <w:p>
      <w:pPr>
        <w:spacing w:after="60" w:before="60"/>
      </w:pPr>
      <w:r>
        <w:rPr>
          <w:rFonts w:ascii="Arial" w:cs="Arial" w:eastAsia="Arial" w:hAnsi="Arial"/>
          <w:color w:val="595959"/>
          <w:sz w:val="20"/>
          <w:szCs w:val="20"/>
        </w:rPr>
        <w:t xml:space="preserve">The queries in this report collectively form a comprehensive analytical framework for the Chinook Music Store database. Key analytical dimensions covered include: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7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Queries Covered</w:t>
            </w:r>
          </w:p>
        </w:tc>
      </w:tr>
      <w:tr>
        <w:tc>
          <w:tcPr>
            <w:tcW w:type="dxa" w:w="252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bCs/>
                <w:sz w:val="20"/>
                <w:szCs w:val="20"/>
              </w:rPr>
              <w:t xml:space="preserve">Data Exploration</w:t>
            </w:r>
          </w:p>
        </w:tc>
        <w:tc>
          <w:tcPr>
            <w:tcW w:type="dxa" w:w="756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customers / All invoices</w:t>
            </w:r>
          </w:p>
        </w:tc>
      </w:tr>
      <w:tr>
        <w:tc>
          <w:tcPr>
            <w:tcW w:type="dxa" w:w="252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bCs/>
                <w:sz w:val="20"/>
                <w:szCs w:val="20"/>
              </w:rPr>
              <w:t xml:space="preserve">Revenue KPIs</w:t>
            </w:r>
          </w:p>
        </w:tc>
        <w:tc>
          <w:tcPr>
            <w:tcW w:type="dxa" w:w="756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revenue, average transaction value, average revenue per customer</w:t>
            </w:r>
          </w:p>
        </w:tc>
      </w:tr>
      <w:tr>
        <w:tc>
          <w:tcPr>
            <w:tcW w:type="dxa" w:w="252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bCs/>
                <w:sz w:val="20"/>
                <w:szCs w:val="20"/>
              </w:rPr>
              <w:t xml:space="preserve">Time Trends</w:t>
            </w:r>
          </w:p>
        </w:tc>
        <w:tc>
          <w:tcPr>
            <w:tcW w:type="dxa" w:w="756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Monthly, quarterly, and yearly revenue &amp; transaction volume with window functions</w:t>
            </w:r>
          </w:p>
        </w:tc>
      </w:tr>
      <w:tr>
        <w:tc>
          <w:tcPr>
            <w:tcW w:type="dxa" w:w="252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bCs/>
                <w:sz w:val="20"/>
                <w:szCs w:val="20"/>
              </w:rPr>
              <w:t xml:space="preserve">Customer Intelligence</w:t>
            </w:r>
          </w:p>
        </w:tc>
        <w:tc>
          <w:tcPr>
            <w:tcW w:type="dxa" w:w="756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customers, top spenders, segmentation (New vs. Returning), non-purchasers</w:t>
            </w:r>
          </w:p>
        </w:tc>
      </w:tr>
      <w:tr>
        <w:tc>
          <w:tcPr>
            <w:tcW w:type="dxa" w:w="252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bCs/>
                <w:sz w:val="20"/>
                <w:szCs w:val="20"/>
              </w:rPr>
              <w:t xml:space="preserve">Geographic Reach</w:t>
            </w:r>
          </w:p>
        </w:tc>
        <w:tc>
          <w:tcPr>
            <w:tcW w:type="dxa" w:w="7560"/>
            <w:tcBorders>
              <w:top w:val="single" w:color="AAAAAA" w:sz="1"/>
              <w:left w:val="single" w:color="AAAAAA" w:sz="1"/>
              <w:bottom w:val="single" w:color="AAAAAA" w:sz="1"/>
              <w:right w:val="single" w:color="AAAAAA" w:sz="1"/>
            </w:tcBorders>
            <w:shd w:fill="F9FBF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Revenue and transaction count ranked by billing country</w:t>
            </w:r>
          </w:p>
        </w:tc>
      </w:tr>
    </w:tbl>
    <w:p>
      <w:r>
        <w:t xml:space="preserve"/>
      </w:r>
    </w:p>
    <w:p>
      <w:pPr>
        <w:spacing w:after="60" w:before="60"/>
      </w:pPr>
      <w:r>
        <w:rPr>
          <w:rFonts w:ascii="Arial" w:cs="Arial" w:eastAsia="Arial" w:hAnsi="Arial"/>
          <w:color w:val="595959"/>
          <w:sz w:val="20"/>
          <w:szCs w:val="20"/>
        </w:rPr>
        <w:t xml:space="preserve">Replace placeholder values in the tables above with actual query output results from your MySQL environment. All SQL is written for MySQL syntax (YEAR(), MONTH(), QUARTER(), ROW_NUMBER() OVER).</w:t>
      </w:r>
    </w:p>
    <w:p>
      <w:r>
        <w:t xml:space="preserve"/>
      </w:r>
    </w:p>
    <w:p>
      <w:pPr>
        <w:pBdr>
          <w:top w:val="single" w:color="2E75B6" w:sz="4"/>
        </w:pBdr>
        <w:spacing w:before="400"/>
        <w:jc w:val="center"/>
      </w:pPr>
      <w:r>
        <w:rPr>
          <w:rFonts w:ascii="Arial" w:cs="Arial" w:eastAsia="Arial" w:hAnsi="Arial"/>
          <w:b/>
          <w:bCs/>
          <w:i/>
          <w:iCs/>
          <w:color w:val="595959"/>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tabs>
        <w:tab w:val="right" w:pos="9026"/>
      </w:tabs>
      <w:spacing w:before="100"/>
    </w:pPr>
    <w:r>
      <w:rPr>
        <w:rFonts w:ascii="Arial" w:cs="Arial" w:eastAsia="Arial" w:hAnsi="Arial"/>
        <w:color w:val="595959"/>
        <w:sz w:val="16"/>
        <w:szCs w:val="16"/>
      </w:rPr>
      <w:t xml:space="preserve">SQL Analysis Report  |  2024</w:t>
    </w:r>
    <w:r>
      <w:rPr>
        <w:rFonts w:ascii="Arial" w:cs="Arial" w:eastAsia="Arial" w:hAnsi="Arial"/>
        <w:color w:val="59595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pPr>
    <w:r>
      <w:rPr>
        <w:rFonts w:ascii="Arial" w:cs="Arial" w:eastAsia="Arial" w:hAnsi="Arial"/>
        <w:b/>
        <w:bCs/>
        <w:color w:val="1F3864"/>
        <w:sz w:val="18"/>
        <w:szCs w:val="18"/>
      </w:rPr>
      <w:t xml:space="preserve">Chinook Music Store – SQL Analysis Report</w:t>
    </w:r>
    <w:r>
      <w:rPr>
        <w:rFonts w:ascii="Arial" w:cs="Arial" w:eastAsia="Arial" w:hAnsi="Arial"/>
        <w:sz w:val="18"/>
        <w:szCs w:val="18"/>
      </w:rPr>
      <w:t xml:space="preserve">	</w:t>
    </w:r>
    <w:r>
      <w:rPr>
        <w:rFonts w:ascii="Arial" w:cs="Arial" w:eastAsia="Arial" w:hAnsi="Arial"/>
        <w:i/>
        <w:iCs/>
        <w:color w:val="59595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2026-06-20T06:56:43.246Z</dcterms:created>
  <dcterms:modified xsi:type="dcterms:W3CDTF">2026-06-20T06:56:43.246Z</dcterms:modified>
</cp:coreProperties>
</file>

<file path=docProps/custom.xml><?xml version="1.0" encoding="utf-8"?>
<Properties xmlns="http://schemas.openxmlformats.org/officeDocument/2006/custom-properties" xmlns:vt="http://schemas.openxmlformats.org/officeDocument/2006/docPropsVTypes"/>
</file>