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80FE1" w14:textId="580F2047" w:rsidR="00CF6D0E" w:rsidRDefault="00007647" w:rsidP="00007647">
      <w:pPr>
        <w:jc w:val="right"/>
      </w:pPr>
      <w:r>
        <w:t>Amanda Wedergren</w:t>
      </w:r>
    </w:p>
    <w:p w14:paraId="1CAD6DAF" w14:textId="6471F9C8" w:rsidR="00007647" w:rsidRDefault="00007647" w:rsidP="00007647">
      <w:pPr>
        <w:jc w:val="right"/>
      </w:pPr>
      <w:r>
        <w:t>November 17, 2025</w:t>
      </w:r>
    </w:p>
    <w:p w14:paraId="1E904049" w14:textId="2248B7E2" w:rsidR="00007647" w:rsidRDefault="00007647" w:rsidP="00007647">
      <w:pPr>
        <w:jc w:val="right"/>
      </w:pPr>
      <w:r>
        <w:t>Module 6.2 Assignment</w:t>
      </w:r>
    </w:p>
    <w:p w14:paraId="0AE8575C" w14:textId="77777777" w:rsidR="00007647" w:rsidRDefault="00007647" w:rsidP="00007647">
      <w:pPr>
        <w:jc w:val="right"/>
      </w:pPr>
    </w:p>
    <w:p w14:paraId="136DCF04" w14:textId="76AFD3EB" w:rsidR="00007647" w:rsidRPr="00007647" w:rsidRDefault="00007647" w:rsidP="00007647">
      <w:r w:rsidRPr="00007647">
        <w:t xml:space="preserve">Chapter 13 of </w:t>
      </w:r>
      <w:r w:rsidRPr="00007647">
        <w:rPr>
          <w:i/>
          <w:iCs/>
        </w:rPr>
        <w:t>The DevOps Handbook</w:t>
      </w:r>
      <w:r w:rsidRPr="00007647">
        <w:t xml:space="preserve"> (2nd Ed.) emphasizes the importance of architecting systems for low-risk releases, highlighting strategies that enable organizations to deploy changes quickly, safely, and sustainably</w:t>
      </w:r>
      <w:r w:rsidR="00411160">
        <w:t xml:space="preserve"> </w:t>
      </w:r>
      <w:r w:rsidR="00411160" w:rsidRPr="00411160">
        <w:t>(Beatrice, 2025)</w:t>
      </w:r>
      <w:r w:rsidRPr="00007647">
        <w:t>. The case study illustrates how companies can reduce deployment pain and increase reliability through thoughtful design and cultural transformation.</w:t>
      </w:r>
    </w:p>
    <w:p w14:paraId="76AB82EC" w14:textId="10BAFAA5" w:rsidR="00007647" w:rsidRPr="00007647" w:rsidRDefault="00C84BA9" w:rsidP="00007647">
      <w:r>
        <w:t xml:space="preserve">In </w:t>
      </w:r>
      <w:r w:rsidR="00007647" w:rsidRPr="00007647">
        <w:rPr>
          <w:i/>
          <w:iCs/>
        </w:rPr>
        <w:t>"Architect for Low-Risk Releases,"</w:t>
      </w:r>
      <w:r w:rsidR="00007647" w:rsidRPr="00007647">
        <w:t xml:space="preserve"> the authors</w:t>
      </w:r>
      <w:r w:rsidR="00607C84">
        <w:t xml:space="preserve"> </w:t>
      </w:r>
      <w:r w:rsidR="00007647" w:rsidRPr="00007647">
        <w:t xml:space="preserve">explore how organizations can evolve their software delivery practices to minimize the risk associated with deploying changes. The chapter underscores the value of decoupling deployments from releases, allowing teams to push code into production without immediately exposing it to users. This is often achieved through feature toggles, blue-green deployments, and canary releases, which provide mechanisms to test changes in production with minimal impact </w:t>
      </w:r>
      <w:r w:rsidR="00411160" w:rsidRPr="00411160">
        <w:t>(Kim et al., 2016)</w:t>
      </w:r>
      <w:r w:rsidR="00411160">
        <w:t>.</w:t>
      </w:r>
    </w:p>
    <w:p w14:paraId="2CCA99F6" w14:textId="591FA22F" w:rsidR="00007647" w:rsidRPr="00007647" w:rsidRDefault="00007647" w:rsidP="00007647">
      <w:r w:rsidRPr="00007647">
        <w:t>The case study in this chapter focuses on how a large enterprise adopted these practices to transform its release process. Initially, the organization faced long lead times, high failure rates, and painful rollbacks. By re-architecting their systems to support progressive delivery and automated testing, they were able to shift from quarterly releases to multiple deployments per day. This transformation was not purely technical</w:t>
      </w:r>
      <w:r w:rsidR="00607C84">
        <w:t xml:space="preserve">, </w:t>
      </w:r>
      <w:r w:rsidRPr="00007647">
        <w:t>it required a cultural shift toward shared ownership, cross-functional collaboration, and continuous learning.</w:t>
      </w:r>
    </w:p>
    <w:p w14:paraId="73814084" w14:textId="77777777" w:rsidR="00007647" w:rsidRPr="00007647" w:rsidRDefault="00007647" w:rsidP="00007647">
      <w:r w:rsidRPr="00007647">
        <w:t>One of the most compelling lessons from the case study is the importance of building resilience into the deployment pipeline. The organization implemented chaos engineering and automated rollback mechanisms, which allowed them to detect and recover from failures quickly. This proactive approach to failure helped build confidence in the system and empowered teams to innovate without fear.</w:t>
      </w:r>
    </w:p>
    <w:p w14:paraId="4094F31A" w14:textId="67BE274E" w:rsidR="00007647" w:rsidRPr="00007647" w:rsidRDefault="00007647" w:rsidP="00007647">
      <w:r w:rsidRPr="00007647">
        <w:t xml:space="preserve">Another key takeaway is the role of observability. By integrating telemetry and monitoring into every stage of the pipeline, the organization could detect anomalies early and respond before users were impacted. This aligns with the broader DevOps principle of creating feedback loops to drive improvement </w:t>
      </w:r>
      <w:r w:rsidR="00411160" w:rsidRPr="00411160">
        <w:t>(Forsgren et al., 2018)</w:t>
      </w:r>
      <w:r w:rsidRPr="00007647">
        <w:t>.</w:t>
      </w:r>
    </w:p>
    <w:p w14:paraId="2D3EFCB2" w14:textId="288B308C" w:rsidR="00007647" w:rsidRDefault="00007647" w:rsidP="00007647">
      <w:r w:rsidRPr="00007647">
        <w:t>In summary, Chapter 13 illustrates that low-risk releases are not a luxury</w:t>
      </w:r>
      <w:r w:rsidR="00607C84">
        <w:t xml:space="preserve">, </w:t>
      </w:r>
      <w:r w:rsidRPr="00007647">
        <w:t xml:space="preserve">they are a necessity for modern software organizations. By investing in architectural patterns, automation, and cultural change, companies can achieve faster delivery with greater </w:t>
      </w:r>
      <w:r w:rsidRPr="00007647">
        <w:lastRenderedPageBreak/>
        <w:t>stability. The case study serves as a powerful reminder that DevOps is as much about people and process as it is about tools.</w:t>
      </w:r>
    </w:p>
    <w:p w14:paraId="351ED9EA" w14:textId="77777777" w:rsidR="00007647" w:rsidRDefault="00007647" w:rsidP="00007647"/>
    <w:p w14:paraId="787FD35E" w14:textId="77777777" w:rsidR="00007647" w:rsidRPr="00007647" w:rsidRDefault="00007647" w:rsidP="00007647"/>
    <w:p w14:paraId="647100BE" w14:textId="77777777" w:rsidR="00007647" w:rsidRPr="00007647" w:rsidRDefault="00007647" w:rsidP="00007647">
      <w:pPr>
        <w:jc w:val="center"/>
      </w:pPr>
      <w:r w:rsidRPr="00007647">
        <w:t>References</w:t>
      </w:r>
    </w:p>
    <w:p w14:paraId="73916A6B" w14:textId="77777777" w:rsidR="00411160" w:rsidRPr="00411160" w:rsidRDefault="00411160" w:rsidP="00411160">
      <w:pPr>
        <w:ind w:left="720" w:hanging="720"/>
      </w:pPr>
      <w:r w:rsidRPr="00411160">
        <w:t xml:space="preserve">Beatrice, B. (2025). </w:t>
      </w:r>
      <w:r w:rsidRPr="00411160">
        <w:rPr>
          <w:i/>
          <w:iCs/>
        </w:rPr>
        <w:t>CHAPTER 13: Elevating Your Game in DevOps - Beyond the Basics</w:t>
      </w:r>
      <w:r w:rsidRPr="00411160">
        <w:t xml:space="preserve">. </w:t>
      </w:r>
      <w:proofErr w:type="spellStart"/>
      <w:r w:rsidRPr="00411160">
        <w:t>Studocu</w:t>
      </w:r>
      <w:proofErr w:type="spellEnd"/>
      <w:r w:rsidRPr="00411160">
        <w:t xml:space="preserve">. https://www.studocu.com/ph/document/university-of-san-carlos/web-developmen/chapter-13-elevating-your-game-in-devops-beyond-the-basics/143594303 </w:t>
      </w:r>
    </w:p>
    <w:p w14:paraId="2CAC73EC" w14:textId="77777777" w:rsidR="00411160" w:rsidRPr="00411160" w:rsidRDefault="00411160" w:rsidP="00411160">
      <w:pPr>
        <w:ind w:left="720" w:hanging="720"/>
      </w:pPr>
      <w:r w:rsidRPr="00411160">
        <w:t xml:space="preserve">Forsgren, N., Humble, J., &amp; Kim, G. (2018). </w:t>
      </w:r>
      <w:r w:rsidRPr="00411160">
        <w:rPr>
          <w:i/>
          <w:iCs/>
        </w:rPr>
        <w:t>Accelerate: The science of lean software and DevOps: Building and scaling high performing technology organizations</w:t>
      </w:r>
      <w:r w:rsidRPr="00411160">
        <w:t xml:space="preserve">. IT Revolution Press. </w:t>
      </w:r>
    </w:p>
    <w:p w14:paraId="6EE7F1AF" w14:textId="77777777" w:rsidR="00411160" w:rsidRPr="00411160" w:rsidRDefault="00411160" w:rsidP="00411160">
      <w:pPr>
        <w:ind w:left="720" w:hanging="720"/>
      </w:pPr>
      <w:r w:rsidRPr="00411160">
        <w:t xml:space="preserve">Kim, G., Debois, P., Willis, J., &amp; Humble, J. (2016). </w:t>
      </w:r>
      <w:r w:rsidRPr="00411160">
        <w:rPr>
          <w:i/>
          <w:iCs/>
        </w:rPr>
        <w:t xml:space="preserve">The </w:t>
      </w:r>
      <w:proofErr w:type="spellStart"/>
      <w:r w:rsidRPr="00411160">
        <w:rPr>
          <w:i/>
          <w:iCs/>
        </w:rPr>
        <w:t>devops</w:t>
      </w:r>
      <w:proofErr w:type="spellEnd"/>
      <w:r w:rsidRPr="00411160">
        <w:rPr>
          <w:i/>
          <w:iCs/>
        </w:rPr>
        <w:t xml:space="preserve"> handbook: How to create world-class agility, reliability, and security in technology organizations</w:t>
      </w:r>
      <w:r w:rsidRPr="00411160">
        <w:t xml:space="preserve">. IT Revolution Press. </w:t>
      </w:r>
    </w:p>
    <w:p w14:paraId="63F78310" w14:textId="77777777" w:rsidR="00007647" w:rsidRDefault="00007647" w:rsidP="00007647"/>
    <w:sectPr w:rsidR="000076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647"/>
    <w:rsid w:val="00007647"/>
    <w:rsid w:val="0017572E"/>
    <w:rsid w:val="00244D40"/>
    <w:rsid w:val="00250BC1"/>
    <w:rsid w:val="003E471C"/>
    <w:rsid w:val="00411160"/>
    <w:rsid w:val="00607C84"/>
    <w:rsid w:val="00C84BA9"/>
    <w:rsid w:val="00CF6D0E"/>
    <w:rsid w:val="00DB4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F7748"/>
  <w15:chartTrackingRefBased/>
  <w15:docId w15:val="{92A596A1-DEB5-4AB6-B7F9-549E69E70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6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6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6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6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6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6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6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6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6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6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647"/>
    <w:rPr>
      <w:rFonts w:eastAsiaTheme="majorEastAsia" w:cstheme="majorBidi"/>
      <w:color w:val="272727" w:themeColor="text1" w:themeTint="D8"/>
    </w:rPr>
  </w:style>
  <w:style w:type="paragraph" w:styleId="Title">
    <w:name w:val="Title"/>
    <w:basedOn w:val="Normal"/>
    <w:next w:val="Normal"/>
    <w:link w:val="TitleChar"/>
    <w:uiPriority w:val="10"/>
    <w:qFormat/>
    <w:rsid w:val="00007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647"/>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007647"/>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007647"/>
    <w:pPr>
      <w:spacing w:before="160"/>
      <w:jc w:val="center"/>
    </w:pPr>
    <w:rPr>
      <w:i/>
      <w:iCs/>
      <w:color w:val="000000" w:themeColor="text1"/>
    </w:rPr>
  </w:style>
  <w:style w:type="character" w:customStyle="1" w:styleId="QuoteChar">
    <w:name w:val="Quote Char"/>
    <w:basedOn w:val="DefaultParagraphFont"/>
    <w:link w:val="Quote"/>
    <w:uiPriority w:val="29"/>
    <w:rsid w:val="00007647"/>
    <w:rPr>
      <w:i/>
      <w:iCs/>
      <w:color w:val="000000" w:themeColor="text1"/>
    </w:rPr>
  </w:style>
  <w:style w:type="paragraph" w:styleId="ListParagraph">
    <w:name w:val="List Paragraph"/>
    <w:basedOn w:val="Normal"/>
    <w:uiPriority w:val="34"/>
    <w:qFormat/>
    <w:rsid w:val="00007647"/>
    <w:pPr>
      <w:ind w:left="720"/>
      <w:contextualSpacing/>
    </w:pPr>
  </w:style>
  <w:style w:type="character" w:styleId="IntenseEmphasis">
    <w:name w:val="Intense Emphasis"/>
    <w:basedOn w:val="DefaultParagraphFont"/>
    <w:uiPriority w:val="21"/>
    <w:qFormat/>
    <w:rsid w:val="00007647"/>
    <w:rPr>
      <w:i/>
      <w:iCs/>
      <w:color w:val="0F4761" w:themeColor="accent1" w:themeShade="BF"/>
    </w:rPr>
  </w:style>
  <w:style w:type="paragraph" w:styleId="IntenseQuote">
    <w:name w:val="Intense Quote"/>
    <w:basedOn w:val="Normal"/>
    <w:next w:val="Normal"/>
    <w:link w:val="IntenseQuoteChar"/>
    <w:uiPriority w:val="30"/>
    <w:qFormat/>
    <w:rsid w:val="00007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647"/>
    <w:rPr>
      <w:i/>
      <w:iCs/>
      <w:color w:val="0F4761" w:themeColor="accent1" w:themeShade="BF"/>
    </w:rPr>
  </w:style>
  <w:style w:type="character" w:styleId="IntenseReference">
    <w:name w:val="Intense Reference"/>
    <w:basedOn w:val="DefaultParagraphFont"/>
    <w:uiPriority w:val="32"/>
    <w:qFormat/>
    <w:rsid w:val="000076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2</Pages>
  <Words>518</Words>
  <Characters>2718</Characters>
  <Application>Microsoft Office Word</Application>
  <DocSecurity>0</DocSecurity>
  <Lines>169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Wedergren</dc:creator>
  <cp:keywords/>
  <dc:description/>
  <cp:lastModifiedBy>Amanda Wedergren</cp:lastModifiedBy>
  <cp:revision>5</cp:revision>
  <dcterms:created xsi:type="dcterms:W3CDTF">2025-11-15T02:54:00Z</dcterms:created>
  <dcterms:modified xsi:type="dcterms:W3CDTF">2025-11-18T01:58:00Z</dcterms:modified>
</cp:coreProperties>
</file>