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4A990" w14:textId="77777777" w:rsidR="00D66C20" w:rsidRPr="008E6DE0" w:rsidRDefault="00B65B2E" w:rsidP="00D66C20">
      <w:pPr>
        <w:pStyle w:val="Standa"/>
        <w:rPr>
          <w:b/>
        </w:rPr>
      </w:pPr>
      <w:bookmarkStart w:id="0" w:name="OLE_LINK5"/>
      <w:bookmarkStart w:id="1" w:name="OLE_LINK6"/>
      <w:r>
        <w:rPr>
          <w:b/>
          <w:noProof/>
          <w:lang w:val="en-US" w:bidi="ar-SA"/>
        </w:rPr>
        <w:drawing>
          <wp:inline distT="0" distB="0" distL="0" distR="0" wp14:anchorId="573FAD4C" wp14:editId="40E81972">
            <wp:extent cx="1137920" cy="883920"/>
            <wp:effectExtent l="0" t="0" r="5080" b="5080"/>
            <wp:docPr id="1" name="Picture 1" descr="ub_8pt-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_8pt-rg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7920" cy="883920"/>
                    </a:xfrm>
                    <a:prstGeom prst="rect">
                      <a:avLst/>
                    </a:prstGeom>
                    <a:noFill/>
                    <a:ln>
                      <a:noFill/>
                    </a:ln>
                  </pic:spPr>
                </pic:pic>
              </a:graphicData>
            </a:graphic>
          </wp:inline>
        </w:drawing>
      </w:r>
    </w:p>
    <w:p w14:paraId="2D29F95E" w14:textId="409C39CB" w:rsidR="00D66C20" w:rsidRPr="008E6DE0" w:rsidRDefault="006C4FEC" w:rsidP="00D66C20">
      <w:pPr>
        <w:pStyle w:val="Standa"/>
        <w:jc w:val="center"/>
        <w:rPr>
          <w:b/>
        </w:rPr>
      </w:pPr>
      <w:bookmarkStart w:id="2" w:name="OLE_LINK1"/>
      <w:bookmarkStart w:id="3" w:name="OLE_LINK2"/>
      <w:r>
        <w:rPr>
          <w:b/>
        </w:rPr>
        <w:t>Feedbackblatt</w:t>
      </w:r>
    </w:p>
    <w:bookmarkEnd w:id="2"/>
    <w:bookmarkEnd w:id="3"/>
    <w:p w14:paraId="3E504EE2" w14:textId="368F94B9" w:rsidR="00D66C20" w:rsidRPr="008E6DE0" w:rsidRDefault="00D66C20" w:rsidP="00D66C20">
      <w:pPr>
        <w:pStyle w:val="Standa"/>
        <w:jc w:val="center"/>
        <w:rPr>
          <w:b/>
        </w:rPr>
      </w:pPr>
      <w:r w:rsidRPr="008E6DE0">
        <w:rPr>
          <w:b/>
        </w:rPr>
        <w:t xml:space="preserve">Experiment zur </w:t>
      </w:r>
      <w:r w:rsidR="002A3D79">
        <w:rPr>
          <w:b/>
        </w:rPr>
        <w:t>Orientierung im Raum</w:t>
      </w:r>
    </w:p>
    <w:bookmarkEnd w:id="0"/>
    <w:bookmarkEnd w:id="1"/>
    <w:p w14:paraId="29EF15BC" w14:textId="77777777" w:rsidR="00D66C20" w:rsidRDefault="00D66C20">
      <w:pPr>
        <w:pStyle w:val="Standa"/>
      </w:pPr>
    </w:p>
    <w:p w14:paraId="54219AC6" w14:textId="443C9890" w:rsidR="00D66C20" w:rsidRPr="006C4FEC" w:rsidRDefault="006C4FEC">
      <w:pPr>
        <w:pStyle w:val="Standa"/>
        <w:rPr>
          <w:lang w:val="de-DE"/>
        </w:rPr>
      </w:pPr>
      <w:r>
        <w:t xml:space="preserve">Vielen Dank </w:t>
      </w:r>
      <w:r>
        <w:rPr>
          <w:lang w:val="de-DE"/>
        </w:rPr>
        <w:t>für Ihre Teilnahme an diesem Experiment.</w:t>
      </w:r>
    </w:p>
    <w:p w14:paraId="7BFBA4C8" w14:textId="77777777" w:rsidR="006C4FEC" w:rsidRDefault="006C4FEC">
      <w:pPr>
        <w:pStyle w:val="Standa"/>
      </w:pPr>
      <w:r>
        <w:t>Wir wollen untersuchen</w:t>
      </w:r>
      <w:r>
        <w:rPr>
          <w:lang w:val="en-US"/>
        </w:rPr>
        <w:t xml:space="preserve">, </w:t>
      </w:r>
      <w:proofErr w:type="spellStart"/>
      <w:r>
        <w:rPr>
          <w:lang w:val="en-US"/>
        </w:rPr>
        <w:t>welchen</w:t>
      </w:r>
      <w:proofErr w:type="spellEnd"/>
      <w:r>
        <w:rPr>
          <w:lang w:val="en-US"/>
        </w:rPr>
        <w:t xml:space="preserve"> </w:t>
      </w:r>
      <w:proofErr w:type="spellStart"/>
      <w:r>
        <w:rPr>
          <w:lang w:val="en-US"/>
        </w:rPr>
        <w:t>Einfluss</w:t>
      </w:r>
      <w:proofErr w:type="spellEnd"/>
      <w:r>
        <w:rPr>
          <w:lang w:val="en-US"/>
        </w:rPr>
        <w:t xml:space="preserve"> die </w:t>
      </w:r>
      <w:proofErr w:type="spellStart"/>
      <w:r>
        <w:rPr>
          <w:lang w:val="en-US"/>
        </w:rPr>
        <w:t>geglaubte</w:t>
      </w:r>
      <w:proofErr w:type="spellEnd"/>
      <w:r>
        <w:rPr>
          <w:lang w:val="en-US"/>
        </w:rPr>
        <w:t xml:space="preserve"> </w:t>
      </w:r>
      <w:proofErr w:type="spellStart"/>
      <w:r w:rsidR="008D1924" w:rsidRPr="008D1924">
        <w:rPr>
          <w:lang w:val="en-US"/>
        </w:rPr>
        <w:t>Körperlage</w:t>
      </w:r>
      <w:proofErr w:type="spellEnd"/>
      <w:r w:rsidR="008D1924" w:rsidRPr="008D1924">
        <w:rPr>
          <w:lang w:val="en-US"/>
        </w:rPr>
        <w:t xml:space="preserve"> auf die </w:t>
      </w:r>
      <w:proofErr w:type="spellStart"/>
      <w:r w:rsidR="008D1924" w:rsidRPr="008D1924">
        <w:rPr>
          <w:lang w:val="en-US"/>
        </w:rPr>
        <w:t>Orientierung</w:t>
      </w:r>
      <w:proofErr w:type="spellEnd"/>
      <w:r w:rsidR="008D1924" w:rsidRPr="008D1924">
        <w:rPr>
          <w:lang w:val="en-US"/>
        </w:rPr>
        <w:t xml:space="preserve"> </w:t>
      </w:r>
      <w:proofErr w:type="spellStart"/>
      <w:r w:rsidR="008D1924" w:rsidRPr="008D1924">
        <w:rPr>
          <w:lang w:val="en-US"/>
        </w:rPr>
        <w:t>im</w:t>
      </w:r>
      <w:proofErr w:type="spellEnd"/>
      <w:r w:rsidR="008D1924" w:rsidRPr="008D1924">
        <w:rPr>
          <w:lang w:val="en-US"/>
        </w:rPr>
        <w:t xml:space="preserve"> </w:t>
      </w:r>
      <w:proofErr w:type="spellStart"/>
      <w:r w:rsidR="008D1924" w:rsidRPr="008D1924">
        <w:rPr>
          <w:lang w:val="en-US"/>
        </w:rPr>
        <w:t>Raum</w:t>
      </w:r>
      <w:proofErr w:type="spellEnd"/>
      <w:r w:rsidR="008D1924" w:rsidRPr="008D1924">
        <w:rPr>
          <w:lang w:val="en-US"/>
        </w:rPr>
        <w:t xml:space="preserve"> hat</w:t>
      </w:r>
      <w:proofErr w:type="gramStart"/>
      <w:r>
        <w:t>, und</w:t>
      </w:r>
      <w:proofErr w:type="gramEnd"/>
      <w:r>
        <w:t xml:space="preserve"> ob dieser Glaube eventuell stärker sein kann, als sensorische Information über Ihre Körperlage. </w:t>
      </w:r>
    </w:p>
    <w:p w14:paraId="10729E34" w14:textId="77777777" w:rsidR="006C4FEC" w:rsidRDefault="006C4FEC">
      <w:pPr>
        <w:pStyle w:val="Standa"/>
      </w:pPr>
      <w:r>
        <w:t>Aus diesem Grund haben Sie vor jedem Wechsel der Körperlage eine Instruktion zu Ihrer Lage erhalten. Diese Instruktion war nicht immer richtig; in einer Bedingung wurden Sie fälschlicherweise informiert, dass Sie aufrecht waren, obwohl sie leicht geneigt waren. Wir vergleichen diese Bedingung mit der Bedingung, in der Sie richtigerweise informiert wurden, dass Sie leicht geneigt waren.</w:t>
      </w:r>
    </w:p>
    <w:p w14:paraId="5DE3F5AA" w14:textId="5004D213" w:rsidR="00734077" w:rsidRDefault="006C4FEC">
      <w:pPr>
        <w:pStyle w:val="Standa"/>
      </w:pPr>
      <w:r>
        <w:t xml:space="preserve">Laut eines Modells von </w:t>
      </w:r>
      <w:r>
        <w:fldChar w:fldCharType="begin" w:fldLock="1"/>
      </w:r>
      <w:r>
        <w:instrText>ADDIN CSL_CITATION { "citationItems" : [ { "id" : "ITEM-1", "itemData" : { "DOI" : "10.1167/9.2.9.Introduction", "abstract" : "Using the subjective visual vertical task (SVV), previous investigations on the maintenance of visual orientation constancy during lateral tilt have found two opposite bias effects in different tilt ranges. The SVV typically shows accurate performance near upright but severe undercompensation at tilts beyond 60 deg (A-effect), frequently with slight overcompensation responses (E-effect) in between. Here we investigate whether a Bayesian spatial-perception model can account for this error pattern. The model interprets A- and E-effects as the drawback of a computational strategy, geared at maintaining visual stability with optimal precision at small tilt angles. In this study, we test whether these systematic errors can be seen as the consequence of a precision-accuracy trade-off when combining a veridical but noisy signal about eye orientation in space with the visual signal. To do so, we used a psychometric approach to assess both precision and accuracy of the SVV in eight subjects laterally tilted at 9 different tilt angles (j120- to 120-). Results show that SVV accuracy and precision worsened with tilt angle, according to a pattern that could be fitted quite adequately by the Bayesian model. We conclude that spatial vision essentially follows the rules of Bayes\u2019 optimal observer theory.", "author" : [ { "dropping-particle" : "De", "family" : "Vrijer", "given" : "M", "non-dropping-particle" : "De", "parse-names" : false, "suffix" : "" }, { "dropping-particle" : "", "family" : "Medendorp", "given" : "W P", "non-dropping-particle" : "", "parse-names" : false, "suffix" : "" }, { "dropping-particle" : "Van", "family" : "Gisbergen", "given" : "J A M", "non-dropping-particle" : "", "parse-names" : false, "suffix" : "" } ], "container-title" : "Journal of vision", "id" : "ITEM-1", "issued" : { "date-parts" : [ [ "2009" ] ] }, "page" : "1-15", "title" : "Accuracy-precision trade-off in visual orientation constancy", "type" : "article-journal", "volume" : "9" }, "uris" : [ "http://www.mendeley.com/documents/?uuid=ce3954f8-7ded-4d83-b613-b56fdf6426e8" ] } ], "mendeley" : { "previouslyFormattedCitation" : "(De Vrijer, Medendorp, &amp; Gisbergen, 2009)" }, "properties" : { "noteIndex" : 0 }, "schema" : "https://github.com/citation-style-language/schema/raw/master/csl-citation.json" }</w:instrText>
      </w:r>
      <w:r>
        <w:fldChar w:fldCharType="separate"/>
      </w:r>
      <w:r w:rsidRPr="006C4FEC">
        <w:rPr>
          <w:noProof/>
        </w:rPr>
        <w:t xml:space="preserve">De </w:t>
      </w:r>
      <w:r>
        <w:rPr>
          <w:noProof/>
        </w:rPr>
        <w:t>Vrijer, Medendorp, &amp; Gisbergen (</w:t>
      </w:r>
      <w:r w:rsidRPr="006C4FEC">
        <w:rPr>
          <w:noProof/>
        </w:rPr>
        <w:t>2009)</w:t>
      </w:r>
      <w:r>
        <w:fldChar w:fldCharType="end"/>
      </w:r>
      <w:r>
        <w:t xml:space="preserve"> sollte dieser Glaube zu einer Fehleinschätzung der Erdvertikalen führen.</w:t>
      </w:r>
    </w:p>
    <w:p w14:paraId="0D545619" w14:textId="3AE97FD9" w:rsidR="00734077" w:rsidRDefault="00734077">
      <w:pPr>
        <w:pStyle w:val="Standa"/>
      </w:pPr>
      <w:r>
        <w:t xml:space="preserve">Bitte informieren Sie den Versuchsleiter, wenn </w:t>
      </w:r>
      <w:r w:rsidR="001C43B7">
        <w:t>Ihnen</w:t>
      </w:r>
      <w:r>
        <w:t xml:space="preserve"> während des Versuchs </w:t>
      </w:r>
      <w:r w:rsidR="001C43B7">
        <w:t>aufgefallen ist, dass Sie Fehlinstruktionen erhalten halten.</w:t>
      </w:r>
    </w:p>
    <w:p w14:paraId="1561ED34" w14:textId="77777777" w:rsidR="006C4FEC" w:rsidRDefault="006C4FEC">
      <w:pPr>
        <w:pStyle w:val="Standa"/>
      </w:pPr>
    </w:p>
    <w:p w14:paraId="0878EA3C" w14:textId="77777777" w:rsidR="006C4FEC" w:rsidRDefault="006C4FEC">
      <w:pPr>
        <w:pStyle w:val="Standa"/>
      </w:pPr>
    </w:p>
    <w:p w14:paraId="2E743922" w14:textId="77777777" w:rsidR="006C4FEC" w:rsidRDefault="006C4FEC">
      <w:pPr>
        <w:pStyle w:val="Standa"/>
      </w:pPr>
    </w:p>
    <w:p w14:paraId="4A998543" w14:textId="602C3C5D" w:rsidR="006C4FEC" w:rsidRPr="00512B4C" w:rsidRDefault="006C4FEC">
      <w:pPr>
        <w:pStyle w:val="Standa"/>
        <w:rPr>
          <w:rFonts w:asciiTheme="majorHAnsi" w:hAnsiTheme="majorHAnsi"/>
        </w:rPr>
      </w:pPr>
      <w:r w:rsidRPr="00512B4C">
        <w:rPr>
          <w:rFonts w:asciiTheme="majorHAnsi" w:hAnsiTheme="majorHAnsi"/>
          <w:b/>
        </w:rPr>
        <w:t>Literatur:</w:t>
      </w:r>
    </w:p>
    <w:p w14:paraId="4CAAE30E" w14:textId="3E581F5E" w:rsidR="006C4FEC" w:rsidRPr="00512B4C" w:rsidRDefault="006C4FEC">
      <w:pPr>
        <w:pStyle w:val="NormalWeb"/>
        <w:ind w:left="480" w:hanging="480"/>
        <w:divId w:val="717558371"/>
        <w:rPr>
          <w:rFonts w:ascii="Calibri" w:hAnsi="Calibri"/>
          <w:noProof/>
          <w:sz w:val="22"/>
        </w:rPr>
      </w:pPr>
      <w:r w:rsidRPr="00512B4C">
        <w:rPr>
          <w:rFonts w:ascii="Calibri" w:hAnsi="Calibri"/>
        </w:rPr>
        <w:fldChar w:fldCharType="begin" w:fldLock="1"/>
      </w:r>
      <w:r w:rsidRPr="00512B4C">
        <w:rPr>
          <w:rFonts w:ascii="Calibri" w:hAnsi="Calibri"/>
        </w:rPr>
        <w:instrText xml:space="preserve">ADDIN Mendeley Bibliography CSL_BIBLIOGRAPHY </w:instrText>
      </w:r>
      <w:r w:rsidRPr="00512B4C">
        <w:rPr>
          <w:rFonts w:ascii="Calibri" w:hAnsi="Calibri"/>
        </w:rPr>
        <w:fldChar w:fldCharType="separate"/>
      </w:r>
      <w:r w:rsidRPr="00512B4C">
        <w:rPr>
          <w:rFonts w:ascii="Calibri" w:hAnsi="Calibri"/>
          <w:noProof/>
          <w:sz w:val="22"/>
        </w:rPr>
        <w:t>De Vrijer, M. De, Medendorp, W. P., &amp; Gisbergen, J. A. M. Van. (2009). Accuracy-precision trade-off in visual orientation con</w:t>
      </w:r>
      <w:bookmarkStart w:id="4" w:name="_GoBack"/>
      <w:bookmarkEnd w:id="4"/>
      <w:r w:rsidRPr="00512B4C">
        <w:rPr>
          <w:rFonts w:ascii="Calibri" w:hAnsi="Calibri"/>
          <w:noProof/>
          <w:sz w:val="22"/>
        </w:rPr>
        <w:t xml:space="preserve">stancy. </w:t>
      </w:r>
      <w:r w:rsidRPr="00512B4C">
        <w:rPr>
          <w:rFonts w:ascii="Calibri" w:hAnsi="Calibri"/>
          <w:i/>
          <w:iCs/>
          <w:noProof/>
          <w:sz w:val="22"/>
        </w:rPr>
        <w:t>Journal of Vision</w:t>
      </w:r>
      <w:r w:rsidRPr="00512B4C">
        <w:rPr>
          <w:rFonts w:ascii="Calibri" w:hAnsi="Calibri"/>
          <w:noProof/>
          <w:sz w:val="22"/>
        </w:rPr>
        <w:t xml:space="preserve">, </w:t>
      </w:r>
      <w:r w:rsidRPr="00512B4C">
        <w:rPr>
          <w:rFonts w:ascii="Calibri" w:hAnsi="Calibri"/>
          <w:i/>
          <w:iCs/>
          <w:noProof/>
          <w:sz w:val="22"/>
        </w:rPr>
        <w:t>9</w:t>
      </w:r>
      <w:r w:rsidRPr="00512B4C">
        <w:rPr>
          <w:rFonts w:ascii="Calibri" w:hAnsi="Calibri"/>
          <w:noProof/>
          <w:sz w:val="22"/>
        </w:rPr>
        <w:t>, 1–15.</w:t>
      </w:r>
    </w:p>
    <w:p w14:paraId="7BDD440E" w14:textId="138B3630" w:rsidR="006C4FEC" w:rsidRDefault="006C4FEC">
      <w:pPr>
        <w:pStyle w:val="Standa"/>
      </w:pPr>
      <w:r w:rsidRPr="00512B4C">
        <w:fldChar w:fldCharType="end"/>
      </w:r>
    </w:p>
    <w:sectPr w:rsidR="006C4FEC" w:rsidSect="00D66C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14"/>
    <w:rsid w:val="001C43B7"/>
    <w:rsid w:val="00267124"/>
    <w:rsid w:val="002A3D79"/>
    <w:rsid w:val="00512B4C"/>
    <w:rsid w:val="006C4FEC"/>
    <w:rsid w:val="00734077"/>
    <w:rsid w:val="00893114"/>
    <w:rsid w:val="008D1924"/>
    <w:rsid w:val="00B33A7B"/>
    <w:rsid w:val="00B65B2E"/>
    <w:rsid w:val="00B94D2E"/>
    <w:rsid w:val="00D66C20"/>
    <w:rsid w:val="00D91DB7"/>
    <w:rsid w:val="00DE2971"/>
    <w:rsid w:val="00DE735D"/>
    <w:rsid w:val="00EA2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6E9F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
    <w:name w:val="Standa"/>
    <w:rsid w:val="00AE018E"/>
    <w:pPr>
      <w:spacing w:after="200" w:line="276" w:lineRule="auto"/>
    </w:pPr>
    <w:rPr>
      <w:rFonts w:eastAsia="Times New Roman"/>
      <w:sz w:val="22"/>
      <w:szCs w:val="22"/>
      <w:lang w:val="de-CH" w:bidi="de-DE"/>
    </w:rPr>
  </w:style>
  <w:style w:type="character" w:customStyle="1" w:styleId="Absatz-Standardschrift">
    <w:name w:val="Absatz-Standardschrift"/>
    <w:semiHidden/>
  </w:style>
  <w:style w:type="table" w:customStyle="1" w:styleId="NormaleTabe">
    <w:name w:val="Normale Tabe"/>
    <w:semiHidden/>
    <w:rPr>
      <w:rFonts w:eastAsia="Times New Roman"/>
      <w:lang w:val="de-DE" w:bidi="de-DE"/>
    </w:rPr>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71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124"/>
    <w:rPr>
      <w:rFonts w:ascii="Lucida Grande" w:eastAsia="Times New Roman" w:hAnsi="Lucida Grande" w:cs="Lucida Grande"/>
      <w:sz w:val="18"/>
      <w:szCs w:val="18"/>
      <w:lang w:val="de-DE" w:eastAsia="de-DE"/>
    </w:rPr>
  </w:style>
  <w:style w:type="paragraph" w:styleId="NormalWeb">
    <w:name w:val="Normal (Web)"/>
    <w:basedOn w:val="Normal"/>
    <w:uiPriority w:val="99"/>
    <w:semiHidden/>
    <w:unhideWhenUsed/>
    <w:rsid w:val="006C4FEC"/>
    <w:pPr>
      <w:spacing w:before="100" w:beforeAutospacing="1" w:after="100" w:afterAutospacing="1"/>
    </w:pPr>
    <w:rPr>
      <w:rFonts w:ascii="Times" w:eastAsiaTheme="minorEastAsia" w:hAnsi="Times"/>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
    <w:name w:val="Standa"/>
    <w:rsid w:val="00AE018E"/>
    <w:pPr>
      <w:spacing w:after="200" w:line="276" w:lineRule="auto"/>
    </w:pPr>
    <w:rPr>
      <w:rFonts w:eastAsia="Times New Roman"/>
      <w:sz w:val="22"/>
      <w:szCs w:val="22"/>
      <w:lang w:val="de-CH" w:bidi="de-DE"/>
    </w:rPr>
  </w:style>
  <w:style w:type="character" w:customStyle="1" w:styleId="Absatz-Standardschrift">
    <w:name w:val="Absatz-Standardschrift"/>
    <w:semiHidden/>
  </w:style>
  <w:style w:type="table" w:customStyle="1" w:styleId="NormaleTabe">
    <w:name w:val="Normale Tabe"/>
    <w:semiHidden/>
    <w:rPr>
      <w:rFonts w:eastAsia="Times New Roman"/>
      <w:lang w:val="de-DE" w:bidi="de-DE"/>
    </w:rPr>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71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124"/>
    <w:rPr>
      <w:rFonts w:ascii="Lucida Grande" w:eastAsia="Times New Roman" w:hAnsi="Lucida Grande" w:cs="Lucida Grande"/>
      <w:sz w:val="18"/>
      <w:szCs w:val="18"/>
      <w:lang w:val="de-DE" w:eastAsia="de-DE"/>
    </w:rPr>
  </w:style>
  <w:style w:type="paragraph" w:styleId="NormalWeb">
    <w:name w:val="Normal (Web)"/>
    <w:basedOn w:val="Normal"/>
    <w:uiPriority w:val="99"/>
    <w:semiHidden/>
    <w:unhideWhenUsed/>
    <w:rsid w:val="006C4FEC"/>
    <w:pPr>
      <w:spacing w:before="100" w:beforeAutospacing="1" w:after="100" w:afterAutospacing="1"/>
    </w:pPr>
    <w:rPr>
      <w:rFonts w:ascii="Times" w:eastAsiaTheme="minorEastAsia" w:hAnsi="Time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558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542</Words>
  <Characters>3094</Characters>
  <Application>Microsoft Macintosh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Informierte Einwilligung</vt:lpstr>
    </vt:vector>
  </TitlesOfParts>
  <Company>hmp</Company>
  <LinksUpToDate>false</LinksUpToDate>
  <CharactersWithSpaces>3629</CharactersWithSpaces>
  <SharedDoc>false</SharedDoc>
  <HLinks>
    <vt:vector size="6" baseType="variant">
      <vt:variant>
        <vt:i4>1048638</vt:i4>
      </vt:variant>
      <vt:variant>
        <vt:i4>1536</vt:i4>
      </vt:variant>
      <vt:variant>
        <vt:i4>1025</vt:i4>
      </vt:variant>
      <vt:variant>
        <vt:i4>1</vt:i4>
      </vt:variant>
      <vt:variant>
        <vt:lpwstr>ub_8pt-rgb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Informierte Einwilligung</dc:title>
  <dc:subject/>
  <dc:creator>Roman</dc:creator>
  <cp:keywords/>
  <cp:lastModifiedBy>Andrew Ellis</cp:lastModifiedBy>
  <cp:revision>5</cp:revision>
  <dcterms:created xsi:type="dcterms:W3CDTF">2014-02-21T10:48:00Z</dcterms:created>
  <dcterms:modified xsi:type="dcterms:W3CDTF">2014-02-21T11:06:00Z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a.w.ellis@gmail.com@www.mendeley.com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http://www.zotero.org/styles/ama</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http://www.zotero.org/styles/apsa</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http://www.zotero.org/styles/asa</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http://www.zotero.org/styles/mhra</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