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МИНИСТЕРСТВО ПРОСВЕЩЕНИЯ РОССИЙСКОЙ ФЕДЕРАЦИИ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Образовательная организация среднего профессионального образования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Специальность 09.02.07 «Информационные системы и программирование»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Группа ИСИП-24-1П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СОГЛАСОВАНО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Преподаватель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  <w:tc>
          <w:tcPr>
            <w:tcW w:type="dxa" w:w="4819"/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4"/>
              </w:rPr>
              <w:t>УТВЕРЖДАЮ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Председатель цикловой комиссии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_________________ / __________ /</w:t>
            </w:r>
          </w:p>
          <w:p>
            <w:pPr>
              <w:spacing w:before="0" w:after="0" w:line="276" w:lineRule="auto"/>
              <w:ind w:firstLine="0"/>
              <w:jc w:val="left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«___» ______________ 2026 г.</w:t>
            </w:r>
          </w:p>
        </w:tc>
      </w:tr>
    </w:tbl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12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ТЕХНИЧЕСКОЕ ЗАДАНИЕ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разработку программы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«Каталог компьютерных игр»</w:t>
      </w:r>
    </w:p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(учебный программный документ)</w:t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ИСИП.241П.002-01 ТЗ</w:t>
      </w:r>
    </w:p>
    <w:p>
      <w:pPr>
        <w:spacing w:before="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Листов 7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студент группы ИСИП-24-1П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Панов Михаил</w:t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_________________ / М. Панов /</w:t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240" w:lineRule="auto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</w:r>
    </w:p>
    <w:p>
      <w:pPr>
        <w:spacing w:before="0" w:after="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2026</w:t>
      </w:r>
    </w:p>
    <w:p>
      <w:r>
        <w:br w:type="page"/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СОДЕРЖАНИЕ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Введение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Назначение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Требования к программе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Приложение. Перечень терминов и документов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1. ВВЕДЕНИЕ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Наименование программы: «Каталог компьютерных игр» (краткое наименование — ККИ). Обозначение документа: ИСИП.241П.002-01 ТЗ. Программа предназначена для ведения электронного каталога компьютерных игр с учётом жанра, игровой платформы и пользовательских рейтингов. Область применения — учебный и личный учёт игровой коллекции, подбор игр по жанру и платформе, сравнение оценок. Объект применения — рабочее место пользователя-коллекционера (студент группы ИСИП-24-1П).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2. ОСНОВАНИЯ ДЛЯ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Основанием является учебное задание по материалам лекции 2 «Общие требования к программным документам. Техническое задание», утверждённое преподавателем цикловой комиссии специальности 09.02.07 в сентябре 2026 года. Исполнитель — студент группы ИСИП-24-1П Панов Михаил. Наименование темы: «Разработка программы «Каталог компьютерных игр» (жанр, платформа, рейтинги)». Шифр темы: ККИ-2026.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3. НАЗНАЧЕНИЕ РАЗРАБОТКИ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3.1. Функциональное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обеспечивает хранение карточек компьютерных игр, классификацию по жанру и платформе, выставление и просмотр рейтингов, поиск и отбор записей, формирование списка и карточки игры.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3.2. Эксплуатационное назначение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эксплуатируется на ПЭВМ под управлением Windows 10/11 в однопользовательском режиме. Постоянное подключение к сети Интернет не требуется. Данные хранятся локально в файле базы.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4. ТРЕБОВАНИЯ К ПРОГРАММЕ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4.1. Требования к функциональным характеристикам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должна выполнять следующие функции: добавление, изменение и удаление карточки игры (название, год выпуска, разработчик, издатель, краткое описание до 1000 символов); назначение одного или нескольких жанров из справочника (экшен, RPG, стратегия, симулятор, гонки, спорт, приключение, хоррор, инди и др.); указание одной или нескольких платформ (PC, PlayStation, Xbox, Nintendo Switch, мобильные); выставление пользовательского рейтинга по шкале от 1 до 10 с шагом 1 и хранение среднего рейтинга по всем оценкам; поиск по названию без учёта регистра; фильтр по жанру, платформе, году и диапазону рейтинга; сортировка списка по названию, году и рейтингу; просмотр карточки игры; формирование отчёта «Топ игр» (не менее 10 позиций) с выводом на экран, печать и сохранение в PDF; резервное копирование файла базы данных.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Входные данные вводятся через формы интерфейса. Выходные данные — список и карточка игры, отчёт «Топ игр» формата A4 и файл базы SQLite. При объёме до 500 игр время открытия каталога — не более 3 с, применения фильтра — не более 2 с, формирования отчёта — не более 5 с.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4.2. Требования к надёжности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Программа не должна аварийно завершаться при некорректном вводе: ошибка сообщается пользователю. Контролируются уникальность названия игры в паре «название + год», обязательность названия, жанра и платформы, диапазон рейтинга 1–10 и года выпуска 1970–текущий год + 1. Удаление карточки — после подтверждения. После сбоя восстановление — повторным запуском; при повреждении базы предлагается копия. Время восстановления при наличии копии — не более 10 минут.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4.3. Условия эксплуатации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Условия эксплуатации соответствуют требованиям к ПЭВМ: температура от плюс 10 до плюс 35 °С, относительная влажность 40–80 %. Обслуживание: корректное завершение работы и резервная копия не реже одного раза в неделю. Персонал — один пользователь после инструктажа до 30 минут. Работа с ПЭВМ — не ниже II группы по электробезопасности.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4.4. Требования к составу и параметрам технических средств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Минимальный состав рабочего места: ПЭВМ с процессором 1,6 ГГц (два ядра), ОЗУ 4 Гбайт, 500 Мбайт свободного места, дисплей 1366×768, клавиатура и мышь. Для печати — принтер либо сохранение в PDF. Для копий — USB-накопитель от 1 Гбайт.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4.5. Требования к информационной и программной совместимости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Данные хранятся в файле SQLite. Основные сущности: игра, жанр, платформа, оценка. Связи «многие ко многим» между игрой и жанром, игрой и платформой. Язык реализации — C# (.NET 8). Среда — Windows 10/11 x64 и .NET 8 Desktop Runtime. Импорт списка игр допускается из CSV (UTF-8): название, год, жанр, платформа, рейтинг.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4.6. Требования к маркировке и упаковке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На носителе указываются наименование программы, обозначение ИСИП.241П.002-01, версия, исполнитель и группа. Передача — на USB-накопителе со сшитым комплектом документации либо архивом ZIP по согласованному учебному каналу.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4.7. Требования к транспортированию и хранению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Носитель перевозят в закрытой таре при температуре от плюс 5 до плюс 40 °С без воздействия осадков. Хранение — в отапливаемом помещении не менее срока хранения учебной работы, установленного образовательной организацией.</w:t>
      </w:r>
    </w:p>
    <w:p>
      <w:pPr>
        <w:keepNext/>
        <w:spacing w:before="120" w:after="4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4.8. Специальные требования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Язык интерфейса — русский. Основной экран — таблица игр (название, год, жанры, платформы, средний рейтинг). В карточке игры рейтинг отображается числом и цветом: 8–10 зелёный, 5–7 жёлтый, 1–4 красный. Сохранение — кнопка «Сохранить» и Ctrl+S. Выход с несохранёнными данными — с запросом подтверждения. Требования размещения в сети Интернет не предъявляются (учебная программа).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5. ТРЕБОВАНИЯ К ПРОГРАММНОЙ ДОКУМЕНТАЦИИ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Комплект документов по ГОСТ 19.101-77, оформление по ГОСТ 19.106-78: техническое задание; текст программы (12); описание программы (13); руководство оператора (34); программа и методика испытаний (51); пояснительная записка (81). Документы — формат A4, шрифт Times New Roman 14 пт (таблицы 10–12 пт), интервал 1,5, выравнивание по ширине, абзацный отступ 1,25 см; поля: левое 30 мм, правое 10 мм, верхнее и нижнее по 20 мм. Номера листов — вверху над текстом.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6. ТЕХНИКО-ЭКОНОМИЧЕСКИЕ ПОКАЗАТЕЛИ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Разработка учебная, стоимость лицензии для заказчика — 0 руб. Эффект — отказ от разрозненных списков в таблицах и блокнотах при подборе игр по жанру, платформе и оценке. Потребность — один рабочий экземпляр и один контрольный для преподавателя. Преимущество перед веб-каталогами (Steam, Metacritic) — работа без Интернета и свой набор полей; недостаток — нет онлайн-синхронизации оценок, что для учебного изделия допустимо.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7. СТАДИИ И ЭТАПЫ РАЗРАБОТКИ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Стадии по ГОСТ 19.102-77: техническое задание; рабочий проект (совмещён с техническим); внедрение. Эскизный проект не выделяется. Исполнитель всех стадий — Панов М., группа ИСИП-24-1П.</w:t>
      </w:r>
    </w:p>
    <w:p>
      <w:pPr>
        <w:keepNext/>
        <w:spacing w:before="240" w:after="120" w:line="360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1 — Стадии и сроки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213"/>
        <w:gridCol w:w="3213"/>
        <w:gridCol w:w="3213"/>
      </w:tblGrid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Стадия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Работы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shd w:fill="E7E6E6" w:val="clea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/>
                <w:i w:val="0"/>
                <w:sz w:val="22"/>
              </w:rPr>
              <w:t>Срок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Техническое задание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Постановка задачи, разработка и утверждение ТЗ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сентябрь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Рабочий проект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Программа, документация, испытания по ПМИ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октябрь–ноябрь 2026</w:t>
            </w:r>
          </w:p>
        </w:tc>
      </w:tr>
      <w:tr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Внедрение</w:t>
            </w:r>
          </w:p>
        </w:tc>
        <w:tc>
          <w:tcPr>
            <w:tcW w:type="dxa" w:w="487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Передача программы и документов преподавателю</w:t>
            </w:r>
          </w:p>
        </w:tc>
        <w:tc>
          <w:tcPr>
            <w:tcW w:type="dxa" w:w="238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40" w:after="40"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2"/>
              </w:rPr>
              <w:t>ноябрь 2026</w:t>
            </w:r>
          </w:p>
        </w:tc>
      </w:tr>
    </w:tbl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8. ПОРЯДОК КОНТРОЛЯ И ПРИЁМКИ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Виды испытаний: предварительные (исполнитель) и приёмо-сдаточные (в присутствии преподавателя). Контрольный пример: не менее 15 игр, 5 жанров, 3 платформ и 20 оценок; полный цикл — добавление карточки, фильтр по жанру и платформе, выставление рейтинга, отчёт «Топ игр» и резервная копия. Приёмка — при соответствии программы требованиям настоящего ТЗ, наличии комплекта документации и успешном запуске на рабочем месте п. 4.4. Отказ в приёмке: невозможность запуска, потеря данных при сохранении, отсутствие фильтра по жанру или платформе, невозможность выставить рейтинг или сформировать отчёт.</w:t>
      </w:r>
    </w:p>
    <w:p>
      <w:pPr>
        <w:keepNext/>
        <w:spacing w:before="200" w:after="12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9. ПРИЛОЖЕНИЕ</w:t>
      </w:r>
    </w:p>
    <w:p>
      <w:pPr>
        <w:spacing w:before="0" w:after="8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8"/>
        </w:rPr>
        <w:t>(обязательное)</w:t>
      </w:r>
    </w:p>
    <w:p>
      <w:pPr>
        <w:spacing w:before="0" w:after="160" w:line="360" w:lineRule="auto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Перечень терминов и нормативных документов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ЕСПД — единая система программной документации; ТЗ — техническое задание; ПМИ — программа и методика испытаний; ККИ — настоящая программа; платформа — аппаратно-программная среда запуска игры (PC, игровая приставка, мобильное устройство); жанр — тип игрового процесса; рейтинг — оценка игры по шкале от 1 до 10.</w:t>
      </w:r>
    </w:p>
    <w:p>
      <w:pPr>
        <w:spacing w:before="0" w:after="0" w:line="360" w:lineRule="auto"/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При разработке руководствуются: ГОСТ 19.101-77, ГОСТ 19.102-77, ГОСТ 19.104-78, ГОСТ 19.106-78, ГОСТ 19.201-78, ГОСТ 19.505-79, ГОСТ 19.301-79, ГОСТ 2.301-68.</w:t>
      </w:r>
    </w:p>
    <w:p>
      <w:pPr>
        <w:keepNext/>
        <w:spacing w:before="24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Исполнитель: студент группы ИСИП-24-1П</w:t>
      </w:r>
    </w:p>
    <w:p>
      <w:pPr>
        <w:keepNext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Панов Михаил</w:t>
      </w:r>
    </w:p>
    <w:p>
      <w:pPr>
        <w:keepNext w:val="0"/>
        <w:spacing w:before="0" w:after="0" w:line="360" w:lineRule="auto"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«___» ______________ 2026 г.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134" w:right="567" w:bottom="1134" w:left="1701" w:header="454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right"/>
    </w:pPr>
    <w:r>
      <w:rPr>
        <w:rFonts w:ascii="Times New Roman" w:hAnsi="Times New Roman" w:cs="Times New Roman" w:eastAsia="Times New Roman"/>
        <w:b w:val="0"/>
        <w:i/>
        <w:sz w:val="20"/>
      </w:rPr>
      <w:t>ИСИП.241П.002-01 ТЗ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ind w:firstLine="0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 PAGE </w:instrText>
      <w:fldChar w:fldCharType="end"/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