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Roteiro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Grupo Exodia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Jornal eletrônico sobre Agricultura sustentável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Andreza Gabriely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Antônio Ribeiro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Caio Eduardo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Erick Inácio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Franklin Felipe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Janyelly Sousa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Melyssa Adrielle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Subgrupo pesquisas: Data de entrega 17/04/2021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Caio Eduardo 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Janyelly Sousa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Subgrupo Design do site: Data de entrega 20/04/2021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Antônio Ribeiro 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Melyssa Adrielle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Subgrupo produção do site: Data de entrega 27/04/2021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Andreza Gabriely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Erick Inácio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Franklin Felipe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