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7800" cy="6897370"/>
            <wp:effectExtent l="0" t="0" r="1905" b="3810"/>
            <wp:docPr id="1" name="图片 1" descr="2022-11-15 23:00:22.60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11-15 23:00:22.608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304155" cy="5772150"/>
            <wp:effectExtent l="0" t="0" r="4445" b="4445"/>
            <wp:docPr id="2" name="图片 2" descr="2022-11-15 23:00:22.69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11-15 23:00:22.699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2022-11-15T23:00:10Z</dcterms:created>
  <dc:creator>金籽琴的iPad</dc:creator>
  <cp:lastModifiedBy>金籽琴的iPad</cp:lastModifiedBy>
  <dcterms:modified xsi:type="dcterms:W3CDTF">2022-11-15T23:33:42Z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2052-11.30.2</vt:lpwstr>
  </property>
  <property fmtid="{D5CDD505-2E9C-101B-9397-08002B2CF9AE}" pid="3" name="ICV">
    <vt:lpwstr>F5B2B14EA1926E5B7AA97363CBEB884F</vt:lpwstr>
  </property>
</Properties>
</file>