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Curriculum Human Review Guide</w:t>
      </w:r>
    </w:p>
    <w:p>
      <w:r>
        <w:rPr>
          <w:b/>
        </w:rPr>
        <w:t xml:space="preserve">Research snapshot: </w:t>
      </w:r>
      <w:r>
        <w:t>2026-10-21 | 32 tracks | 186 stages | source SHA-256 ec2ff32e9f7c805c…</w:t>
      </w:r>
    </w:p>
    <w:p>
      <w:r>
        <w:rPr>
          <w:b/>
          <w:color w:val="A03C2D"/>
          <w:sz w:val="24"/>
        </w:rPr>
        <w:t>NOT APPROVED FOR PREMIUM RELEASE</w:t>
      </w:r>
    </w:p>
    <w:p>
      <w:r>
        <w:t>This handbook describes how to review the generated curriculum research safely and consistently. It does not claim that all resources have been opened, all media played, all quizzes independently validated, or any course human-approved.</w:t>
      </w:r>
    </w:p>
    <w:p>
      <w:pPr>
        <w:pStyle w:val="Heading1"/>
      </w:pPr>
      <w:r>
        <w:t>1. What the source data says</w:t>
      </w:r>
    </w:p>
    <w:p>
      <w:pPr>
        <w:pStyle w:val="ListBullet"/>
      </w:pPr>
      <w:r>
        <w:t>The archive contains 32 tracks, 186 stage records, 398 resource mappings, 327 raw distinct URL strings (326 after trailing-slash normalization), 638 existing knowledge-check questions, and 191 project/assessment records.</w:t>
      </w:r>
    </w:p>
    <w:p>
      <w:pPr>
        <w:pStyle w:val="ListBullet"/>
      </w:pPr>
      <w:r>
        <w:t>The package reports 104 resource rows at destination/identity-only L2, 294 at L3 content-extraction evidence and zero L4 playback/interactive evidence.</w:t>
      </w:r>
    </w:p>
    <w:p>
      <w:pPr>
        <w:pStyle w:val="ListBullet"/>
      </w:pPr>
      <w:r>
        <w:t>The archived probe says 322/326 URLs reachable and 242 pages with extractable content at the October 17 probe; four destinations were unresolved in the October 20 package.</w:t>
      </w:r>
    </w:p>
    <w:p>
      <w:pPr>
        <w:pStyle w:val="ListBullet"/>
      </w:pPr>
      <w:r>
        <w:t>All 398 source resource rows were marked required/free, even where access was unknown or only destination checked. Treat that as an audit defect, not an approval fact.</w:t>
      </w:r>
    </w:p>
    <w:p>
      <w:pPr>
        <w:pStyle w:val="ListBullet"/>
      </w:pPr>
      <w:r>
        <w:t>The independent audit baseline flags 70/76 AI-marked stages with only one topic-specific old quiz question, `ai-content:6 Repurposing` with zero, 86 generic-rubric project records, and ten named AI projects with missing normalized briefs. Subsequent quiz drafts and targeted repairs exist, but all questions still require qualified review.</w:t>
      </w:r>
    </w:p>
    <w:p>
      <w:pPr>
        <w:pStyle w:val="Heading1"/>
      </w:pPr>
      <w:r>
        <w:t>2. Evidence-level policy</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tcPr>
          <w:p>
            <w:r>
              <w:t>Level</w:t>
            </w:r>
          </w:p>
        </w:tc>
        <w:tc>
          <w:tcPr>
            <w:tcW w:type="dxa" w:w="3360"/>
          </w:tcPr>
          <w:p>
            <w:r>
              <w:t>What it means</w:t>
            </w:r>
          </w:p>
        </w:tc>
        <w:tc>
          <w:tcPr>
            <w:tcW w:type="dxa" w:w="3360"/>
          </w:tcPr>
          <w:p>
            <w:r>
              <w:t>Can it satisfy required resource gate?</w:t>
            </w:r>
          </w:p>
        </w:tc>
      </w:tr>
      <w:tr>
        <w:tc>
          <w:tcPr>
            <w:tcW w:type="dxa" w:w="3360"/>
          </w:tcPr>
          <w:p>
            <w:r>
              <w:t>L0</w:t>
            </w:r>
          </w:p>
        </w:tc>
        <w:tc>
          <w:tcPr>
            <w:tcW w:type="dxa" w:w="3360"/>
          </w:tcPr>
          <w:p>
            <w:r>
              <w:t>No useful evidence</w:t>
            </w:r>
          </w:p>
        </w:tc>
        <w:tc>
          <w:tcPr>
            <w:tcW w:type="dxa" w:w="3360"/>
          </w:tcPr>
          <w:p>
            <w:r>
              <w:t>No</w:t>
            </w:r>
          </w:p>
        </w:tc>
      </w:tr>
      <w:tr>
        <w:tc>
          <w:tcPr>
            <w:tcW w:type="dxa" w:w="3360"/>
          </w:tcPr>
          <w:p>
            <w:r>
              <w:t>L1</w:t>
            </w:r>
          </w:p>
        </w:tc>
        <w:tc>
          <w:tcPr>
            <w:tcW w:type="dxa" w:w="3360"/>
          </w:tcPr>
          <w:p>
            <w:r>
              <w:t>URL discovered; destination not confirmed</w:t>
            </w:r>
          </w:p>
        </w:tc>
        <w:tc>
          <w:tcPr>
            <w:tcW w:type="dxa" w:w="3360"/>
          </w:tcPr>
          <w:p>
            <w:r>
              <w:t>No</w:t>
            </w:r>
          </w:p>
        </w:tc>
      </w:tr>
      <w:tr>
        <w:tc>
          <w:tcPr>
            <w:tcW w:type="dxa" w:w="3360"/>
          </w:tcPr>
          <w:p>
            <w:r>
              <w:t>L2</w:t>
            </w:r>
          </w:p>
        </w:tc>
        <w:tc>
          <w:tcPr>
            <w:tcW w:type="dxa" w:w="3360"/>
          </w:tcPr>
          <w:p>
            <w:r>
              <w:t>Destination and identity checked; content not inspected</w:t>
            </w:r>
          </w:p>
        </w:tc>
        <w:tc>
          <w:tcPr>
            <w:tcW w:type="dxa" w:w="3360"/>
          </w:tcPr>
          <w:p>
            <w:r>
              <w:t>No</w:t>
            </w:r>
          </w:p>
        </w:tc>
      </w:tr>
      <w:tr>
        <w:tc>
          <w:tcPr>
            <w:tcW w:type="dxa" w:w="3360"/>
          </w:tcPr>
          <w:p>
            <w:r>
              <w:t>L3</w:t>
            </w:r>
          </w:p>
        </w:tc>
        <w:tc>
          <w:tcPr>
            <w:tcW w:type="dxa" w:w="3360"/>
          </w:tcPr>
          <w:p>
            <w:r>
              <w:t>Actual relevant content inspected and matched to stage objective</w:t>
            </w:r>
          </w:p>
        </w:tc>
        <w:tc>
          <w:tcPr>
            <w:tcW w:type="dxa" w:w="3360"/>
          </w:tcPr>
          <w:p>
            <w:r>
              <w:t>Potentially, after free access/runtime/accessibility checks</w:t>
            </w:r>
          </w:p>
        </w:tc>
      </w:tr>
      <w:tr>
        <w:tc>
          <w:tcPr>
            <w:tcW w:type="dxa" w:w="3360"/>
          </w:tcPr>
          <w:p>
            <w:r>
              <w:t>L4</w:t>
            </w:r>
          </w:p>
        </w:tc>
        <w:tc>
          <w:tcPr>
            <w:tcW w:type="dxa" w:w="3360"/>
          </w:tcPr>
          <w:p>
            <w:r>
              <w:t>Video was actually played or interactive was used in intended manner</w:t>
            </w:r>
          </w:p>
        </w:tc>
        <w:tc>
          <w:tcPr>
            <w:tcW w:type="dxa" w:w="3360"/>
          </w:tcPr>
          <w:p>
            <w:r>
              <w:t>Only if relevant; not required for articles/text tutorials</w:t>
            </w:r>
          </w:p>
        </w:tc>
      </w:tr>
    </w:tbl>
    <w:p>
      <w:r>
        <w:t>A page title, HTTP 200 or search result is not content verification. An extracted transcript is not playback verification. Use canonical pages, never bypass paywalls, and do not invent timestamps, runtimes or free-access guarantees.</w:t>
      </w:r>
    </w:p>
    <w:p>
      <w:pPr>
        <w:pStyle w:val="Heading1"/>
      </w:pPr>
      <w:r>
        <w:t>3. Review sequence for each stage</w:t>
      </w:r>
    </w:p>
    <w:p>
      <w:pPr>
        <w:pStyle w:val="ListNumber"/>
      </w:pPr>
      <w:r>
        <w:t>Open the exact proposed primary lesson section. Verify it directly addresses the listed objective and success criteria, not merely the broad topic.</w:t>
      </w:r>
    </w:p>
    <w:p>
      <w:pPr>
        <w:pStyle w:val="ListNumber"/>
      </w:pPr>
      <w:r>
        <w:t>Confirm the required portion can be accessed without payment, trial or subscription. Disclose login requirements. Keep paywall state unknown if access could not be checked.</w:t>
      </w:r>
    </w:p>
    <w:p>
      <w:pPr>
        <w:pStyle w:val="ListNumber"/>
      </w:pPr>
      <w:r>
        <w:t>Record the page checked date, author/publisher/version where visible, exact page/module/chapter, visible content notes, account/paywall state, runtime or reading estimate, accessibility/captions and blockers.</w:t>
      </w:r>
    </w:p>
    <w:p>
      <w:pPr>
        <w:pStyle w:val="ListNumber"/>
      </w:pPr>
      <w:r>
        <w:t>Compare at least three candidates against the common 100-point rubric. Score only with concise evidence; free access/relevance/identity remain hard gates.</w:t>
      </w:r>
    </w:p>
    <w:p>
      <w:pPr>
        <w:pStyle w:val="ListNumber"/>
      </w:pPr>
      <w:r>
        <w:t>Validate every quiz item against the assigned resource. Check the keyed option, rationale, objective mapping, distractor misconception, point total of 100 and critical-miss rule.</w:t>
      </w:r>
    </w:p>
    <w:p>
      <w:pPr>
        <w:pStyle w:val="ListNumber"/>
      </w:pPr>
      <w:r>
        <w:t>Review stage mastery evidence and rubric for the discipline. Ask whether a learner can pass with fluent prose but no evidence; if yes, tighten the criterion.</w:t>
      </w:r>
    </w:p>
    <w:p>
      <w:pPr>
        <w:pStyle w:val="ListNumber"/>
      </w:pPr>
      <w:r>
        <w:t>Verify project artifacts suit the discipline. Repositories are appropriate for software/contract code, not automatically for writing, design, research, video, marketing or management.</w:t>
      </w:r>
    </w:p>
    <w:p>
      <w:pPr>
        <w:pStyle w:val="ListNumber"/>
      </w:pPr>
      <w:r>
        <w:t>Record the human reviewer, review date, decisions, defects and resubmission result. A recommendation or automated QA report is not a signature.</w:t>
      </w:r>
    </w:p>
    <w:p>
      <w:pPr>
        <w:pStyle w:val="Heading1"/>
      </w:pPr>
      <w:r>
        <w:t>4. Candidate score rubric</w:t>
      </w:r>
    </w:p>
    <w:tbl>
      <w:tblPr>
        <w:tblStyle w:val="LightShading-Accent1"/>
        <w:tblW w:type="auto" w:w="0"/>
        <w:tblLook w:firstColumn="1" w:firstRow="1" w:lastColumn="0" w:lastRow="0" w:noHBand="0" w:noVBand="1" w:val="04A0"/>
      </w:tblPr>
      <w:tblGrid>
        <w:gridCol w:w="5040"/>
        <w:gridCol w:w="5040"/>
      </w:tblGrid>
      <w:tr>
        <w:tc>
          <w:tcPr>
            <w:tcW w:type="dxa" w:w="5040"/>
          </w:tcPr>
          <w:p>
            <w:r>
              <w:t>Dimension</w:t>
            </w:r>
          </w:p>
        </w:tc>
        <w:tc>
          <w:tcPr>
            <w:tcW w:type="dxa" w:w="5040"/>
          </w:tcPr>
          <w:p>
            <w:r>
              <w:t>Maximum / review question</w:t>
            </w:r>
          </w:p>
        </w:tc>
      </w:tr>
      <w:tr>
        <w:tc>
          <w:tcPr>
            <w:tcW w:type="dxa" w:w="5040"/>
          </w:tcPr>
          <w:p>
            <w:r>
              <w:t>Objective match and coverage</w:t>
            </w:r>
          </w:p>
        </w:tc>
        <w:tc>
          <w:tcPr>
            <w:tcW w:type="dxa" w:w="5040"/>
          </w:tcPr>
          <w:p>
            <w:r>
              <w:t>25 - Does the exact section support the measurable stage outcome?</w:t>
            </w:r>
          </w:p>
        </w:tc>
      </w:tr>
      <w:tr>
        <w:tc>
          <w:tcPr>
            <w:tcW w:type="dxa" w:w="5040"/>
          </w:tcPr>
          <w:p>
            <w:r>
              <w:t>Accuracy, currency, reliability</w:t>
            </w:r>
          </w:p>
        </w:tc>
        <w:tc>
          <w:tcPr>
            <w:tcW w:type="dxa" w:w="5040"/>
          </w:tcPr>
          <w:p>
            <w:r>
              <w:t>20 - Is it correct, maintained, authoritative and current enough?</w:t>
            </w:r>
          </w:p>
        </w:tc>
      </w:tr>
      <w:tr>
        <w:tc>
          <w:tcPr>
            <w:tcW w:type="dxa" w:w="5040"/>
          </w:tcPr>
          <w:p>
            <w:r>
              <w:t>Teaching clarity and learner fit</w:t>
            </w:r>
          </w:p>
        </w:tc>
        <w:tc>
          <w:tcPr>
            <w:tcW w:type="dxa" w:w="5040"/>
          </w:tcPr>
          <w:p>
            <w:r>
              <w:t>15 - Is it accessible to the target beginner/intermediate learner?</w:t>
            </w:r>
          </w:p>
        </w:tc>
      </w:tr>
      <w:tr>
        <w:tc>
          <w:tcPr>
            <w:tcW w:type="dxa" w:w="5040"/>
          </w:tcPr>
          <w:p>
            <w:r>
              <w:t>Practical examples/exercises</w:t>
            </w:r>
          </w:p>
        </w:tc>
        <w:tc>
          <w:tcPr>
            <w:tcW w:type="dxa" w:w="5040"/>
          </w:tcPr>
          <w:p>
            <w:r>
              <w:t>15 - Can the learner apply it to a visible task?</w:t>
            </w:r>
          </w:p>
        </w:tc>
      </w:tr>
      <w:tr>
        <w:tc>
          <w:tcPr>
            <w:tcW w:type="dxa" w:w="5040"/>
          </w:tcPr>
          <w:p>
            <w:r>
              <w:t>Free access</w:t>
            </w:r>
          </w:p>
        </w:tc>
        <w:tc>
          <w:tcPr>
            <w:tcW w:type="dxa" w:w="5040"/>
          </w:tcPr>
          <w:p>
            <w:r>
              <w:t>10 - Is the required portion genuinely free without a trial/paywall?</w:t>
            </w:r>
          </w:p>
        </w:tc>
      </w:tr>
      <w:tr>
        <w:tc>
          <w:tcPr>
            <w:tcW w:type="dxa" w:w="5040"/>
          </w:tcPr>
          <w:p>
            <w:r>
              <w:t>Time burden</w:t>
            </w:r>
          </w:p>
        </w:tc>
        <w:tc>
          <w:tcPr>
            <w:tcW w:type="dxa" w:w="5040"/>
          </w:tcPr>
          <w:p>
            <w:r>
              <w:t>10 - Can the relevant portion fit the stage workload? Verify actual duration.</w:t>
            </w:r>
          </w:p>
        </w:tc>
      </w:tr>
      <w:tr>
        <w:tc>
          <w:tcPr>
            <w:tcW w:type="dxa" w:w="5040"/>
          </w:tcPr>
          <w:p>
            <w:r>
              <w:t>Accessibility/usability</w:t>
            </w:r>
          </w:p>
        </w:tc>
        <w:tc>
          <w:tcPr>
            <w:tcW w:type="dxa" w:w="5040"/>
          </w:tcPr>
          <w:p>
            <w:r>
              <w:t>5 - Captions, readable format, navigation, tool/platform constraints.</w:t>
            </w:r>
          </w:p>
        </w:tc>
      </w:tr>
    </w:tbl>
    <w:p>
      <w:r>
        <w:t>A numeric score must not override mandatory evidence gates. If content, access, or exact portion is unknown, do not call the resource approved even if its estimated score is high.</w:t>
      </w:r>
    </w:p>
    <w:p>
      <w:pPr>
        <w:pStyle w:val="Heading1"/>
      </w:pPr>
      <w:r>
        <w:t>5. Discipline-specific rubric emphasis</w:t>
      </w:r>
    </w:p>
    <w:p>
      <w:r>
        <w:rPr>
          <w:b/>
        </w:rPr>
        <w:t xml:space="preserve">Software / engineering: </w:t>
      </w:r>
      <w:r>
        <w:t>Functional correctness, tests and edge cases, maintainable structure, safe configuration, reproducibility.</w:t>
      </w:r>
    </w:p>
    <w:p>
      <w:r>
        <w:rPr>
          <w:b/>
        </w:rPr>
        <w:t xml:space="preserve">Data / data science: </w:t>
      </w:r>
      <w:r>
        <w:t>Data quality, method/query correctness, reproducibility, interpretation, uncertainty and no unsupported causal claims.</w:t>
      </w:r>
    </w:p>
    <w:p>
      <w:r>
        <w:rPr>
          <w:b/>
        </w:rPr>
        <w:t xml:space="preserve">UI/UX / no-code: </w:t>
      </w:r>
      <w:r>
        <w:t>Task completion, hierarchy, usability, accessibility, responsive behaviour, evidence-driven iteration and coherent system.</w:t>
      </w:r>
    </w:p>
    <w:p>
      <w:r>
        <w:rPr>
          <w:b/>
        </w:rPr>
        <w:t xml:space="preserve">Cybersecurity: </w:t>
      </w:r>
      <w:r>
        <w:t>Authorisation/scope is a critical pass gate; require reproducible safe evidence, impact reasoning, remediation and accurate report. Only controlled labs or approved targets.</w:t>
      </w:r>
    </w:p>
    <w:p>
      <w:r>
        <w:rPr>
          <w:b/>
        </w:rPr>
        <w:t xml:space="preserve">Blockchain / smart contracts: </w:t>
      </w:r>
      <w:r>
        <w:t>Local chain or designated testnet unless explicitly approved; never include seed phrases/keys; require tests/invariants, network/compiler details and security review. Mainnet is not a learning default.</w:t>
      </w:r>
    </w:p>
    <w:p>
      <w:r>
        <w:rPr>
          <w:b/>
        </w:rPr>
        <w:t xml:space="preserve">Video / YouTube / content / marketing: </w:t>
      </w:r>
      <w:r>
        <w:t>Audience promise, original value, rights, factual checks, craft and platform fit, accessibility, current disclosure and monetization policies, measurement.</w:t>
      </w:r>
    </w:p>
    <w:p>
      <w:r>
        <w:rPr>
          <w:b/>
        </w:rPr>
        <w:t xml:space="preserve">Management / product: </w:t>
      </w:r>
      <w:r>
        <w:t>Evidence-based outcome, stakeholder needs, scope, prioritisation, dependencies, risks, honest baseline/current forecast and measurable next decision.</w:t>
      </w:r>
    </w:p>
    <w:p>
      <w:r>
        <w:rPr>
          <w:b/>
        </w:rPr>
        <w:t xml:space="preserve">Writing / research / AI: </w:t>
      </w:r>
      <w:r>
        <w:t>Source traceability, reader/task fit, uncertainty, verification, privacy, human accountability and repeatable checks.</w:t>
      </w:r>
    </w:p>
    <w:p>
      <w:pPr>
        <w:pStyle w:val="Heading1"/>
      </w:pPr>
      <w:r>
        <w:t>6. High-priority review queue</w:t>
      </w:r>
    </w:p>
    <w:p>
      <w:pPr>
        <w:pStyle w:val="ListBullet"/>
      </w:pPr>
      <w:r>
        <w:t>Fix resource role taxonomy: required primary / required practice / optional support / optional deep dive / blocked. Not every URL should be required.</w:t>
      </w:r>
    </w:p>
    <w:p>
      <w:pPr>
        <w:pStyle w:val="ListBullet"/>
      </w:pPr>
      <w:r>
        <w:t>Replace or demote the four unresolved URLs reported in the source package: TryHackMe paths (429), Canva Design School pages (403), Pexels (403).</w:t>
      </w:r>
    </w:p>
    <w:p>
      <w:pPr>
        <w:pStyle w:val="ListBullet"/>
      </w:pPr>
      <w:r>
        <w:t>Do not require the full TryHackMe Complete Beginner Path as free; select a named verified free room or alternative authorised lab.</w:t>
      </w:r>
    </w:p>
    <w:p>
      <w:pPr>
        <w:pStyle w:val="ListBullet"/>
      </w:pPr>
      <w:r>
        <w:t>Review the 68 content-extracted rows flagged for zero objective-term overlap. This is a triage signal, not automatic rejection.</w:t>
      </w:r>
    </w:p>
    <w:p>
      <w:pPr>
        <w:pStyle w:val="ListBullet"/>
      </w:pPr>
      <w:r>
        <w:t>Review all 60 video rows without duration/segment. Prefer specific text resources if playback/segment checks are unavailable. No invented timestamps.</w:t>
      </w:r>
    </w:p>
    <w:p>
      <w:pPr>
        <w:pStyle w:val="ListBullet"/>
      </w:pPr>
      <w:r>
        <w:t>Review `ai-content:6 Repurposing` first, then all AI-stage quizzes for distinct content coverage, correct keys and no repeated generic placeholders.</w:t>
      </w:r>
    </w:p>
    <w:p>
      <w:pPr>
        <w:pStyle w:val="ListBullet"/>
      </w:pPr>
      <w:r>
        <w:t>Normalize ten named AI capstone briefs and verify the effective runtime evaluation contract does not force GitHub artifacts onto non-code deliverables.</w:t>
      </w:r>
    </w:p>
    <w:p>
      <w:pPr>
        <w:pStyle w:val="ListBullet"/>
      </w:pPr>
      <w:r>
        <w:t>Add regression tests that demonstrate invalid outcomes fail: inaccessible required lesson, unsupported quiz key, UI with accessibility failures, security report without evidence/remediation, repetitive low-originality video.</w:t>
      </w:r>
    </w:p>
    <w:p>
      <w:pPr>
        <w:pStyle w:val="Heading1"/>
      </w:pPr>
      <w:r>
        <w:t>7. Commercial, privacy and deployment boundaries</w:t>
      </w:r>
    </w:p>
    <w:p>
      <w:r>
        <w:t>This curriculum work is research/specification only. No checkout, public prices, entitlement enforcement, live customer communications, production database, migrations, deployments, repository cleanup, commits or pushes are authorised. Keep all reported live commerce gates OFF. Do not expose credentials, secrets or private learner data. Preserve historical learner progress and assessment results. Mascot integration remains deferred.</w:t>
      </w:r>
    </w:p>
    <w:p>
      <w:pPr>
        <w:pStyle w:val="Heading1"/>
      </w:pPr>
      <w:r>
        <w:t>8. Review record template</w:t>
      </w:r>
    </w:p>
    <w:tbl>
      <w:tblPr>
        <w:tblStyle w:val="LightShading-Accent1"/>
        <w:tblW w:type="auto" w:w="0"/>
        <w:tblLook w:firstColumn="1" w:firstRow="1" w:lastColumn="0" w:lastRow="0" w:noHBand="0" w:noVBand="1" w:val="04A0"/>
      </w:tblPr>
      <w:tblGrid>
        <w:gridCol w:w="5040"/>
        <w:gridCol w:w="5040"/>
      </w:tblGrid>
      <w:tr>
        <w:tc>
          <w:tcPr>
            <w:tcW w:type="dxa" w:w="5040"/>
          </w:tcPr>
          <w:p>
            <w:r>
              <w:t>Track / Stage ID</w:t>
            </w:r>
          </w:p>
        </w:tc>
        <w:tc>
          <w:tcPr>
            <w:tcW w:type="dxa" w:w="5040"/>
          </w:tcPr>
          <w:p>
            <w:r/>
          </w:p>
        </w:tc>
      </w:tr>
      <w:tr>
        <w:tc>
          <w:tcPr>
            <w:tcW w:type="dxa" w:w="5040"/>
          </w:tcPr>
          <w:p>
            <w:r>
              <w:t>Reviewer name / role</w:t>
            </w:r>
          </w:p>
        </w:tc>
        <w:tc>
          <w:tcPr>
            <w:tcW w:type="dxa" w:w="5040"/>
          </w:tcPr>
          <w:p>
            <w:r/>
          </w:p>
        </w:tc>
      </w:tr>
      <w:tr>
        <w:tc>
          <w:tcPr>
            <w:tcW w:type="dxa" w:w="5040"/>
          </w:tcPr>
          <w:p>
            <w:r>
              <w:t>Review date</w:t>
            </w:r>
          </w:p>
        </w:tc>
        <w:tc>
          <w:tcPr>
            <w:tcW w:type="dxa" w:w="5040"/>
          </w:tcPr>
          <w:p>
            <w:r/>
          </w:p>
        </w:tc>
      </w:tr>
      <w:tr>
        <w:tc>
          <w:tcPr>
            <w:tcW w:type="dxa" w:w="5040"/>
          </w:tcPr>
          <w:p>
            <w:r>
              <w:t>Primary source exact section and URL</w:t>
            </w:r>
          </w:p>
        </w:tc>
        <w:tc>
          <w:tcPr>
            <w:tcW w:type="dxa" w:w="5040"/>
          </w:tcPr>
          <w:p>
            <w:r/>
          </w:p>
        </w:tc>
      </w:tr>
      <w:tr>
        <w:tc>
          <w:tcPr>
            <w:tcW w:type="dxa" w:w="5040"/>
          </w:tcPr>
          <w:p>
            <w:r>
              <w:t>Free-access result / account requirement</w:t>
            </w:r>
          </w:p>
        </w:tc>
        <w:tc>
          <w:tcPr>
            <w:tcW w:type="dxa" w:w="5040"/>
          </w:tcPr>
          <w:p>
            <w:r/>
          </w:p>
        </w:tc>
      </w:tr>
      <w:tr>
        <w:tc>
          <w:tcPr>
            <w:tcW w:type="dxa" w:w="5040"/>
          </w:tcPr>
          <w:p>
            <w:r>
              <w:t>Evidence level and factual content notes</w:t>
            </w:r>
          </w:p>
        </w:tc>
        <w:tc>
          <w:tcPr>
            <w:tcW w:type="dxa" w:w="5040"/>
          </w:tcPr>
          <w:p>
            <w:r/>
          </w:p>
        </w:tc>
      </w:tr>
      <w:tr>
        <w:tc>
          <w:tcPr>
            <w:tcW w:type="dxa" w:w="5040"/>
          </w:tcPr>
          <w:p>
            <w:r>
              <w:t>Quiz key/rationale validated against content?</w:t>
            </w:r>
          </w:p>
        </w:tc>
        <w:tc>
          <w:tcPr>
            <w:tcW w:type="dxa" w:w="5040"/>
          </w:tcPr>
          <w:p>
            <w:r/>
          </w:p>
        </w:tc>
      </w:tr>
      <w:tr>
        <w:tc>
          <w:tcPr>
            <w:tcW w:type="dxa" w:w="5040"/>
          </w:tcPr>
          <w:p>
            <w:r>
              <w:t>Mastery rubric and critical gates accepted?</w:t>
            </w:r>
          </w:p>
        </w:tc>
        <w:tc>
          <w:tcPr>
            <w:tcW w:type="dxa" w:w="5040"/>
          </w:tcPr>
          <w:p>
            <w:r/>
          </w:p>
        </w:tc>
      </w:tr>
      <w:tr>
        <w:tc>
          <w:tcPr>
            <w:tcW w:type="dxa" w:w="5040"/>
          </w:tcPr>
          <w:p>
            <w:r>
              <w:t>Project artifact/effective runtime contract checked?</w:t>
            </w:r>
          </w:p>
        </w:tc>
        <w:tc>
          <w:tcPr>
            <w:tcW w:type="dxa" w:w="5040"/>
          </w:tcPr>
          <w:p>
            <w:r/>
          </w:p>
        </w:tc>
      </w:tr>
      <w:tr>
        <w:tc>
          <w:tcPr>
            <w:tcW w:type="dxa" w:w="5040"/>
          </w:tcPr>
          <w:p>
            <w:r>
              <w:t>Open defects / remediation</w:t>
            </w:r>
          </w:p>
        </w:tc>
        <w:tc>
          <w:tcPr>
            <w:tcW w:type="dxa" w:w="5040"/>
          </w:tcPr>
          <w:p>
            <w:r/>
          </w:p>
        </w:tc>
      </w:tr>
      <w:tr>
        <w:tc>
          <w:tcPr>
            <w:tcW w:type="dxa" w:w="5040"/>
          </w:tcPr>
          <w:p>
            <w:r>
              <w:t>Decision</w:t>
            </w:r>
          </w:p>
        </w:tc>
        <w:tc>
          <w:tcPr>
            <w:tcW w:type="dxa" w:w="5040"/>
          </w:tcPr>
          <w:p>
            <w:r>
              <w:t>Not reviewed / Changes required / Ready for human approval / Human approved (only with actual sign-off)</w:t>
            </w:r>
          </w:p>
        </w:tc>
      </w:tr>
      <w:tr>
        <w:tc>
          <w:tcPr>
            <w:tcW w:type="dxa" w:w="5040"/>
          </w:tcPr>
          <w:p>
            <w:r>
              <w:t>Signature / approval record reference</w:t>
            </w:r>
          </w:p>
        </w:tc>
        <w:tc>
          <w:tcPr>
            <w:tcW w:type="dxa" w:w="5040"/>
          </w:tcPr>
          <w:p>
            <w:r/>
          </w:p>
        </w:tc>
      </w:tr>
    </w:tbl>
    <w:p>
      <w:r>
        <w:t>Source checksum: ec2ff32e9f7c805cc9c6db1972426fdbe412a31ec3487ace1993867ae3cf6266. Generated output files and stage ledger are stored in the accompanying bundle. This guide is not a sign-off record.</w:t>
      </w:r>
    </w:p>
    <w:p>
      <w:r>
        <w:t>8. Resumption checkpoint — 21 October 2026</w:t>
      </w:r>
    </w:p>
    <w:p>
      <w:r>
        <w:t>The raw URL count resolves to 327 values and 326 canonical URLs after trailing-slash normalization. The current resource log distinguishes archive evidence, candidate rows and ten previously recorded live official-source spot checks; a new web search request was refused by the tool rate/quota limit during resumption, so no additional pages were opened in this batch. Zero stage pages were fully reverified and zero items have playback verification.</w:t>
      </w:r>
    </w:p>
    <w:p>
      <w:r>
        <w:t>The question bank now contains 930 draft items across 186 stages. Automated cleanup reduced exact-normalized duplicate question stems to zero, and the 86 phase-project briefs previously using the same generic acceptance criteria were rewritten with domain-specific checks. These are mechanical repairs, not independent proof that every answer is correct or that every rubric matches the assigned source. Inspect QUIZ_SPECIFICITY_AUDIT.csv, QUIZ_DUPLICATE_REPAIR_LOG.csv and QA_VALIDATION.csv. Qualified subject-matter review remains outstanding; all tracks remain pending human sign-off. Commercial safety gates stay off and mascot integration stays deferred.</w:t>
      </w:r>
    </w:p>
    <w:p>
      <w:r>
        <w:br w:type="page"/>
      </w:r>
    </w:p>
    <w:p>
      <w:pPr>
        <w:pStyle w:val="Heading1"/>
      </w:pPr>
      <w:r>
        <w:t>10. Latest checkpoint: assessment-specificity and access gates</w:t>
      </w:r>
    </w:p>
    <w:p>
      <w:r>
        <w:t>The latest automated pass rewrote repeated stems using topic-case candidates and stage-outcome-specific checks. The exact-normalized-duplicate groups remaining after that pass are 0. Even if this count is zero, questions remain model-authored drafts until a qualified subject-matter reviewer confirms the correct answer, distractor misconceptions, difficulty, assigned-resource support and scoring rules.</w:t>
      </w:r>
    </w:p>
    <w:p>
      <w:r>
        <w:t>The web research tool refused subsequent grouped requests due to an access/rate-limit response. Three separate direct fetch attempts failed DNS before HTTP response; this does not show that the URLs are offline. The exact current page, free access/account/paywall boundary and learner workload therefore remain outstanding for all 186 stage primary resources. Archived L3 excerpts are provisional only, and no video/interactive was playback-verified.</w:t>
      </w:r>
    </w:p>
    <w:p>
      <w:r>
        <w:t>Resource triage: 143 stages have a provisional candidate passing the archived extracted-content/free-flag/objective-overlap screen; 43 remain blocked. Do not present any proposed primary as approved or required until direct current content and access checks plus human review are recorded.</w:t>
      </w:r>
    </w:p>
    <w:p>
      <w:r>
        <w:t>Commercial gates and mascot integration remain deferred. Do not deploy or alter checkout/prices/entitlements, production data, migrations, learner progress or payment activity as a part of this research package.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Research draft only • Commerce gates remain off • Mascot deferred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TECHSKILLHUB  |  CURRICULUM QUALITY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6282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4B4E6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B827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22222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