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horizontal line" id="6" name="image3.png"/>
            <a:graphic>
              <a:graphicData uri="http://schemas.openxmlformats.org/drawingml/2006/picture">
                <pic:pic>
                  <pic:nvPicPr>
                    <pic:cNvPr descr="horizontal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56"/>
          <w:szCs w:val="56"/>
        </w:rPr>
      </w:pPr>
      <w:bookmarkStart w:colFirst="0" w:colLast="0" w:name="_5x0d5h95i329" w:id="0"/>
      <w:bookmarkEnd w:id="0"/>
      <w:r w:rsidDel="00000000" w:rsidR="00000000" w:rsidRPr="00000000">
        <w:rPr>
          <w:sz w:val="56"/>
          <w:szCs w:val="56"/>
          <w:rtl w:val="0"/>
        </w:rPr>
        <w:t xml:space="preserve">VISUALIZATION OF TLA+ SPECS - DESIGN AND CRITIQUES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666666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About TLA+ visualisations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Visual output of the TLA+ specifications is effectively a state machine.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abstract a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continuously </w:t>
      </w:r>
      <w:r w:rsidDel="00000000" w:rsidR="00000000" w:rsidRPr="00000000">
        <w:rPr>
          <w:sz w:val="26"/>
          <w:szCs w:val="26"/>
          <w:rtl w:val="0"/>
        </w:rPr>
        <w:t xml:space="preserve">evolving system into a series of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discrete </w:t>
      </w:r>
      <w:r w:rsidDel="00000000" w:rsidR="00000000" w:rsidRPr="00000000">
        <w:rPr>
          <w:sz w:val="26"/>
          <w:szCs w:val="26"/>
          <w:rtl w:val="0"/>
        </w:rPr>
        <w:t xml:space="preserve">events. For example, the passage of time is continuous, however, it can be abstracted as the discrete advance in ticks.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focus first on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finite </w:t>
      </w:r>
      <w:r w:rsidDel="00000000" w:rsidR="00000000" w:rsidRPr="00000000">
        <w:rPr>
          <w:sz w:val="26"/>
          <w:szCs w:val="26"/>
          <w:rtl w:val="0"/>
        </w:rPr>
        <w:t xml:space="preserve">state machines, meaning that the number of states is finite. We assume that the state space can be deterministically calculated.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spacing w:after="0" w:afterAutospacing="0" w:before="0" w:beforeAutospacing="0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Effective visualisation of a state machine model, with the emphasis on the interactivity features that a visualisation can support, including </w:t>
      </w:r>
      <w:r w:rsidDel="00000000" w:rsidR="00000000" w:rsidRPr="00000000">
        <w:rPr>
          <w:i w:val="1"/>
          <w:sz w:val="26"/>
          <w:szCs w:val="26"/>
          <w:rtl w:val="0"/>
        </w:rPr>
        <w:t xml:space="preserve">filtering, aggregating, zoom in/out and detail-on-demand</w:t>
      </w:r>
      <w:r w:rsidDel="00000000" w:rsidR="00000000" w:rsidRPr="00000000">
        <w:rPr>
          <w:sz w:val="26"/>
          <w:szCs w:val="26"/>
          <w:rtl w:val="0"/>
        </w:rPr>
        <w:t xml:space="preserve"> becomes the main objective of the project.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5"/>
        </w:numPr>
        <w:spacing w:before="0" w:beforeAutospacing="0"/>
        <w:ind w:left="720" w:hanging="360"/>
        <w:jc w:val="both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State Exploration</w:t>
      </w:r>
    </w:p>
    <w:p w:rsidR="00000000" w:rsidDel="00000000" w:rsidP="00000000" w:rsidRDefault="00000000" w:rsidRPr="00000000" w14:paraId="0000000A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state is specified by a finite list of discrete variables.</w:t>
      </w:r>
    </w:p>
    <w:p w:rsidR="00000000" w:rsidDel="00000000" w:rsidP="00000000" w:rsidRDefault="00000000" w:rsidRPr="00000000" w14:paraId="0000000B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</w:t>
      </w:r>
    </w:p>
    <w:p w:rsidR="00000000" w:rsidDel="00000000" w:rsidP="00000000" w:rsidRDefault="00000000" w:rsidRPr="00000000" w14:paraId="0000000C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 </w:t>
      </w:r>
      <w:r w:rsidDel="00000000" w:rsidR="00000000" w:rsidRPr="00000000">
        <w:rPr>
          <w:sz w:val="26"/>
          <w:szCs w:val="26"/>
          <w:rtl w:val="0"/>
        </w:rPr>
        <w:t xml:space="preserve">can hold the value of 1, 2, 3, 4.</w:t>
      </w:r>
    </w:p>
    <w:p w:rsidR="00000000" w:rsidDel="00000000" w:rsidP="00000000" w:rsidRDefault="00000000" w:rsidRPr="00000000" w14:paraId="0000000D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b </w:t>
      </w:r>
      <w:r w:rsidDel="00000000" w:rsidR="00000000" w:rsidRPr="00000000">
        <w:rPr>
          <w:sz w:val="26"/>
          <w:szCs w:val="26"/>
          <w:rtl w:val="0"/>
        </w:rPr>
        <w:t xml:space="preserve">can hold the value of 5, 6, 7.</w:t>
      </w:r>
    </w:p>
    <w:p w:rsidR="00000000" w:rsidDel="00000000" w:rsidP="00000000" w:rsidRDefault="00000000" w:rsidRPr="00000000" w14:paraId="0000000E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Variable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c </w:t>
      </w:r>
      <w:r w:rsidDel="00000000" w:rsidR="00000000" w:rsidRPr="00000000">
        <w:rPr>
          <w:sz w:val="26"/>
          <w:szCs w:val="26"/>
          <w:rtl w:val="0"/>
        </w:rPr>
        <w:t xml:space="preserve">can hold the value of 0, 3, 6, 9.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total number of states is the total number of combinations of three variables, i.e. 4 x 3 x 4 = 48.</w:t>
      </w:r>
    </w:p>
    <w:p w:rsidR="00000000" w:rsidDel="00000000" w:rsidP="00000000" w:rsidRDefault="00000000" w:rsidRPr="00000000" w14:paraId="00000010">
      <w:pPr>
        <w:pageBreakBefore w:val="0"/>
        <w:ind w:left="72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number of states can grow very quickly, say, if there are 10 different variables, each variable can hold 10 different states. The number of states will be 10^10. Such a large structure is not practical to be understood, hence a visualisation technique that decomposes the complexity of the networks into more intuitive ways must be used.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i w:val="1"/>
          <w:sz w:val="26"/>
          <w:szCs w:val="26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The following parts discuss different design approaches and its critiques.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3A. Multi-level, Clustered Forced Layout with D3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node represents a state in the network. 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edge represents a transition from a state to another state.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Nodes are </w:t>
      </w:r>
      <w:r w:rsidDel="00000000" w:rsidR="00000000" w:rsidRPr="00000000">
        <w:rPr>
          <w:b w:val="1"/>
          <w:sz w:val="26"/>
          <w:szCs w:val="26"/>
          <w:rtl w:val="0"/>
        </w:rPr>
        <w:t xml:space="preserve">clustered together if: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7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They share the same values of one or more variables (say, same varA and varB).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7"/>
        </w:numPr>
        <w:spacing w:before="0" w:before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Node and edge details are hidden until we zoom in/out or hover (detail on demand).</w:t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Encoding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link (line)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Filtering by a node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node color</w:t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Scale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1000-10000 nodes</w:t>
      </w:r>
    </w:p>
    <w:p w:rsidR="00000000" w:rsidDel="00000000" w:rsidP="00000000" w:rsidRDefault="00000000" w:rsidRPr="00000000" w14:paraId="0000002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1000-10000 links.</w:t>
      </w:r>
    </w:p>
    <w:p w:rsidR="00000000" w:rsidDel="00000000" w:rsidP="00000000" w:rsidRDefault="00000000" w:rsidRPr="00000000" w14:paraId="00000026">
      <w:pPr>
        <w:pageBreakBefore w:val="0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28988" cy="298179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981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731484" cy="266858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6615" l="4556" r="4679" t="-4390"/>
                    <a:stretch>
                      <a:fillRect/>
                    </a:stretch>
                  </pic:blipFill>
                  <pic:spPr>
                    <a:xfrm>
                      <a:off x="0" y="0"/>
                      <a:ext cx="2731484" cy="2668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VARIABLE varA, varB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Max == 3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Init == varA = 0 /\ varB = 0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IncA == (varA' = (varA+1) % Max)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IncB == (varB' = (varB+1) % Max)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Next == \/ IncA /\ UNCHANGED varB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    \/ IncB /\ UNCHANGED varA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before="0" w:line="348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rtl w:val="0"/>
              </w:rPr>
              <w:t xml:space="preserve">        \/ IncA /\ IncB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Without clustering, the visualisation will look like this.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052888" cy="509052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509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When clustering by a variable value, we can transform the above-mentioned state diagram into the one below.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67288" cy="481604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4816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big links that connect different clusters together represent multiple links that connect the states from one cluster to another cluster. The interactive feature should be designed in such a way that when clicking at the big links, the member links that constitute the clicked links will be expanded.</w:t>
      </w:r>
    </w:p>
    <w:p w:rsidR="00000000" w:rsidDel="00000000" w:rsidP="00000000" w:rsidRDefault="00000000" w:rsidRPr="00000000" w14:paraId="0000003D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Advantages: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Intuitive, easy to explore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spacing w:before="0" w:beforeAutospacing="0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Effectively recognize the group of states that share the same variable values.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Still suffer from the “hairball” effect - it is still hard to extract any meaningful data in case the number of nodes grow up to &gt;10000 nodes.</w:t>
      </w:r>
    </w:p>
    <w:p w:rsidR="00000000" w:rsidDel="00000000" w:rsidP="00000000" w:rsidRDefault="00000000" w:rsidRPr="00000000" w14:paraId="00000043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3B. Matrix view</w:t>
      </w:r>
    </w:p>
    <w:p w:rsidR="00000000" w:rsidDel="00000000" w:rsidP="00000000" w:rsidRDefault="00000000" w:rsidRPr="00000000" w14:paraId="00000044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Different states are laid out along both the horizontal and vertical edges. </w:t>
      </w:r>
    </w:p>
    <w:p w:rsidR="00000000" w:rsidDel="00000000" w:rsidP="00000000" w:rsidRDefault="00000000" w:rsidRPr="00000000" w14:paraId="00000046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cell will be colored if there is a state transition from the row state into the column state.</w:t>
      </w:r>
    </w:p>
    <w:p w:rsidR="00000000" w:rsidDel="00000000" w:rsidP="00000000" w:rsidRDefault="00000000" w:rsidRPr="00000000" w14:paraId="00000047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Clustering can also be used to group the states together in case they share the same variable (like the first design).</w:t>
      </w:r>
    </w:p>
    <w:p w:rsidR="00000000" w:rsidDel="00000000" w:rsidP="00000000" w:rsidRDefault="00000000" w:rsidRPr="00000000" w14:paraId="00000048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275"/>
        <w:tblGridChange w:id="0">
          <w:tblGrid>
            <w:gridCol w:w="2085"/>
            <w:gridCol w:w="7275"/>
          </w:tblGrid>
        </w:tblGridChange>
      </w:tblGrid>
      <w:tr>
        <w:trPr>
          <w:cantSplit w:val="0"/>
          <w:tblHeader w:val="0"/>
        </w:trPr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before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</w:t>
            </w:r>
          </w:p>
        </w:tc>
        <w:tc>
          <w:tcPr>
            <w:shd w:fill="00ab4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before="0"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Channel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2D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transition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cell is / is not colored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Filtering by a node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before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Cell color</w:t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281363" cy="306766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3067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Can achieve high information density.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Clustering can be detected easily.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Not as intuitive, however, some training can be done to get users used to reading the charts.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3C. Combination of both graph view and matrix view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434213" cy="326866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213" cy="326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ultimate aim is to come up with the hybrid design that takes the advantages of both the matrix view and the graph view. Such a solution is illustrated in the above graphs.</w:t>
      </w:r>
    </w:p>
    <w:p w:rsidR="00000000" w:rsidDel="00000000" w:rsidP="00000000" w:rsidRDefault="00000000" w:rsidRPr="00000000" w14:paraId="0000005E">
      <w:pPr>
        <w:pageBreakBefore w:val="0"/>
        <w:ind w:left="0" w:firstLine="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sz w:val="26"/>
          <w:szCs w:val="26"/>
        </w:rPr>
      </w:pP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https://idl.cs.washington.edu/files/2018-TensorFlowGraph-VAST.pdf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hyperlink" Target="https://idl.cs.washington.edu/files/2018-TensorFlowGraph-VAST.pdf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