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Andrew Green</w:t>
      </w:r>
    </w:p>
    <w:p>
      <w:pPr>
        <w:spacing w:after="40"/>
        <w:jc w:val="center"/>
      </w:pPr>
      <w:r>
        <w:rPr>
          <w:b/>
          <w:sz w:val="21"/>
        </w:rPr>
        <w:t>Power BI Engineer — Power BI Desktop &amp; Service · DAX · Power Query · SQL · Star Schema</w:t>
      </w:r>
    </w:p>
    <w:p>
      <w:pPr>
        <w:spacing w:after="40"/>
        <w:jc w:val="center"/>
      </w:pPr>
      <w:r>
        <w:rPr>
          <w:b w:val="0"/>
          <w:sz w:val="19"/>
        </w:rPr>
        <w:t>Fort Lauderdale, FL (Remote, ET)  |  561.339.1806  |  andrewgreen04@gmail.com  |  linkedin.com/in/agreen8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SUMMARY</w:t>
      </w:r>
    </w:p>
    <w:p>
      <w:pPr>
        <w:spacing w:after="40"/>
      </w:pPr>
      <w:r>
        <w:rPr>
          <w:b w:val="0"/>
          <w:sz w:val="19"/>
        </w:rPr>
        <w:t>Power BI Engineer with 10+ years in business intelligence on the Microsoft data stack — Power BI Desktop and Power BI Service, DAX, Power Query, SQL, and star-schema data modeling. Built three enterprise analytics platforms end to end across the full SDLC, translating complex datasets into executive-level insights in large, complex enterprise environments. Known for data accuracy (99%), performance optimization (25% faster processing), and stakeholder engagement that lifted adoption 35%.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Power BI:</w:t>
      </w:r>
      <w:r>
        <w:rPr>
          <w:b w:val="0"/>
          <w:sz w:val="19"/>
        </w:rPr>
        <w:t xml:space="preserve"> Power BI Desktop, Power BI Service, dataset/semantic modeling, star schema design, DAX (calculation groups), Power Query / M, paginated reports (SSRS / Report Builder)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SQL &amp; integration:</w:t>
      </w:r>
      <w:r>
        <w:rPr>
          <w:b w:val="0"/>
          <w:sz w:val="19"/>
        </w:rPr>
        <w:t xml:space="preserve"> SQL / T-SQL, relational databases (Azure SQL, SQL Server), ETL (SSIS, Azure Synapse, Data Factory), SharePoint &amp; Excel integration, Power Automate, Power Apps; Microsoft Fabric in production (Lakehouse, Direct Lake)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Governance &amp; SDLC:</w:t>
      </w:r>
      <w:r>
        <w:rPr>
          <w:b w:val="0"/>
          <w:sz w:val="19"/>
        </w:rPr>
        <w:t xml:space="preserve"> dataset management, workspace organization, PBIP source control (Git), requirements gathering, data profiling &amp; reconciliation, UAT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Certifications (in progress):</w:t>
      </w:r>
      <w:r>
        <w:rPr>
          <w:b w:val="0"/>
          <w:sz w:val="19"/>
        </w:rPr>
        <w:t xml:space="preserve"> PL-300 Power BI Data Analyst · DP-700 Fabric Data Engineer · DP-203 Azure Data Engineer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EXPERIENCE</w:t>
      </w:r>
    </w:p>
    <w:p>
      <w:pPr>
        <w:spacing w:before="80" w:after="0"/>
      </w:pPr>
      <w:r>
        <w:rPr>
          <w:b/>
          <w:sz w:val="20"/>
        </w:rPr>
        <w:t>Business Intelligence Developer — Power BI Specialist (Contract/Consultant)</w:t>
      </w:r>
    </w:p>
    <w:p>
      <w:pPr>
        <w:spacing w:after="20"/>
      </w:pPr>
      <w:r>
        <w:rPr>
          <w:i/>
          <w:sz w:val="19"/>
        </w:rPr>
        <w:t>Carnival Cruise Line — Remote  |  Jan 2025–Present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Design, develop, and maintain interactive </w:t>
      </w:r>
      <w:r>
        <w:rPr>
          <w:b/>
          <w:sz w:val="19"/>
        </w:rPr>
        <w:t>Power BI dashboards, reports, and datasets</w:t>
      </w:r>
      <w:r>
        <w:rPr>
          <w:b w:val="0"/>
          <w:sz w:val="19"/>
        </w:rPr>
        <w:t xml:space="preserve"> (</w:t>
      </w:r>
      <w:r>
        <w:rPr>
          <w:b/>
          <w:sz w:val="19"/>
        </w:rPr>
        <w:t>Power BI Desktop and Service</w:t>
      </w:r>
      <w:r>
        <w:rPr>
          <w:b w:val="0"/>
          <w:sz w:val="19"/>
        </w:rPr>
        <w:t>) for fleet HVAC energy across 79 ships and 8 brands — KPI strips, performance trends, operational metrics, sensor-level drill-through diagnostics.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Analyze complex data requirements and build </w:t>
      </w:r>
      <w:r>
        <w:rPr>
          <w:b/>
          <w:sz w:val="19"/>
        </w:rPr>
        <w:t>efficient, scalable data models</w:t>
      </w:r>
      <w:r>
        <w:rPr>
          <w:b w:val="0"/>
          <w:sz w:val="19"/>
        </w:rPr>
        <w:t xml:space="preserve"> — reusable </w:t>
      </w:r>
      <w:r>
        <w:rPr>
          <w:b/>
          <w:sz w:val="19"/>
        </w:rPr>
        <w:t>DAX</w:t>
      </w:r>
      <w:r>
        <w:rPr>
          <w:b w:val="0"/>
          <w:sz w:val="19"/>
        </w:rPr>
        <w:t xml:space="preserve"> measures, five calculation groups, </w:t>
      </w:r>
      <w:r>
        <w:rPr>
          <w:b/>
          <w:sz w:val="19"/>
        </w:rPr>
        <w:t>Power Query</w:t>
      </w:r>
      <w:r>
        <w:rPr>
          <w:b w:val="0"/>
          <w:sz w:val="19"/>
        </w:rPr>
        <w:t xml:space="preserve"> cleansing and transformation over live Azure SQL — for engineering, operations, and executive audiences.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Integrate Power BI with enterprise systems — </w:t>
      </w:r>
      <w:r>
        <w:rPr>
          <w:b/>
          <w:sz w:val="19"/>
        </w:rPr>
        <w:t>Azure SQL</w:t>
      </w:r>
      <w:r>
        <w:rPr>
          <w:b w:val="0"/>
          <w:sz w:val="19"/>
        </w:rPr>
        <w:t xml:space="preserve">, IoT telemetry historians, cloud BMS, on-prem </w:t>
      </w:r>
      <w:r>
        <w:rPr>
          <w:b/>
          <w:sz w:val="19"/>
        </w:rPr>
        <w:t>SQL Server</w:t>
      </w:r>
      <w:r>
        <w:rPr>
          <w:b w:val="0"/>
          <w:sz w:val="19"/>
        </w:rPr>
        <w:t xml:space="preserve"> — via three ETL pipelines orchestrated in Azure Synapse with incremental loads and scheduled refresh; 99% data accuracy.</w:t>
      </w:r>
    </w:p>
    <w:p>
      <w:pPr>
        <w:pStyle w:val="ListBullet"/>
        <w:spacing w:after="20"/>
      </w:pPr>
      <w:r>
        <w:rPr>
          <w:b w:val="0"/>
          <w:sz w:val="19"/>
        </w:rPr>
        <w:t xml:space="preserve">Maintain </w:t>
      </w:r>
      <w:r>
        <w:rPr>
          <w:b/>
          <w:sz w:val="19"/>
        </w:rPr>
        <w:t>governance</w:t>
      </w:r>
      <w:r>
        <w:rPr>
          <w:b w:val="0"/>
          <w:sz w:val="19"/>
        </w:rPr>
        <w:t xml:space="preserve"> best practices — </w:t>
      </w:r>
      <w:r>
        <w:rPr>
          <w:b/>
          <w:sz w:val="19"/>
        </w:rPr>
        <w:t>dataset management, workspace organization</w:t>
      </w:r>
      <w:r>
        <w:rPr>
          <w:b w:val="0"/>
          <w:sz w:val="19"/>
        </w:rPr>
        <w:t xml:space="preserve">, PBIP Git source control — and </w:t>
      </w:r>
      <w:r>
        <w:rPr>
          <w:b/>
          <w:sz w:val="19"/>
        </w:rPr>
        <w:t>document data sources, transformation logic, and reporting standards</w:t>
      </w:r>
      <w:r>
        <w:rPr>
          <w:b w:val="0"/>
          <w:sz w:val="19"/>
        </w:rPr>
        <w:t xml:space="preserve"> for auditability and maintainability.</w:t>
      </w:r>
    </w:p>
    <w:p>
      <w:pPr>
        <w:pStyle w:val="ListBullet"/>
        <w:spacing w:after="20"/>
      </w:pPr>
      <w:r>
        <w:rPr>
          <w:b w:val="0"/>
          <w:sz w:val="19"/>
        </w:rPr>
        <w:t xml:space="preserve">Conduct </w:t>
      </w:r>
      <w:r>
        <w:rPr>
          <w:b/>
          <w:sz w:val="19"/>
        </w:rPr>
        <w:t>requirements gathering</w:t>
      </w:r>
      <w:r>
        <w:rPr>
          <w:b w:val="0"/>
          <w:sz w:val="19"/>
        </w:rPr>
        <w:t xml:space="preserve"> and stakeholder working sessions; </w:t>
      </w:r>
      <w:r>
        <w:rPr>
          <w:b/>
          <w:sz w:val="19"/>
        </w:rPr>
        <w:t>troubleshoot data quality, performance, and modeling issues</w:t>
      </w:r>
      <w:r>
        <w:rPr>
          <w:b w:val="0"/>
          <w:sz w:val="19"/>
        </w:rPr>
        <w:t xml:space="preserve"> (25% faster processing) and </w:t>
      </w:r>
      <w:r>
        <w:rPr>
          <w:b/>
          <w:sz w:val="19"/>
        </w:rPr>
        <w:t>train business users</w:t>
      </w:r>
      <w:r>
        <w:rPr>
          <w:b w:val="0"/>
          <w:sz w:val="19"/>
        </w:rPr>
        <w:t xml:space="preserve"> — lifting dashboard adoption 35%.</w:t>
      </w:r>
    </w:p>
    <w:p>
      <w:pPr>
        <w:spacing w:before="80" w:after="0"/>
      </w:pPr>
      <w:r>
        <w:rPr>
          <w:b/>
          <w:sz w:val="20"/>
        </w:rPr>
        <w:t>Senior Business Intelligence Engineer (Power BI)</w:t>
      </w:r>
    </w:p>
    <w:p>
      <w:pPr>
        <w:spacing w:after="20"/>
      </w:pPr>
      <w:r>
        <w:rPr>
          <w:i/>
          <w:sz w:val="19"/>
        </w:rPr>
        <w:t>Basic Fun (consumer products / toys — CPG) — Boca Raton, FL  |  Mar 2023–Jan 2025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 end to end — ingestion, ETL, </w:t>
      </w:r>
      <w:r>
        <w:rPr>
          <w:b/>
          <w:sz w:val="19"/>
        </w:rPr>
        <w:t>star schema design</w:t>
      </w:r>
      <w:r>
        <w:rPr>
          <w:b w:val="0"/>
          <w:sz w:val="19"/>
        </w:rPr>
        <w:t xml:space="preserve">, semantic layer, Power BI — plus </w:t>
      </w:r>
      <w:r>
        <w:rPr>
          <w:b/>
          <w:sz w:val="19"/>
        </w:rPr>
        <w:t>Microsoft Fabric</w:t>
      </w:r>
      <w:r>
        <w:rPr>
          <w:b w:val="0"/>
          <w:sz w:val="19"/>
        </w:rPr>
        <w:t xml:space="preserve"> lakehouses publishing governed </w:t>
      </w:r>
      <w:r>
        <w:rPr>
          <w:b/>
          <w:sz w:val="19"/>
        </w:rPr>
        <w:t>golden datasets</w:t>
      </w:r>
      <w:r>
        <w:rPr>
          <w:b w:val="0"/>
          <w:sz w:val="19"/>
        </w:rPr>
        <w:t>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Built executive dashboards spanning </w:t>
      </w:r>
      <w:r>
        <w:rPr>
          <w:b/>
          <w:sz w:val="19"/>
        </w:rPr>
        <w:t>KPIs, operational metrics, and financial data</w:t>
      </w:r>
      <w:r>
        <w:rPr>
          <w:b w:val="0"/>
          <w:sz w:val="19"/>
        </w:rPr>
        <w:t xml:space="preserve"> — sales, budget, forecast, inventory, variance-to-plan — driving a 20% Performance-to-Plan improvement; automated </w:t>
      </w:r>
      <w:r>
        <w:rPr>
          <w:b/>
          <w:sz w:val="19"/>
        </w:rPr>
        <w:t>scheduled report distribution</w:t>
      </w:r>
      <w:r>
        <w:rPr>
          <w:b w:val="0"/>
          <w:sz w:val="19"/>
        </w:rPr>
        <w:t xml:space="preserve"> via </w:t>
      </w:r>
      <w:r>
        <w:rPr>
          <w:b/>
          <w:sz w:val="19"/>
        </w:rPr>
        <w:t>Power Automate</w:t>
      </w:r>
      <w:r>
        <w:rPr>
          <w:b w:val="0"/>
          <w:sz w:val="19"/>
        </w:rPr>
        <w:t>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Built ETL pipelines ingesting third-party point-of-sale data (web portal, FTP, email, flat file) into an Azure data lake; </w:t>
      </w:r>
      <w:r>
        <w:rPr>
          <w:b/>
          <w:sz w:val="19"/>
        </w:rPr>
        <w:t>incremental refresh</w:t>
      </w:r>
      <w:r>
        <w:rPr>
          <w:b w:val="0"/>
          <w:sz w:val="19"/>
        </w:rPr>
        <w:t xml:space="preserve"> replaced full loads, cutting run times.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Partnered with Finance, Sales, Demand Planning, and Operations on requirements and KPI logic — </w:t>
      </w:r>
      <w:r>
        <w:rPr>
          <w:b/>
          <w:sz w:val="19"/>
        </w:rPr>
        <w:t>translating business questions into analytical solutions</w:t>
      </w:r>
      <w:r>
        <w:rPr>
          <w:b w:val="0"/>
          <w:sz w:val="19"/>
        </w:rPr>
        <w:t xml:space="preserve"> as Power BI reports and DAX measures.</w:t>
      </w:r>
    </w:p>
    <w:p>
      <w:pPr>
        <w:spacing w:before="80" w:after="0"/>
      </w:pPr>
      <w:r>
        <w:rPr>
          <w:b/>
          <w:sz w:val="20"/>
        </w:rPr>
        <w:t>Senior Business Intelligence Engineer</w:t>
      </w:r>
    </w:p>
    <w:p>
      <w:pPr>
        <w:spacing w:after="20"/>
      </w:pPr>
      <w:r>
        <w:rPr>
          <w:i/>
          <w:sz w:val="19"/>
        </w:rPr>
        <w:t>Twin-Star International (consumer products, 3-company portfolio) — Delray Beach, FL  |  Oct 2017–Mar 2023</w:t>
      </w:r>
    </w:p>
    <w:p>
      <w:pPr>
        <w:pStyle w:val="ListBullet"/>
        <w:spacing w:after="20"/>
      </w:pPr>
      <w:r>
        <w:rPr>
          <w:b w:val="0"/>
          <w:sz w:val="19"/>
        </w:rPr>
        <w:t xml:space="preserve">Architected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: dimensional models, </w:t>
      </w:r>
      <w:r>
        <w:rPr>
          <w:b/>
          <w:sz w:val="19"/>
        </w:rPr>
        <w:t>star schema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SSIS</w:t>
      </w:r>
      <w:r>
        <w:rPr>
          <w:b w:val="0"/>
          <w:sz w:val="19"/>
        </w:rPr>
        <w:t xml:space="preserve"> ETL packages, and Azure Synapse for analytical processing.</w:t>
      </w:r>
    </w:p>
    <w:p>
      <w:pPr>
        <w:pStyle w:val="ListBullet"/>
        <w:spacing w:after="20"/>
      </w:pPr>
      <w:r>
        <w:rPr>
          <w:b w:val="0"/>
          <w:sz w:val="19"/>
        </w:rPr>
        <w:t xml:space="preserve">Automated P&amp;L, Balance Sheet, and Cash Flow </w:t>
      </w:r>
      <w:r>
        <w:rPr>
          <w:b/>
          <w:sz w:val="19"/>
        </w:rPr>
        <w:t>financial reporting</w:t>
      </w:r>
      <w:r>
        <w:rPr>
          <w:b w:val="0"/>
          <w:sz w:val="19"/>
        </w:rPr>
        <w:t xml:space="preserve"> across three portfolio companies — saving Finance 20–25 hours/month.</w:t>
      </w:r>
    </w:p>
    <w:p>
      <w:pPr>
        <w:pStyle w:val="ListBullet"/>
        <w:spacing w:after="20"/>
      </w:pPr>
      <w:r>
        <w:rPr>
          <w:b w:val="0"/>
          <w:sz w:val="19"/>
        </w:rPr>
        <w:t xml:space="preserve">Integrated Power BI with </w:t>
      </w:r>
      <w:r>
        <w:rPr>
          <w:b/>
          <w:sz w:val="19"/>
        </w:rPr>
        <w:t>SharePoint and Excel</w:t>
      </w:r>
      <w:r>
        <w:rPr>
          <w:b w:val="0"/>
          <w:sz w:val="19"/>
        </w:rPr>
        <w:t xml:space="preserve"> — Power Apps write-back posting user commentary to a SharePoint tracker from inside Power BI; </w:t>
      </w:r>
      <w:r>
        <w:rPr>
          <w:b/>
          <w:sz w:val="19"/>
        </w:rPr>
        <w:t>SSRS / Report Builder</w:t>
      </w:r>
      <w:r>
        <w:rPr>
          <w:b w:val="0"/>
          <w:sz w:val="19"/>
        </w:rPr>
        <w:t xml:space="preserve"> paginated reports for Excel/CSV exports.</w:t>
      </w:r>
    </w:p>
    <w:p>
      <w:pPr>
        <w:spacing w:before="80" w:after="20"/>
      </w:pPr>
      <w:r>
        <w:rPr>
          <w:b w:val="0"/>
          <w:sz w:val="19"/>
        </w:rPr>
      </w:r>
      <w:r>
        <w:rPr>
          <w:b/>
          <w:sz w:val="19"/>
        </w:rPr>
        <w:t>Earlier:</w:t>
      </w:r>
      <w:r>
        <w:rPr>
          <w:b w:val="0"/>
          <w:sz w:val="19"/>
        </w:rPr>
        <w:t xml:space="preserve"> Business Analyst, AutoNation (2016-2017) - advanced DAX measures and SQL-based sales &amp; pricing analytics  |  Financial Advisor, Merrill Lynch (2009-2016) - co-managed $250M in assets.  </w:t>
      </w:r>
      <w:r>
        <w:rPr>
          <w:b/>
          <w:sz w:val="19"/>
        </w:rPr>
        <w:t>Education:</w:t>
      </w:r>
      <w:r>
        <w:rPr>
          <w:b w:val="0"/>
          <w:sz w:val="19"/>
        </w:rPr>
        <w:t xml:space="preserve"> B.S., Finance &amp; Economics, Florida State University.</w:t>
      </w:r>
    </w:p>
    <w:sectPr w:rsidR="00FC693F" w:rsidRPr="0006063C" w:rsidSect="00034616">
      <w:pgSz w:w="12240" w:h="15840"/>
      <w:pgMar w:top="400" w:right="840" w:bottom="4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