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0"/>
        </w:rPr>
        <w:t>Andrew Green</w:t>
      </w:r>
    </w:p>
    <w:p>
      <w:pPr>
        <w:spacing w:after="40"/>
        <w:jc w:val="center"/>
      </w:pPr>
      <w:r>
        <w:rPr>
          <w:b/>
          <w:i w:val="0"/>
          <w:sz w:val="21"/>
        </w:rPr>
        <w:t>Senior Power BI Developer — Microsoft Power Platform (Power BI · Power Apps · Power Automate)</w:t>
      </w:r>
    </w:p>
    <w:p>
      <w:pPr>
        <w:spacing w:after="40"/>
        <w:jc w:val="center"/>
      </w:pPr>
      <w:r>
        <w:rPr>
          <w:b w:val="0"/>
          <w:i w:val="0"/>
          <w:sz w:val="19"/>
        </w:rPr>
        <w:t>Fort Lauderdale, FL (Remote, ET)  |  561.336.1806  |  andrewgreen04@gmail.com  |  linkedin.com/in/agreen8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SUMMARY</w:t>
      </w:r>
    </w:p>
    <w:p>
      <w:pPr>
        <w:spacing w:after="40"/>
      </w:pPr>
      <w:r>
        <w:rPr>
          <w:b w:val="0"/>
          <w:sz w:val="20"/>
        </w:rPr>
        <w:t>Senior Power BI developer with 10+ years building enterprise reporting and analytics on the Microsoft stack. Deep Power BI — semantic modeling, DAX, and Power Query (M) — paired with hands-on Power Apps and Power Automate delivery: embedded write-back apps, automated distribution flows, and SharePoint / Microsoft 365 integration. Currently on a remote consulting engagement (contract extended four times — the most of any consultant on the project). Strong stakeholder partner who translates business requirements into governed, scalable technical deliverables.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TECHNICAL SKILLS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Power Platform:</w:t>
      </w:r>
      <w:r>
        <w:rPr>
          <w:b w:val="0"/>
          <w:sz w:val="20"/>
        </w:rPr>
        <w:t xml:space="preserve"> Power BI, Power Apps, Power Automate, Power BI Report Builder / SSRS, Power Query (M), DAX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Data Modeling:</w:t>
      </w:r>
      <w:r>
        <w:rPr>
          <w:b w:val="0"/>
          <w:sz w:val="20"/>
        </w:rPr>
        <w:t xml:space="preserve"> Dimensional modeling, star schema, semantic models, calculation groups, reusable DAX measures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Integration:</w:t>
      </w:r>
      <w:r>
        <w:rPr>
          <w:b w:val="0"/>
          <w:sz w:val="20"/>
        </w:rPr>
        <w:t xml:space="preserve"> Microsoft 365, SharePoint, Azure SQL, Azure Data Factory, Azure Synapse, REST APIs, external / 3rd-party data sources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Cloud &amp; Platform:</w:t>
      </w:r>
      <w:r>
        <w:rPr>
          <w:b w:val="0"/>
          <w:sz w:val="20"/>
        </w:rPr>
        <w:t xml:space="preserve"> Microsoft Azure, Microsoft Fabric (Lakehouse, Direct Lake, Pipelines, Golden Datasets)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Query / Languages:</w:t>
      </w:r>
      <w:r>
        <w:rPr>
          <w:b w:val="0"/>
          <w:sz w:val="20"/>
        </w:rPr>
        <w:t xml:space="preserve"> SQL, T-SQL, PL/SQL, Python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Governance &amp; Delivery:</w:t>
      </w:r>
      <w:r>
        <w:rPr>
          <w:b w:val="0"/>
          <w:sz w:val="20"/>
        </w:rPr>
        <w:t xml:space="preserve"> Data validation &amp; reconciliation, KPI definitions, documentation, UAT, Agile, Git (PBIP source control)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Certifications (in progress):</w:t>
      </w:r>
      <w:r>
        <w:rPr>
          <w:b w:val="0"/>
          <w:sz w:val="20"/>
        </w:rPr>
        <w:t xml:space="preserve"> PL-300 Power BI Data Analyst · DP-700 Fabric Data Engineer · DP-203 Azure Data Engineer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EXPERIENCE</w:t>
      </w:r>
    </w:p>
    <w:p>
      <w:pPr>
        <w:spacing w:before="120" w:after="0"/>
      </w:pPr>
      <w:r>
        <w:rPr>
          <w:b/>
          <w:sz w:val="21"/>
        </w:rPr>
        <w:t>Business Intelligence Developer — Power BI Specialist (Contract/Consultant)</w:t>
      </w:r>
    </w:p>
    <w:p>
      <w:pPr>
        <w:spacing w:after="40"/>
      </w:pPr>
      <w:r>
        <w:rPr>
          <w:i/>
          <w:sz w:val="20"/>
        </w:rPr>
        <w:t>Carnival Cruise Line — Remote  |  Jan 2025–Present</w:t>
      </w:r>
    </w:p>
    <w:p>
      <w:pPr>
        <w:pStyle w:val="ListBullet"/>
        <w:spacing w:after="40"/>
      </w:pPr>
      <w:r>
        <w:rPr>
          <w:b w:val="0"/>
          <w:sz w:val="20"/>
        </w:rPr>
        <w:t>Design and maintain multi-page Power BI dashboards and reports for fleet HVAC energy performance across 79 ships and 8 brands — KPI strips, per-ship trend small-multiples, worst-offender rankings, and a sensor drill-through diagnostics page.</w:t>
      </w:r>
    </w:p>
    <w:p>
      <w:pPr>
        <w:pStyle w:val="ListBullet"/>
        <w:spacing w:after="40"/>
      </w:pPr>
      <w:r>
        <w:rPr>
          <w:b w:val="0"/>
          <w:sz w:val="20"/>
        </w:rPr>
        <w:t>Build scalable Power BI semantic models with five calculation groups and reusable DAX measures serving engineering, operations, and executive audiences against live Azure SQL.</w:t>
      </w:r>
    </w:p>
    <w:p>
      <w:pPr>
        <w:pStyle w:val="ListBullet"/>
        <w:spacing w:after="40"/>
      </w:pPr>
      <w:r>
        <w:rPr>
          <w:b w:val="0"/>
          <w:sz w:val="20"/>
        </w:rPr>
        <w:t>Partner with Engineering, Operations, Fuel Performance, and executive leadership to gather requirements, define KPI logic, and translate complex data into action-oriented dashboards — iterating enhancements that improved stakeholder adoption by 35%.</w:t>
      </w:r>
    </w:p>
    <w:p>
      <w:pPr>
        <w:pStyle w:val="ListBullet"/>
        <w:spacing w:after="40"/>
      </w:pPr>
      <w:r>
        <w:rPr>
          <w:b w:val="0"/>
          <w:sz w:val="20"/>
        </w:rPr>
        <w:t>Optimized SQL extraction, transformation, and validation for large-scale datasets, reducing data processing time by 25% while improving refresh performance and reporting scalability.</w:t>
      </w:r>
    </w:p>
    <w:p>
      <w:pPr>
        <w:pStyle w:val="ListBullet"/>
        <w:spacing w:after="40"/>
      </w:pPr>
      <w:r>
        <w:rPr>
          <w:b w:val="0"/>
          <w:sz w:val="20"/>
        </w:rPr>
        <w:t>Established data-integrity practice: profiling, reconciliation across raw, transformed, and Power BI layers, and documentation of dataflows, KPI definitions, DAX measures, and refresh processes for governance and auditability.</w:t>
      </w:r>
    </w:p>
    <w:p>
      <w:pPr>
        <w:pStyle w:val="ListBullet"/>
        <w:spacing w:after="40"/>
      </w:pPr>
      <w:r>
        <w:rPr>
          <w:b w:val="0"/>
          <w:sz w:val="20"/>
        </w:rPr>
        <w:t>Early production adopter of Microsoft Fabric — built Lakehouse ingestion pipelines and a Direct Lake semantic model delivering near-real-time dashboards without dataset-refresh overhead. Report under Git (PBIP) source control.</w:t>
      </w:r>
    </w:p>
    <w:p>
      <w:pPr>
        <w:spacing w:before="120" w:after="0"/>
      </w:pPr>
      <w:r>
        <w:rPr>
          <w:b/>
          <w:sz w:val="21"/>
        </w:rPr>
        <w:t>Senior Business Intelligence Engineer (Power BI)</w:t>
      </w:r>
    </w:p>
    <w:p>
      <w:pPr>
        <w:spacing w:after="40"/>
      </w:pPr>
      <w:r>
        <w:rPr>
          <w:i/>
          <w:sz w:val="20"/>
        </w:rPr>
        <w:t>Basic Fun — Boca Raton, FL  |  Mar 2023–Jan 2025</w:t>
      </w:r>
    </w:p>
    <w:p>
      <w:pPr>
        <w:pStyle w:val="ListBullet"/>
        <w:spacing w:after="40"/>
      </w:pPr>
      <w:r>
        <w:rPr>
          <w:b w:val="0"/>
          <w:sz w:val="20"/>
        </w:rPr>
        <w:t>Built and maintained enterprise Power BI dashboards covering sales, budget, forecast accuracy, inventory, and variance-to-plan — contributing to a 20% improvement in Performance-to-Plan outcomes.</w:t>
      </w:r>
    </w:p>
    <w:p>
      <w:pPr>
        <w:pStyle w:val="ListBullet"/>
        <w:spacing w:after="40"/>
      </w:pPr>
      <w:r>
        <w:rPr>
          <w:b w:val="0"/>
          <w:sz w:val="20"/>
        </w:rPr>
        <w:t xml:space="preserve">Automated daily/weekly report distributions and alerts with </w:t>
      </w:r>
      <w:r>
        <w:rPr>
          <w:b/>
          <w:sz w:val="20"/>
        </w:rPr>
        <w:t>Power Automate</w:t>
      </w:r>
      <w:r>
        <w:rPr>
          <w:b w:val="0"/>
          <w:sz w:val="20"/>
        </w:rPr>
        <w:t>, querying Power BI data on scheduled flows to improve stakeholder follow-through and reporting consistency.</w:t>
      </w:r>
    </w:p>
    <w:p>
      <w:pPr>
        <w:pStyle w:val="ListBullet"/>
        <w:spacing w:after="40"/>
      </w:pPr>
      <w:r>
        <w:rPr>
          <w:b w:val="0"/>
          <w:sz w:val="20"/>
        </w:rPr>
        <w:t>Designed the company's first enterprise data warehouse end to end — source ingestion, ETL, dimensional modeling, star schema, semantic layer, and Power BI reporting.</w:t>
      </w:r>
    </w:p>
    <w:p>
      <w:pPr>
        <w:pStyle w:val="ListBullet"/>
        <w:spacing w:after="40"/>
      </w:pPr>
      <w:r>
        <w:rPr>
          <w:b w:val="0"/>
          <w:sz w:val="20"/>
        </w:rPr>
        <w:t>Partnered with Finance, Sales, Demand Planning, and Operations to capture requirements, define KPI logic, and translate business questions into Power BI reports and DAX measures.</w:t>
      </w:r>
    </w:p>
    <w:p>
      <w:pPr>
        <w:spacing w:before="120" w:after="0"/>
      </w:pPr>
      <w:r>
        <w:rPr>
          <w:b/>
          <w:sz w:val="21"/>
        </w:rPr>
        <w:t>Senior Business Intelligence Engineer</w:t>
      </w:r>
    </w:p>
    <w:p>
      <w:pPr>
        <w:spacing w:after="40"/>
      </w:pPr>
      <w:r>
        <w:rPr>
          <w:i/>
          <w:sz w:val="20"/>
        </w:rPr>
        <w:t>Twin-Star International — Delray Beach, FL  |  Oct 2017–Mar 2023</w:t>
      </w:r>
    </w:p>
    <w:p>
      <w:pPr>
        <w:pStyle w:val="ListBullet"/>
        <w:spacing w:after="40"/>
      </w:pPr>
      <w:r>
        <w:rPr>
          <w:b w:val="0"/>
          <w:sz w:val="20"/>
        </w:rPr>
        <w:t>Led enterprise Power BI deployment across the organization, defining the reporting/analytics roadmap and delivery accountability.</w:t>
      </w:r>
    </w:p>
    <w:p>
      <w:pPr>
        <w:pStyle w:val="ListBullet"/>
        <w:spacing w:after="40"/>
      </w:pPr>
      <w:r>
        <w:rPr>
          <w:b w:val="0"/>
          <w:sz w:val="20"/>
        </w:rPr>
        <w:t xml:space="preserve">Built a </w:t>
      </w:r>
      <w:r>
        <w:rPr>
          <w:b/>
          <w:sz w:val="20"/>
        </w:rPr>
        <w:t>Power Apps</w:t>
      </w:r>
      <w:r>
        <w:rPr>
          <w:b w:val="0"/>
          <w:sz w:val="20"/>
        </w:rPr>
        <w:t xml:space="preserve"> write-back solution embedded in Power BI custom visuals, letting report users post commentary to a </w:t>
      </w:r>
      <w:r>
        <w:rPr>
          <w:b/>
          <w:sz w:val="20"/>
        </w:rPr>
        <w:t>SharePoint</w:t>
      </w:r>
      <w:r>
        <w:rPr>
          <w:b w:val="0"/>
          <w:sz w:val="20"/>
        </w:rPr>
        <w:t xml:space="preserve"> Product Tracker without leaving the report — closing the loop between reporting and action tracking.</w:t>
      </w:r>
    </w:p>
    <w:p>
      <w:pPr>
        <w:pStyle w:val="ListBullet"/>
        <w:spacing w:after="40"/>
      </w:pPr>
      <w:r>
        <w:rPr>
          <w:b w:val="0"/>
          <w:sz w:val="20"/>
        </w:rPr>
        <w:t>Built paginated reports in SSRS / Power BI Report Builder for complex Excel and CSV data exports.</w:t>
      </w:r>
    </w:p>
    <w:p>
      <w:pPr>
        <w:pStyle w:val="ListBullet"/>
        <w:spacing w:after="40"/>
      </w:pPr>
      <w:r>
        <w:rPr>
          <w:b w:val="0"/>
          <w:sz w:val="20"/>
        </w:rPr>
        <w:t>Automated P&amp;L, Balance Sheet, and Cash Flow reporting across three portfolio companies on a unified chart of accounts — saving Finance 20–25 hours/month.</w:t>
      </w:r>
    </w:p>
    <w:p>
      <w:pPr>
        <w:pStyle w:val="ListBullet"/>
        <w:spacing w:after="40"/>
      </w:pPr>
      <w:r>
        <w:rPr>
          <w:b w:val="0"/>
          <w:sz w:val="20"/>
        </w:rPr>
        <w:t>Architected the company's first enterprise data warehouse: dimensional models, star schema, SSIS ETL, and Azure Synapse for analytical processing.</w:t>
      </w:r>
    </w:p>
    <w:p>
      <w:pPr>
        <w:spacing w:before="120" w:after="0"/>
      </w:pPr>
      <w:r>
        <w:rPr>
          <w:b/>
          <w:sz w:val="21"/>
        </w:rPr>
        <w:t>Business Analyst</w:t>
      </w:r>
    </w:p>
    <w:p>
      <w:pPr>
        <w:spacing w:after="40"/>
      </w:pPr>
      <w:r>
        <w:rPr>
          <w:i/>
          <w:sz w:val="20"/>
        </w:rPr>
        <w:t>AutoNation — Palm Beach Gardens, FL  |  Apr 2016–Oct 2017</w:t>
      </w:r>
    </w:p>
    <w:p>
      <w:pPr>
        <w:pStyle w:val="ListBullet"/>
        <w:spacing w:after="40"/>
      </w:pPr>
      <w:r>
        <w:rPr>
          <w:b w:val="0"/>
          <w:sz w:val="20"/>
        </w:rPr>
        <w:t>Created advanced DAX measures for real-time KPI tracking across financial forecasting, sales performance, and inventory optimization.</w:t>
      </w:r>
    </w:p>
    <w:p>
      <w:pPr>
        <w:pStyle w:val="ListBullet"/>
        <w:spacing w:after="40"/>
      </w:pPr>
      <w:r>
        <w:rPr>
          <w:b w:val="0"/>
          <w:sz w:val="20"/>
        </w:rPr>
        <w:t>Designed SQL-based sales analytics and pricing tools supporting inventory optimization and bid-price calculation.</w:t>
      </w:r>
    </w:p>
    <w:p>
      <w:pPr>
        <w:spacing w:before="120" w:after="0"/>
      </w:pPr>
      <w:r>
        <w:rPr>
          <w:b/>
          <w:sz w:val="21"/>
        </w:rPr>
        <w:t>Financial Advisor</w:t>
      </w:r>
    </w:p>
    <w:p>
      <w:pPr>
        <w:spacing w:after="40"/>
      </w:pPr>
      <w:r>
        <w:rPr>
          <w:i/>
          <w:sz w:val="20"/>
        </w:rPr>
        <w:t>Merrill Lynch — Palm Beach Gardens, FL  |  May 2009–Mar 2016</w:t>
      </w:r>
    </w:p>
    <w:p>
      <w:pPr>
        <w:pStyle w:val="ListBullet"/>
        <w:spacing w:after="40"/>
      </w:pPr>
      <w:r>
        <w:rPr>
          <w:b w:val="0"/>
          <w:sz w:val="20"/>
        </w:rPr>
        <w:t>Co-managed $250M in assets as junior partner on a wealth management team; applied ETL methodologies to aggregate regulatory data and ensure compliance with financial laws and internal policies — data governance in a regulated industry.</w:t>
      </w:r>
    </w:p>
    <w:p>
      <w:pPr>
        <w:spacing w:before="16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EDUCATION</w:t>
      </w:r>
    </w:p>
    <w:p>
      <w:pPr>
        <w:spacing w:after="40"/>
      </w:pPr>
      <w:r>
        <w:rPr>
          <w:b w:val="0"/>
          <w:sz w:val="20"/>
        </w:rPr>
      </w:r>
      <w:r>
        <w:rPr>
          <w:b/>
          <w:sz w:val="20"/>
        </w:rPr>
        <w:t>B.S., Finance &amp; Economics</w:t>
      </w:r>
      <w:r>
        <w:rPr>
          <w:b w:val="0"/>
          <w:sz w:val="20"/>
        </w:rPr>
        <w:t xml:space="preserve"> — Florida State University, Tallahassee, FL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