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Andrew Green</w:t>
      </w:r>
    </w:p>
    <w:p>
      <w:pPr>
        <w:spacing w:after="40"/>
        <w:jc w:val="center"/>
      </w:pPr>
      <w:r>
        <w:rPr>
          <w:b/>
          <w:sz w:val="21"/>
        </w:rPr>
        <w:t>Data Analyst &amp; Power BI Engineer — Power BI · Microsoft Fabric · SQL</w:t>
      </w:r>
    </w:p>
    <w:p>
      <w:pPr>
        <w:spacing w:after="40"/>
        <w:jc w:val="center"/>
      </w:pPr>
      <w:r>
        <w:rPr>
          <w:b w:val="0"/>
          <w:sz w:val="19"/>
        </w:rPr>
        <w:t>Fort Lauderdale, FL (Remote, ET)  |  561.339.1806  |  andrewgreen04@gmail.com  |  linkedin.com/in/agreen8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SUMMARY</w:t>
      </w:r>
    </w:p>
    <w:p>
      <w:pPr>
        <w:spacing w:after="40"/>
      </w:pPr>
      <w:r>
        <w:rPr>
          <w:b w:val="0"/>
          <w:sz w:val="20"/>
        </w:rPr>
        <w:t>Power BI developer with 10+ years turning complex data into clear, decision-driving dashboards on the Microsoft stack. Deep Power BI (semantic modeling, DAX, Power Query) plus production Microsoft Fabric — lakehouses, Direct Lake semantic models, and pipelines that most Power BI developers have only seen in demos. Strong SQL, data modeling, and ETL, with a track record of stakeholder storytelling and rigorous data-quality validation. Currently on a remote consulting engagement (contract extended four times — the most of any consultant on the project).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TECHNICAL SKILLS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BI &amp; Visualization:</w:t>
      </w:r>
      <w:r>
        <w:rPr>
          <w:b w:val="0"/>
          <w:sz w:val="20"/>
        </w:rPr>
        <w:t xml:space="preserve"> Power BI (semantic models, DAX, Power Query / M), Microsoft Fabric (Lakehouse, Direct Lake, Pipelines, Dataflows, Golden Datasets), Deneb / Vega-Lite, SSRS / Power BI Report Builder, Excel / PowerPivot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Data &amp; Query:</w:t>
      </w:r>
      <w:r>
        <w:rPr>
          <w:b w:val="0"/>
          <w:sz w:val="20"/>
        </w:rPr>
        <w:t xml:space="preserve"> SQL, T-SQL, PL/SQL, dimensional modeling, star schema, semantic layer, reusable DAX measures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ETL / Orchestration:</w:t>
      </w:r>
      <w:r>
        <w:rPr>
          <w:b w:val="0"/>
          <w:sz w:val="20"/>
        </w:rPr>
        <w:t xml:space="preserve"> Azure Data Factory, SSIS, Azure Synapse, incremental / watermark loaders, Python (pandas)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Data Quality:</w:t>
      </w:r>
      <w:r>
        <w:rPr>
          <w:b w:val="0"/>
          <w:sz w:val="20"/>
        </w:rPr>
        <w:t xml:space="preserve"> profiling, reconciliation, EXCEPT-keyed validation, KPI definitions, documentation, UAT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Cloud:</w:t>
      </w:r>
      <w:r>
        <w:rPr>
          <w:b w:val="0"/>
          <w:sz w:val="20"/>
        </w:rPr>
        <w:t xml:space="preserve"> Microsoft Azure, Azure SQL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Certifications (in progress):</w:t>
      </w:r>
      <w:r>
        <w:rPr>
          <w:b w:val="0"/>
          <w:sz w:val="20"/>
        </w:rPr>
        <w:t xml:space="preserve"> PL-300 Power BI Data Analyst · DP-700 Fabric Data Engineer · DP-203 Azure Data Engineer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EXPERIENCE</w:t>
      </w:r>
    </w:p>
    <w:p>
      <w:pPr>
        <w:spacing w:before="120" w:after="0"/>
      </w:pPr>
      <w:r>
        <w:rPr>
          <w:b/>
          <w:sz w:val="21"/>
        </w:rPr>
        <w:t>Business Intelligence Developer — Power BI Specialist (Contract/Consultant)</w:t>
      </w:r>
    </w:p>
    <w:p>
      <w:pPr>
        <w:spacing w:after="40"/>
      </w:pPr>
      <w:r>
        <w:rPr>
          <w:i/>
          <w:sz w:val="20"/>
        </w:rPr>
        <w:t>Carnival Cruise Line — Remote  |  Jan 2025–Present</w:t>
      </w:r>
    </w:p>
    <w:p>
      <w:pPr>
        <w:pStyle w:val="ListBullet"/>
        <w:spacing w:after="40"/>
      </w:pPr>
      <w:r>
        <w:rPr>
          <w:b w:val="0"/>
          <w:sz w:val="20"/>
        </w:rPr>
        <w:t xml:space="preserve">Design and maintain multi-page </w:t>
      </w:r>
      <w:r>
        <w:rPr>
          <w:b/>
          <w:sz w:val="20"/>
        </w:rPr>
        <w:t>Power BI</w:t>
      </w:r>
      <w:r>
        <w:rPr>
          <w:b w:val="0"/>
          <w:sz w:val="20"/>
        </w:rPr>
        <w:t xml:space="preserve"> dashboards and reports for fleet HVAC energy performance across 79 ships and 8 brands — KPI strips, per-ship trend small-multiples, worst-offender rankings, and a sensor drill-through diagnostics page.</w:t>
      </w:r>
    </w:p>
    <w:p>
      <w:pPr>
        <w:pStyle w:val="ListBullet"/>
        <w:spacing w:after="40"/>
      </w:pPr>
      <w:r>
        <w:rPr>
          <w:b w:val="0"/>
          <w:sz w:val="20"/>
        </w:rPr>
        <w:t xml:space="preserve">Early production adopter of </w:t>
      </w:r>
      <w:r>
        <w:rPr>
          <w:b/>
          <w:sz w:val="20"/>
        </w:rPr>
        <w:t>Microsoft Fabric</w:t>
      </w:r>
      <w:r>
        <w:rPr>
          <w:b w:val="0"/>
          <w:sz w:val="20"/>
        </w:rPr>
        <w:t xml:space="preserve"> — built Lakehouse ingestion pipelines and a </w:t>
      </w:r>
      <w:r>
        <w:rPr>
          <w:b/>
          <w:sz w:val="20"/>
        </w:rPr>
        <w:t>Direct Lake semantic model</w:t>
      </w:r>
      <w:r>
        <w:rPr>
          <w:b w:val="0"/>
          <w:sz w:val="20"/>
        </w:rPr>
        <w:t xml:space="preserve"> delivering near-real-time dashboards without dataset-refresh overhead.</w:t>
      </w:r>
    </w:p>
    <w:p>
      <w:pPr>
        <w:pStyle w:val="ListBullet"/>
        <w:spacing w:after="40"/>
      </w:pPr>
      <w:r>
        <w:rPr>
          <w:b w:val="0"/>
          <w:sz w:val="20"/>
        </w:rPr>
        <w:t>Build scalable Power BI semantic models with five calculation groups and reusable DAX measures against live Azure SQL, serving engineering, operations, and executive audiences.</w:t>
      </w:r>
    </w:p>
    <w:p>
      <w:pPr>
        <w:pStyle w:val="ListBullet"/>
        <w:spacing w:after="40"/>
      </w:pPr>
      <w:r>
        <w:rPr>
          <w:b w:val="0"/>
          <w:sz w:val="20"/>
        </w:rPr>
        <w:t>Partner with Engineering, Operations, and executive leadership to gather requirements and translate complex data into action-oriented dashboard narratives — iterating enhancements that improved stakeholder adoption by 35%.</w:t>
      </w:r>
    </w:p>
    <w:p>
      <w:pPr>
        <w:pStyle w:val="ListBullet"/>
        <w:spacing w:after="40"/>
      </w:pPr>
      <w:r>
        <w:rPr>
          <w:b w:val="0"/>
          <w:sz w:val="20"/>
        </w:rPr>
        <w:t>Enforce data accuracy and integrity: profiling and reconciliation across raw, transformed, and Power BI layers; caught a fleet-wide sentinel-value data-poison bug and added plausibility guards; validated refactors via EXCEPT-keyed diffs across multi-million-row views. Optimized SQL processing time by 25%.</w:t>
      </w:r>
    </w:p>
    <w:p>
      <w:pPr>
        <w:spacing w:before="120" w:after="0"/>
      </w:pPr>
      <w:r>
        <w:rPr>
          <w:b/>
          <w:sz w:val="21"/>
        </w:rPr>
        <w:t>Senior Business Intelligence Engineer (Power BI)</w:t>
      </w:r>
    </w:p>
    <w:p>
      <w:pPr>
        <w:spacing w:after="40"/>
      </w:pPr>
      <w:r>
        <w:rPr>
          <w:i/>
          <w:sz w:val="20"/>
        </w:rPr>
        <w:t>Basic Fun — Boca Raton, FL  |  Mar 2023–Jan 2025</w:t>
      </w:r>
    </w:p>
    <w:p>
      <w:pPr>
        <w:pStyle w:val="ListBullet"/>
        <w:spacing w:after="40"/>
      </w:pPr>
      <w:r>
        <w:rPr>
          <w:b w:val="0"/>
          <w:sz w:val="20"/>
        </w:rPr>
        <w:t xml:space="preserve">Built and maintained enterprise </w:t>
      </w:r>
      <w:r>
        <w:rPr>
          <w:b/>
          <w:sz w:val="20"/>
        </w:rPr>
        <w:t>Power BI</w:t>
      </w:r>
      <w:r>
        <w:rPr>
          <w:b w:val="0"/>
          <w:sz w:val="20"/>
        </w:rPr>
        <w:t xml:space="preserve"> dashboards covering sales, budget, forecast accuracy, inventory, and variance-to-plan — contributing to a 20% improvement in Performance-to-Plan.</w:t>
      </w:r>
    </w:p>
    <w:p>
      <w:pPr>
        <w:pStyle w:val="ListBullet"/>
        <w:spacing w:after="40"/>
      </w:pPr>
      <w:r>
        <w:rPr>
          <w:b w:val="0"/>
          <w:sz w:val="20"/>
        </w:rPr>
        <w:t xml:space="preserve">Built </w:t>
      </w:r>
      <w:r>
        <w:rPr>
          <w:b/>
          <w:sz w:val="20"/>
        </w:rPr>
        <w:t>Microsoft Fabric</w:t>
      </w:r>
      <w:r>
        <w:rPr>
          <w:b w:val="0"/>
          <w:sz w:val="20"/>
        </w:rPr>
        <w:t xml:space="preserve"> lakehouses and published </w:t>
      </w:r>
      <w:r>
        <w:rPr>
          <w:b/>
          <w:sz w:val="20"/>
        </w:rPr>
        <w:t>golden datasets</w:t>
      </w:r>
      <w:r>
        <w:rPr>
          <w:b w:val="0"/>
          <w:sz w:val="20"/>
        </w:rPr>
        <w:t xml:space="preserve"> — governed, reusable data products decoupling reporting from raw source dependencies.</w:t>
      </w:r>
    </w:p>
    <w:p>
      <w:pPr>
        <w:pStyle w:val="ListBullet"/>
        <w:spacing w:after="40"/>
      </w:pPr>
      <w:r>
        <w:rPr>
          <w:b w:val="0"/>
          <w:sz w:val="20"/>
        </w:rPr>
        <w:t>Designed the company's first enterprise data warehouse end to end — ingestion, ETL, dimensional modeling, star schema, semantic layer, and Power BI reporting.</w:t>
      </w:r>
    </w:p>
    <w:p>
      <w:pPr>
        <w:pStyle w:val="ListBullet"/>
        <w:spacing w:after="40"/>
      </w:pPr>
      <w:r>
        <w:rPr>
          <w:b w:val="0"/>
          <w:sz w:val="20"/>
        </w:rPr>
        <w:t>Partnered with demand planning on predictive inventory modeling, achieving a 25% YoY improvement in forecast accuracy.</w:t>
      </w:r>
    </w:p>
    <w:p>
      <w:pPr>
        <w:spacing w:before="120" w:after="0"/>
      </w:pPr>
      <w:r>
        <w:rPr>
          <w:b/>
          <w:sz w:val="21"/>
        </w:rPr>
        <w:t>Senior Business Intelligence Engineer</w:t>
      </w:r>
    </w:p>
    <w:p>
      <w:pPr>
        <w:spacing w:after="40"/>
      </w:pPr>
      <w:r>
        <w:rPr>
          <w:i/>
          <w:sz w:val="20"/>
        </w:rPr>
        <w:t>Twin-Star International — Delray Beach, FL  |  Oct 2017–Mar 2023</w:t>
      </w:r>
    </w:p>
    <w:p>
      <w:pPr>
        <w:pStyle w:val="ListBullet"/>
        <w:spacing w:after="40"/>
      </w:pPr>
      <w:r>
        <w:rPr>
          <w:b w:val="0"/>
          <w:sz w:val="20"/>
        </w:rPr>
        <w:t>Led enterprise Power BI deployment across the organization; defined the reporting/analytics roadmap.</w:t>
      </w:r>
    </w:p>
    <w:p>
      <w:pPr>
        <w:pStyle w:val="ListBullet"/>
        <w:spacing w:after="40"/>
      </w:pPr>
      <w:r>
        <w:rPr>
          <w:b w:val="0"/>
          <w:sz w:val="20"/>
        </w:rPr>
        <w:t>Architected the company's first enterprise data warehouse: dimensional models, star schema, SSIS ETL, and Azure Synapse for analytical processing.</w:t>
      </w:r>
    </w:p>
    <w:p>
      <w:pPr>
        <w:pStyle w:val="ListBullet"/>
        <w:spacing w:after="40"/>
      </w:pPr>
      <w:r>
        <w:rPr>
          <w:b w:val="0"/>
          <w:sz w:val="20"/>
        </w:rPr>
        <w:t>Automated P&amp;L, Balance Sheet, and Cash Flow reporting across three portfolio companies on a unified chart of accounts — saving Finance 20–25 hours/month.</w:t>
      </w:r>
    </w:p>
    <w:p>
      <w:pPr>
        <w:pStyle w:val="ListBullet"/>
        <w:spacing w:after="40"/>
      </w:pPr>
      <w:r>
        <w:rPr>
          <w:b w:val="0"/>
          <w:sz w:val="20"/>
        </w:rPr>
        <w:t>Built paginated reports in SSRS / Power BI Report Builder for complex Excel and CSV data exports.</w:t>
      </w:r>
    </w:p>
    <w:p>
      <w:pPr>
        <w:spacing w:before="120" w:after="0"/>
      </w:pPr>
      <w:r>
        <w:rPr>
          <w:b/>
          <w:sz w:val="21"/>
        </w:rPr>
        <w:t>Business Analyst</w:t>
      </w:r>
    </w:p>
    <w:p>
      <w:pPr>
        <w:spacing w:after="40"/>
      </w:pPr>
      <w:r>
        <w:rPr>
          <w:i/>
          <w:sz w:val="20"/>
        </w:rPr>
        <w:t>AutoNation — Palm Beach Gardens, FL  |  Apr 2016–Oct 2017</w:t>
      </w:r>
    </w:p>
    <w:p>
      <w:pPr>
        <w:pStyle w:val="ListBullet"/>
        <w:spacing w:after="40"/>
      </w:pPr>
      <w:r>
        <w:rPr>
          <w:b w:val="0"/>
          <w:sz w:val="20"/>
        </w:rPr>
        <w:t>Created advanced DAX measures for real-time KPI tracking across financial forecasting, sales, and inventory.</w:t>
      </w:r>
    </w:p>
    <w:p>
      <w:pPr>
        <w:pStyle w:val="ListBullet"/>
        <w:spacing w:after="40"/>
      </w:pPr>
      <w:r>
        <w:rPr>
          <w:b w:val="0"/>
          <w:sz w:val="20"/>
        </w:rPr>
        <w:t>Designed SQL-based sales analytics and pricing tools supporting inventory optimization.</w:t>
      </w:r>
    </w:p>
    <w:p>
      <w:pPr>
        <w:spacing w:before="120" w:after="0"/>
      </w:pPr>
      <w:r>
        <w:rPr>
          <w:b/>
          <w:sz w:val="21"/>
        </w:rPr>
        <w:t>Financial Advisor</w:t>
      </w:r>
    </w:p>
    <w:p>
      <w:pPr>
        <w:spacing w:after="40"/>
      </w:pPr>
      <w:r>
        <w:rPr>
          <w:i/>
          <w:sz w:val="20"/>
        </w:rPr>
        <w:t>Merrill Lynch — Palm Beach Gardens, FL  |  May 2009–Mar 2016</w:t>
      </w:r>
    </w:p>
    <w:p>
      <w:pPr>
        <w:pStyle w:val="ListBullet"/>
        <w:spacing w:after="40"/>
      </w:pPr>
      <w:r>
        <w:rPr>
          <w:b w:val="0"/>
          <w:sz w:val="20"/>
        </w:rPr>
        <w:t>Co-managed $250M in assets; applied ETL methodologies to aggregate regulatory data and ensure compliance.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EDUCATION</w:t>
      </w:r>
    </w:p>
    <w:p>
      <w:pPr>
        <w:spacing w:after="40"/>
      </w:pPr>
      <w:r>
        <w:rPr>
          <w:b w:val="0"/>
          <w:sz w:val="20"/>
        </w:rPr>
      </w:r>
      <w:r>
        <w:rPr>
          <w:b/>
          <w:sz w:val="20"/>
        </w:rPr>
        <w:t>B.S., Finance &amp; Economics</w:t>
      </w:r>
      <w:r>
        <w:rPr>
          <w:b w:val="0"/>
          <w:sz w:val="20"/>
        </w:rPr>
        <w:t xml:space="preserve"> — Florida State University, Tallahassee, FL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