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Andrew Green</w:t>
      </w:r>
    </w:p>
    <w:p>
      <w:pPr>
        <w:spacing w:after="40"/>
        <w:jc w:val="center"/>
      </w:pPr>
      <w:r>
        <w:rPr>
          <w:b/>
          <w:sz w:val="21"/>
        </w:rPr>
        <w:t>Senior BI &amp; Analytics Developer — Microsoft Fabric · Power BI Semantic Modeling · SQL · Python</w:t>
      </w:r>
    </w:p>
    <w:p>
      <w:pPr>
        <w:spacing w:after="40"/>
        <w:jc w:val="center"/>
      </w:pPr>
      <w:r>
        <w:rPr>
          <w:b w:val="0"/>
          <w:sz w:val="19"/>
        </w:rPr>
        <w:t>Fort Lauderdale, FL (Boca-local / hybrid, ET)  |  561.339.1806  |  andrewgreen04@gmail.com  |  linkedin.com/in/agreen8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SUMMARY</w:t>
      </w:r>
    </w:p>
    <w:p>
      <w:pPr>
        <w:spacing w:after="40"/>
      </w:pPr>
      <w:r>
        <w:rPr>
          <w:b w:val="0"/>
          <w:sz w:val="19"/>
        </w:rPr>
        <w:t>Senior BI &amp; Analytics Developer, 10+ years on the Microsoft data stack, working the seam between back-end data engineering and front-end reporting — building curated data models in SQL and Python across Microsoft Fabric (Lakehouse, notebooks, pipelines) and the Power BI semantic models on top. Three enterprise data warehouses built from scratch; production Fabric adopter with an FP&amp;A/finance background. Known for 99% data accuracy, 25% faster processing, and Git-governed delivery.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Microsoft Fabric:</w:t>
      </w:r>
      <w:r>
        <w:rPr>
          <w:b w:val="0"/>
          <w:sz w:val="19"/>
        </w:rPr>
        <w:t xml:space="preserve"> Lakehouse &amp; Warehouse, notebooks (transformation / enrichment / business logic), pipelines, Direct Lake, golden datasets, OneLake, REST API / TMDL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Power BI:</w:t>
      </w:r>
      <w:r>
        <w:rPr>
          <w:b w:val="0"/>
          <w:sz w:val="19"/>
        </w:rPr>
        <w:t xml:space="preserve"> semantic / data modeling, DAX (calculation groups), Power Query / M, reusable models &amp; clear metric definitions, SSRS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SQL &amp; data engineering:</w:t>
      </w:r>
      <w:r>
        <w:rPr>
          <w:b w:val="0"/>
          <w:sz w:val="19"/>
        </w:rPr>
        <w:t xml:space="preserve"> T-SQL (advanced querying, transformations, performance tuning), ETL, SSIS, Azure Data Factory &amp; Synapse, incremental / watermark loads, refresh sequencing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Python &amp; modeling:</w:t>
      </w:r>
      <w:r>
        <w:rPr>
          <w:b w:val="0"/>
          <w:sz w:val="19"/>
        </w:rPr>
        <w:t xml:space="preserve"> Python (pandas, scikit-learn) for data transformation, dimensional modeling (star schema, fact / dimension, SCD), data validation &amp; reconciliation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Governance &amp; delivery:</w:t>
      </w:r>
      <w:r>
        <w:rPr>
          <w:b w:val="0"/>
          <w:sz w:val="19"/>
        </w:rPr>
        <w:t xml:space="preserve"> Git / PBIP source control, peer review, naming &amp; modeling standards, documentation, UAT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Certifications (in progress):</w:t>
      </w:r>
      <w:r>
        <w:rPr>
          <w:b w:val="0"/>
          <w:sz w:val="19"/>
        </w:rPr>
        <w:t xml:space="preserve"> PL-300 Power BI Data Analyst · DP-700 Fabric Data Engineer · DP-203 Azure Data Engineer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EXPERIENCE</w:t>
      </w:r>
    </w:p>
    <w:p>
      <w:pPr>
        <w:spacing w:before="80" w:after="0"/>
      </w:pPr>
      <w:r>
        <w:rPr>
          <w:b/>
          <w:sz w:val="20"/>
        </w:rPr>
        <w:t>Business Intelligence Developer — Power BI Specialist (Contract/Consultant)</w:t>
      </w:r>
    </w:p>
    <w:p>
      <w:pPr>
        <w:spacing w:after="20"/>
      </w:pPr>
      <w:r>
        <w:rPr>
          <w:i/>
          <w:sz w:val="19"/>
        </w:rPr>
        <w:t>Carnival Cruise Line — Remote  |  Jan 2025–Present</w:t>
      </w:r>
    </w:p>
    <w:p>
      <w:pPr>
        <w:pStyle w:val="ListBullet"/>
        <w:spacing w:after="20"/>
      </w:pPr>
      <w:r>
        <w:rPr>
          <w:b w:val="0"/>
          <w:sz w:val="19"/>
        </w:rPr>
        <w:t xml:space="preserve">Bridge back-end data engineering and front-end reporting for the fleet HVAC energy platform — building curated data models in </w:t>
      </w:r>
      <w:r>
        <w:rPr>
          <w:b/>
          <w:sz w:val="19"/>
        </w:rPr>
        <w:t>SQL and Python</w:t>
      </w:r>
      <w:r>
        <w:rPr>
          <w:b w:val="0"/>
          <w:sz w:val="19"/>
        </w:rPr>
        <w:t xml:space="preserve"> and the </w:t>
      </w:r>
      <w:r>
        <w:rPr>
          <w:b/>
          <w:sz w:val="19"/>
        </w:rPr>
        <w:t>Power BI semantic models</w:t>
      </w:r>
      <w:r>
        <w:rPr>
          <w:b w:val="0"/>
          <w:sz w:val="19"/>
        </w:rPr>
        <w:t xml:space="preserve"> on top, across 79 ships and 8 brands.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Build and maintain </w:t>
      </w:r>
      <w:r>
        <w:rPr>
          <w:b/>
          <w:sz w:val="19"/>
        </w:rPr>
        <w:t>Microsoft Fabric</w:t>
      </w:r>
      <w:r>
        <w:rPr>
          <w:b w:val="0"/>
          <w:sz w:val="19"/>
        </w:rPr>
        <w:t xml:space="preserve"> notebooks and Lakehouse pipelines for transformation, enrichment, and business logic — ingesting IoT, cloud BMS, and on-prem SQL into a governed layer, with a </w:t>
      </w:r>
      <w:r>
        <w:rPr>
          <w:b/>
          <w:sz w:val="19"/>
        </w:rPr>
        <w:t>Direct Lake semantic model</w:t>
      </w:r>
      <w:r>
        <w:rPr>
          <w:b w:val="0"/>
          <w:sz w:val="19"/>
        </w:rPr>
        <w:t xml:space="preserve"> for near-real-time reporting.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 semantic models with five </w:t>
      </w:r>
      <w:r>
        <w:rPr>
          <w:b/>
          <w:sz w:val="19"/>
        </w:rPr>
        <w:t>calculation groups</w:t>
      </w:r>
      <w:r>
        <w:rPr>
          <w:b w:val="0"/>
          <w:sz w:val="19"/>
        </w:rPr>
        <w:t xml:space="preserve">, reusable </w:t>
      </w:r>
      <w:r>
        <w:rPr>
          <w:b/>
          <w:sz w:val="19"/>
        </w:rPr>
        <w:t>DAX</w:t>
      </w:r>
      <w:r>
        <w:rPr>
          <w:b w:val="0"/>
          <w:sz w:val="19"/>
        </w:rPr>
        <w:t xml:space="preserve"> measures, and clear, transparent </w:t>
      </w:r>
      <w:r>
        <w:rPr>
          <w:b/>
          <w:sz w:val="19"/>
        </w:rPr>
        <w:t>metric definitions</w:t>
      </w:r>
      <w:r>
        <w:rPr>
          <w:b w:val="0"/>
          <w:sz w:val="19"/>
        </w:rPr>
        <w:t xml:space="preserve"> — enabling self-service and shifting stakeholders from static reporting to insight.</w:t>
      </w:r>
    </w:p>
    <w:p>
      <w:pPr>
        <w:pStyle w:val="ListBullet"/>
        <w:spacing w:after="20"/>
      </w:pPr>
      <w:r>
        <w:rPr>
          <w:b w:val="0"/>
          <w:sz w:val="19"/>
        </w:rPr>
        <w:t xml:space="preserve">Validate data outputs and business-rule alignment before models are surfaced — EXCEPT-keyed reconciliation across multi-million-row views — and own </w:t>
      </w:r>
      <w:r>
        <w:rPr>
          <w:b/>
          <w:sz w:val="19"/>
        </w:rPr>
        <w:t>refresh sequencing and dependencies</w:t>
      </w:r>
      <w:r>
        <w:rPr>
          <w:b w:val="0"/>
          <w:sz w:val="19"/>
        </w:rPr>
        <w:t xml:space="preserve"> via staged loads in </w:t>
      </w:r>
      <w:r>
        <w:rPr>
          <w:b/>
          <w:sz w:val="19"/>
        </w:rPr>
        <w:t>Azure Synapse</w:t>
      </w:r>
      <w:r>
        <w:rPr>
          <w:b w:val="0"/>
          <w:sz w:val="19"/>
        </w:rPr>
        <w:t xml:space="preserve"> (99% data accuracy).</w:t>
      </w:r>
    </w:p>
    <w:p>
      <w:pPr>
        <w:pStyle w:val="ListBullet"/>
        <w:spacing w:after="20"/>
      </w:pPr>
      <w:r>
        <w:rPr>
          <w:b w:val="0"/>
          <w:sz w:val="19"/>
        </w:rPr>
        <w:t xml:space="preserve">Work under </w:t>
      </w:r>
      <w:r>
        <w:rPr>
          <w:b/>
          <w:sz w:val="19"/>
        </w:rPr>
        <w:t>Git</w:t>
      </w:r>
      <w:r>
        <w:rPr>
          <w:b w:val="0"/>
          <w:sz w:val="19"/>
        </w:rPr>
        <w:t xml:space="preserve"> (PBIP) with documented standards and naming conventions; tuned SQL for 25% faster processing and ~16x columnstore compression, testing changes before production.</w:t>
      </w:r>
    </w:p>
    <w:p>
      <w:pPr>
        <w:spacing w:before="80" w:after="0"/>
      </w:pPr>
      <w:r>
        <w:rPr>
          <w:b/>
          <w:sz w:val="20"/>
        </w:rPr>
        <w:t>Senior Business Intelligence Engineer (Power BI)</w:t>
      </w:r>
    </w:p>
    <w:p>
      <w:pPr>
        <w:spacing w:after="20"/>
      </w:pPr>
      <w:r>
        <w:rPr>
          <w:i/>
          <w:sz w:val="19"/>
        </w:rPr>
        <w:t>Basic Fun (consumer products / toys — CPG) — Boca Raton, FL  |  Mar 2023–Jan 2025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 end to end — dimensional models, star schema, semantic layer, and Power BI — plus </w:t>
      </w:r>
      <w:r>
        <w:rPr>
          <w:b/>
          <w:sz w:val="19"/>
        </w:rPr>
        <w:t>Microsoft Fabric</w:t>
      </w:r>
      <w:r>
        <w:rPr>
          <w:b w:val="0"/>
          <w:sz w:val="19"/>
        </w:rPr>
        <w:t xml:space="preserve"> lakehouses publishing governed </w:t>
      </w:r>
      <w:r>
        <w:rPr>
          <w:b/>
          <w:sz w:val="19"/>
        </w:rPr>
        <w:t>golden datasets</w:t>
      </w:r>
      <w:r>
        <w:rPr>
          <w:b w:val="0"/>
          <w:sz w:val="19"/>
        </w:rPr>
        <w:t xml:space="preserve"> reusable across reports.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Built </w:t>
      </w:r>
      <w:r>
        <w:rPr>
          <w:b/>
          <w:sz w:val="19"/>
        </w:rPr>
        <w:t>Azure Data Lake</w:t>
      </w:r>
      <w:r>
        <w:rPr>
          <w:b w:val="0"/>
          <w:sz w:val="19"/>
        </w:rPr>
        <w:t xml:space="preserve"> and Fabric ETL/transformation pipelines ingesting third-party point-of-sale data from web portal, FTP, email, and flat-file sources; replaced full loads with </w:t>
      </w:r>
      <w:r>
        <w:rPr>
          <w:b/>
          <w:sz w:val="19"/>
        </w:rPr>
        <w:t>incremental refresh</w:t>
      </w:r>
      <w:r>
        <w:rPr>
          <w:b w:val="0"/>
          <w:sz w:val="19"/>
        </w:rPr>
        <w:t xml:space="preserve"> to improve data readiness.</w:t>
      </w:r>
    </w:p>
    <w:p>
      <w:pPr>
        <w:pStyle w:val="ListBullet"/>
        <w:spacing w:after="20"/>
      </w:pPr>
      <w:r>
        <w:rPr>
          <w:b w:val="0"/>
          <w:sz w:val="19"/>
        </w:rPr>
        <w:t>Partnered with Finance, Sales, and Demand Planning to translate business questions into governed KPI models — executive dashboards on sales, budget, forecast, inventory, and variance-to-plan contributing to a 20% improvement in Performance-to-Plan.</w:t>
      </w:r>
    </w:p>
    <w:p>
      <w:pPr>
        <w:spacing w:before="80" w:after="0"/>
      </w:pPr>
      <w:r>
        <w:rPr>
          <w:b/>
          <w:sz w:val="20"/>
        </w:rPr>
        <w:t>Senior Business Intelligence Engineer</w:t>
      </w:r>
    </w:p>
    <w:p>
      <w:pPr>
        <w:spacing w:after="20"/>
      </w:pPr>
      <w:r>
        <w:rPr>
          <w:i/>
          <w:sz w:val="19"/>
        </w:rPr>
        <w:t>Twin-Star International (consumer products, 3-company portfolio) — Delray Beach, FL  |  Oct 2017–Mar 2023</w:t>
      </w:r>
    </w:p>
    <w:p>
      <w:pPr>
        <w:pStyle w:val="ListBullet"/>
        <w:spacing w:after="20"/>
      </w:pPr>
      <w:r>
        <w:rPr>
          <w:b w:val="0"/>
          <w:sz w:val="19"/>
        </w:rPr>
        <w:t xml:space="preserve">Architected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: dimensional models, star schema, </w:t>
      </w:r>
      <w:r>
        <w:rPr>
          <w:b/>
          <w:sz w:val="19"/>
        </w:rPr>
        <w:t>SSIS</w:t>
      </w:r>
      <w:r>
        <w:rPr>
          <w:b w:val="0"/>
          <w:sz w:val="19"/>
        </w:rPr>
        <w:t xml:space="preserve"> ETL packages, and Azure Synapse analytical processing.</w:t>
      </w:r>
    </w:p>
    <w:p>
      <w:pPr>
        <w:pStyle w:val="ListBullet"/>
        <w:spacing w:after="20"/>
      </w:pPr>
      <w:r>
        <w:rPr>
          <w:b w:val="0"/>
          <w:sz w:val="19"/>
        </w:rPr>
        <w:t xml:space="preserve">Automated </w:t>
      </w:r>
      <w:r>
        <w:rPr>
          <w:b/>
          <w:sz w:val="19"/>
        </w:rPr>
        <w:t>P&amp;L, Balance Sheet, and Cash Flow</w:t>
      </w:r>
      <w:r>
        <w:rPr>
          <w:b w:val="0"/>
          <w:sz w:val="19"/>
        </w:rPr>
        <w:t xml:space="preserve"> reporting across three portfolio companies on a unified chart of accounts — saving Finance 20–25 hours/month.</w:t>
      </w:r>
    </w:p>
    <w:p>
      <w:pPr>
        <w:pStyle w:val="ListBullet"/>
        <w:spacing w:after="20"/>
      </w:pPr>
      <w:r>
        <w:rPr>
          <w:b w:val="0"/>
          <w:sz w:val="19"/>
        </w:rPr>
        <w:t xml:space="preserve">Migrated on-premise </w:t>
      </w:r>
      <w:r>
        <w:rPr>
          <w:b/>
          <w:sz w:val="19"/>
        </w:rPr>
        <w:t>SQL Server</w:t>
      </w:r>
      <w:r>
        <w:rPr>
          <w:b w:val="0"/>
          <w:sz w:val="19"/>
        </w:rPr>
        <w:t xml:space="preserve"> schemas and siloed ERP data to </w:t>
      </w:r>
      <w:r>
        <w:rPr>
          <w:b/>
          <w:sz w:val="19"/>
        </w:rPr>
        <w:t>Azure SQL</w:t>
      </w:r>
      <w:r>
        <w:rPr>
          <w:b w:val="0"/>
          <w:sz w:val="19"/>
        </w:rPr>
        <w:t xml:space="preserve"> via ETL pipelines.</w:t>
      </w:r>
    </w:p>
    <w:p>
      <w:pPr>
        <w:spacing w:before="80" w:after="20"/>
      </w:pPr>
      <w:r>
        <w:rPr>
          <w:b w:val="0"/>
          <w:sz w:val="19"/>
        </w:rPr>
      </w:r>
      <w:r>
        <w:rPr>
          <w:b/>
          <w:sz w:val="19"/>
        </w:rPr>
        <w:t>Earlier:</w:t>
      </w:r>
      <w:r>
        <w:rPr>
          <w:b w:val="0"/>
          <w:sz w:val="19"/>
        </w:rPr>
        <w:t xml:space="preserve"> Business Analyst, AutoNation (2016-2017) - advanced DAX measures and SQL-based sales &amp; pricing analytics  |  Financial Advisor, Merrill Lynch (2009-2016) - co-managed $250M in assets.  </w:t>
      </w:r>
      <w:r>
        <w:rPr>
          <w:b/>
          <w:sz w:val="19"/>
        </w:rPr>
        <w:t>Education:</w:t>
      </w:r>
      <w:r>
        <w:rPr>
          <w:b w:val="0"/>
          <w:sz w:val="19"/>
        </w:rPr>
        <w:t xml:space="preserve"> B.S., Finance &amp; Economics, Florida State University.</w:t>
      </w:r>
    </w:p>
    <w:sectPr w:rsidR="00FC693F" w:rsidRPr="0006063C" w:rsidSect="00034616">
      <w:pgSz w:w="12240" w:h="15840"/>
      <w:pgMar w:top="320" w:right="800" w:bottom="3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