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EE4B4" w14:textId="64610FFB" w:rsidR="00337F5C" w:rsidRPr="00CA598D" w:rsidRDefault="00337F5C">
      <w:pPr>
        <w:rPr>
          <w:b/>
          <w:sz w:val="44"/>
        </w:rPr>
      </w:pPr>
      <w:r w:rsidRPr="00CA598D">
        <w:rPr>
          <w:b/>
          <w:sz w:val="44"/>
        </w:rPr>
        <w:t>Spotify Project</w:t>
      </w:r>
    </w:p>
    <w:p w14:paraId="7AAEEB5E" w14:textId="781F2A8E" w:rsidR="00E7709C" w:rsidRPr="00E7709C" w:rsidRDefault="00E7709C">
      <w:pPr>
        <w:rPr>
          <w:b/>
        </w:rPr>
      </w:pPr>
      <w:r w:rsidRPr="00E7709C">
        <w:rPr>
          <w:b/>
        </w:rPr>
        <w:t>Team 20</w:t>
      </w:r>
    </w:p>
    <w:p w14:paraId="5EB08A29" w14:textId="75918B55" w:rsidR="00E7709C" w:rsidRPr="00E7709C" w:rsidRDefault="00E7709C">
      <w:pPr>
        <w:rPr>
          <w:b/>
        </w:rPr>
      </w:pPr>
      <w:r w:rsidRPr="00E7709C">
        <w:rPr>
          <w:b/>
        </w:rPr>
        <w:t>Ankit</w:t>
      </w:r>
      <w:r w:rsidR="001E4072">
        <w:rPr>
          <w:b/>
        </w:rPr>
        <w:t xml:space="preserve"> Bhargava</w:t>
      </w:r>
      <w:r w:rsidRPr="00E7709C">
        <w:rPr>
          <w:b/>
        </w:rPr>
        <w:t>, Eri</w:t>
      </w:r>
      <w:r w:rsidR="001E4072">
        <w:rPr>
          <w:b/>
        </w:rPr>
        <w:t xml:space="preserve">k </w:t>
      </w:r>
      <w:proofErr w:type="spellStart"/>
      <w:r w:rsidR="001E4072">
        <w:rPr>
          <w:b/>
        </w:rPr>
        <w:t>Subatis</w:t>
      </w:r>
      <w:proofErr w:type="spellEnd"/>
      <w:r w:rsidRPr="00E7709C">
        <w:rPr>
          <w:b/>
        </w:rPr>
        <w:t>, Mark</w:t>
      </w:r>
      <w:r w:rsidR="001E4072">
        <w:rPr>
          <w:b/>
        </w:rPr>
        <w:t xml:space="preserve"> McDonald</w:t>
      </w:r>
    </w:p>
    <w:p w14:paraId="1C03ECD0" w14:textId="34F909C7" w:rsidR="00337F5C" w:rsidRDefault="00337F5C"/>
    <w:p w14:paraId="37DB7B24" w14:textId="6B9B2F44" w:rsidR="00E7709C" w:rsidRDefault="00E7709C">
      <w:r w:rsidRPr="00E7709C">
        <w:rPr>
          <w:b/>
        </w:rPr>
        <w:t>TA Advisor</w:t>
      </w:r>
      <w:r>
        <w:t>: Rashmi (</w:t>
      </w:r>
      <w:hyperlink r:id="rId5" w:history="1">
        <w:r w:rsidRPr="000E4E66">
          <w:rPr>
            <w:rStyle w:val="Hyperlink"/>
          </w:rPr>
          <w:t>rjain29@gmail.com</w:t>
        </w:r>
      </w:hyperlink>
      <w:r>
        <w:t>)</w:t>
      </w:r>
    </w:p>
    <w:p w14:paraId="5689E716" w14:textId="21B82CC4" w:rsidR="00E7709C" w:rsidRDefault="001E4072">
      <w:pPr>
        <w:rPr>
          <w:rStyle w:val="Hyperlink"/>
        </w:rPr>
      </w:pPr>
      <w:r>
        <w:rPr>
          <w:b/>
        </w:rPr>
        <w:t>Project</w:t>
      </w:r>
      <w:r w:rsidR="00E7709C" w:rsidRPr="00E7709C">
        <w:rPr>
          <w:b/>
        </w:rPr>
        <w:t xml:space="preserve"> Repo</w:t>
      </w:r>
      <w:r w:rsidR="00E7709C">
        <w:t xml:space="preserve">: </w:t>
      </w:r>
      <w:hyperlink r:id="rId6" w:history="1">
        <w:r w:rsidR="00E7709C" w:rsidRPr="000E4E66">
          <w:rPr>
            <w:rStyle w:val="Hyperlink"/>
          </w:rPr>
          <w:t>https://github.com/subatis/CS109a_finalproject_group20</w:t>
        </w:r>
      </w:hyperlink>
    </w:p>
    <w:p w14:paraId="1CB02293" w14:textId="1C32D2D7" w:rsidR="00CA598D" w:rsidRPr="005C6875" w:rsidRDefault="00CA598D" w:rsidP="00CA598D">
      <w:pPr>
        <w:rPr>
          <w:rFonts w:ascii="Times New Roman" w:eastAsia="Times New Roman" w:hAnsi="Times New Roman" w:cs="Times New Roman"/>
        </w:rPr>
      </w:pPr>
      <w:r w:rsidRPr="00CA598D">
        <w:rPr>
          <w:b/>
        </w:rPr>
        <w:t>Project Database</w:t>
      </w:r>
      <w:r w:rsidRPr="005C6875">
        <w:rPr>
          <w:rFonts w:ascii="Helvetica" w:eastAsia="Times New Roman" w:hAnsi="Helvetica" w:cs="Helvetica"/>
          <w:color w:val="2D3B45"/>
        </w:rPr>
        <w:t xml:space="preserve">: </w:t>
      </w:r>
      <w:hyperlink r:id="rId7" w:history="1">
        <w:r w:rsidRPr="009340B7">
          <w:rPr>
            <w:rStyle w:val="Hyperlink"/>
            <w:rFonts w:ascii="Helvetica Neue" w:eastAsia="Times New Roman" w:hAnsi="Helvetica Neue" w:cs="Times New Roman"/>
            <w:sz w:val="21"/>
            <w:szCs w:val="21"/>
          </w:rPr>
          <w:t>https://drive.google.com/drive/folders/14OBw3t3gKwPgxX3tx_ogHHpXpx6iWXRC</w:t>
        </w:r>
      </w:hyperlink>
    </w:p>
    <w:p w14:paraId="601F009D" w14:textId="19BEF748" w:rsidR="00DF062F" w:rsidRDefault="00DF062F" w:rsidP="00DF062F"/>
    <w:p w14:paraId="79E03676" w14:textId="77777777" w:rsidR="00CA598D" w:rsidRDefault="00CA598D" w:rsidP="00DF062F"/>
    <w:p w14:paraId="66209FCB" w14:textId="68C4371B" w:rsidR="001E4072" w:rsidRPr="001E4072" w:rsidRDefault="001E4072" w:rsidP="00DF062F">
      <w:pPr>
        <w:rPr>
          <w:b/>
        </w:rPr>
      </w:pPr>
      <w:bookmarkStart w:id="0" w:name="table_of_contents"/>
      <w:r w:rsidRPr="001E4072">
        <w:rPr>
          <w:b/>
        </w:rPr>
        <w:t>Table of Contents</w:t>
      </w:r>
      <w:bookmarkEnd w:id="0"/>
      <w:r w:rsidRPr="001E4072">
        <w:rPr>
          <w:b/>
        </w:rPr>
        <w:t>:</w:t>
      </w:r>
    </w:p>
    <w:p w14:paraId="7758EEC9" w14:textId="4743E6C6" w:rsidR="001E4072" w:rsidRDefault="00E64860" w:rsidP="003A745E">
      <w:pPr>
        <w:ind w:left="720"/>
      </w:pPr>
      <w:hyperlink w:anchor="summary" w:history="1">
        <w:r w:rsidR="001E4072">
          <w:rPr>
            <w:rStyle w:val="Hyperlink"/>
          </w:rPr>
          <w:t>S</w:t>
        </w:r>
        <w:r w:rsidR="001E4072" w:rsidRPr="001E4072">
          <w:rPr>
            <w:rStyle w:val="Hyperlink"/>
          </w:rPr>
          <w:t>ummary</w:t>
        </w:r>
      </w:hyperlink>
    </w:p>
    <w:p w14:paraId="12F90D54" w14:textId="7AA18652" w:rsidR="001E4072" w:rsidRDefault="00E64860" w:rsidP="003A745E">
      <w:pPr>
        <w:ind w:left="720"/>
      </w:pPr>
      <w:hyperlink w:anchor="data_structure" w:history="1">
        <w:r w:rsidR="001E4072">
          <w:rPr>
            <w:rStyle w:val="Hyperlink"/>
          </w:rPr>
          <w:t>D</w:t>
        </w:r>
        <w:r w:rsidR="001E4072" w:rsidRPr="001E4072">
          <w:rPr>
            <w:rStyle w:val="Hyperlink"/>
          </w:rPr>
          <w:t>ata</w:t>
        </w:r>
        <w:r w:rsidR="001E4072">
          <w:rPr>
            <w:rStyle w:val="Hyperlink"/>
          </w:rPr>
          <w:t xml:space="preserve"> S</w:t>
        </w:r>
        <w:r w:rsidR="001E4072" w:rsidRPr="001E4072">
          <w:rPr>
            <w:rStyle w:val="Hyperlink"/>
          </w:rPr>
          <w:t>tructure</w:t>
        </w:r>
      </w:hyperlink>
    </w:p>
    <w:p w14:paraId="2F0A9F15" w14:textId="545E257F" w:rsidR="001E4072" w:rsidRDefault="00E64860" w:rsidP="003A745E">
      <w:pPr>
        <w:ind w:left="720"/>
      </w:pPr>
      <w:hyperlink w:anchor="eda" w:history="1">
        <w:r w:rsidR="001E4072">
          <w:rPr>
            <w:rStyle w:val="Hyperlink"/>
          </w:rPr>
          <w:t>EDA</w:t>
        </w:r>
      </w:hyperlink>
    </w:p>
    <w:p w14:paraId="0ADDDFCC" w14:textId="2D59E47C" w:rsidR="001E4072" w:rsidRDefault="00E64860" w:rsidP="003A745E">
      <w:pPr>
        <w:ind w:left="720"/>
      </w:pPr>
      <w:hyperlink w:anchor="models" w:history="1">
        <w:r w:rsidR="001E4072">
          <w:rPr>
            <w:rStyle w:val="Hyperlink"/>
          </w:rPr>
          <w:t>Models</w:t>
        </w:r>
      </w:hyperlink>
    </w:p>
    <w:p w14:paraId="3EA4C1D8" w14:textId="52F99164" w:rsidR="001E4072" w:rsidRDefault="00E64860" w:rsidP="003A745E">
      <w:pPr>
        <w:ind w:left="720"/>
      </w:pPr>
      <w:hyperlink w:anchor="scores_comparisons" w:history="1">
        <w:r w:rsidR="001E4072">
          <w:rPr>
            <w:rStyle w:val="Hyperlink"/>
          </w:rPr>
          <w:t>S</w:t>
        </w:r>
        <w:r w:rsidR="001E4072" w:rsidRPr="001E4072">
          <w:rPr>
            <w:rStyle w:val="Hyperlink"/>
          </w:rPr>
          <w:t>cores</w:t>
        </w:r>
        <w:r w:rsidR="001E4072">
          <w:rPr>
            <w:rStyle w:val="Hyperlink"/>
          </w:rPr>
          <w:t xml:space="preserve"> and C</w:t>
        </w:r>
        <w:r w:rsidR="001E4072" w:rsidRPr="001E4072">
          <w:rPr>
            <w:rStyle w:val="Hyperlink"/>
          </w:rPr>
          <w:t>omparisons</w:t>
        </w:r>
      </w:hyperlink>
    </w:p>
    <w:p w14:paraId="2A9754F2" w14:textId="49832CAD" w:rsidR="001E4072" w:rsidRDefault="00E64860" w:rsidP="003A745E">
      <w:pPr>
        <w:ind w:left="720"/>
      </w:pPr>
      <w:hyperlink w:anchor="summary" w:history="1">
        <w:r w:rsidR="001E4072">
          <w:rPr>
            <w:rStyle w:val="Hyperlink"/>
          </w:rPr>
          <w:t>S</w:t>
        </w:r>
        <w:r w:rsidR="001E4072" w:rsidRPr="001E4072">
          <w:rPr>
            <w:rStyle w:val="Hyperlink"/>
          </w:rPr>
          <w:t>ummary</w:t>
        </w:r>
      </w:hyperlink>
    </w:p>
    <w:p w14:paraId="1C0A99CC" w14:textId="77777777" w:rsidR="001E4072" w:rsidRDefault="001E4072" w:rsidP="00DF06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E64EE" w14:paraId="29714304" w14:textId="77777777" w:rsidTr="00BE64EE">
        <w:tc>
          <w:tcPr>
            <w:tcW w:w="9350" w:type="dxa"/>
            <w:shd w:val="clear" w:color="auto" w:fill="E7E6E6" w:themeFill="background2"/>
          </w:tcPr>
          <w:p w14:paraId="10265400" w14:textId="4DD7D94E" w:rsidR="00BE64EE" w:rsidRPr="00BE64EE" w:rsidRDefault="00BE64EE" w:rsidP="00DF062F">
            <w:pPr>
              <w:rPr>
                <w:b/>
                <w:sz w:val="36"/>
              </w:rPr>
            </w:pPr>
            <w:bookmarkStart w:id="1" w:name="summary"/>
            <w:r w:rsidRPr="00BE64EE">
              <w:rPr>
                <w:b/>
                <w:sz w:val="36"/>
              </w:rPr>
              <w:t xml:space="preserve">Summary </w:t>
            </w:r>
            <w:hyperlink w:anchor="table_of_contents" w:history="1">
              <w:r w:rsidRPr="00BE64EE">
                <w:rPr>
                  <w:rStyle w:val="Hyperlink"/>
                  <w:sz w:val="22"/>
                  <w:u w:val="none"/>
                </w:rPr>
                <w:t>(back to index)</w:t>
              </w:r>
            </w:hyperlink>
            <w:bookmarkEnd w:id="1"/>
          </w:p>
        </w:tc>
      </w:tr>
      <w:tr w:rsidR="00BE64EE" w14:paraId="120FE0D4" w14:textId="77777777" w:rsidTr="00BE64EE">
        <w:tc>
          <w:tcPr>
            <w:tcW w:w="9350" w:type="dxa"/>
            <w:shd w:val="clear" w:color="auto" w:fill="auto"/>
          </w:tcPr>
          <w:p w14:paraId="1545414F" w14:textId="77777777" w:rsidR="003A745E" w:rsidRDefault="003A745E" w:rsidP="003A745E">
            <w:pPr>
              <w:shd w:val="clear" w:color="auto" w:fill="FFFFFF"/>
              <w:adjustRightInd w:val="0"/>
              <w:snapToGrid w:val="0"/>
              <w:spacing w:before="100" w:beforeAutospacing="1" w:after="100" w:afterAutospacing="1"/>
              <w:rPr>
                <w:rFonts w:ascii="Helvetica" w:eastAsia="Times New Roman" w:hAnsi="Helvetica" w:cs="Helvetica"/>
                <w:b/>
                <w:bCs/>
                <w:color w:val="2D3B45"/>
                <w:szCs w:val="32"/>
              </w:rPr>
            </w:pPr>
          </w:p>
          <w:p w14:paraId="25184C89" w14:textId="251E44E1" w:rsidR="003A745E" w:rsidRPr="003A745E" w:rsidRDefault="003A745E" w:rsidP="003A745E">
            <w:pPr>
              <w:shd w:val="clear" w:color="auto" w:fill="FFFFFF"/>
              <w:adjustRightInd w:val="0"/>
              <w:snapToGrid w:val="0"/>
              <w:spacing w:before="100" w:beforeAutospacing="1" w:after="100" w:afterAutospacing="1"/>
              <w:rPr>
                <w:rFonts w:ascii="Helvetica" w:eastAsia="Times New Roman" w:hAnsi="Helvetica" w:cs="Helvetica"/>
                <w:b/>
                <w:bCs/>
                <w:color w:val="2D3B45"/>
                <w:szCs w:val="32"/>
              </w:rPr>
            </w:pPr>
            <w:r w:rsidRPr="003A745E">
              <w:rPr>
                <w:rFonts w:ascii="Helvetica" w:eastAsia="Times New Roman" w:hAnsi="Helvetica" w:cs="Helvetica"/>
                <w:b/>
                <w:bCs/>
                <w:color w:val="2D3B45"/>
                <w:szCs w:val="32"/>
              </w:rPr>
              <w:t>Project Statement</w:t>
            </w:r>
          </w:p>
          <w:p w14:paraId="303CDA05" w14:textId="77777777" w:rsidR="003A745E" w:rsidRPr="002139CB" w:rsidRDefault="003A745E" w:rsidP="003A745E">
            <w:pPr>
              <w:shd w:val="clear" w:color="auto" w:fill="FFFFFF"/>
              <w:adjustRightInd w:val="0"/>
              <w:snapToGrid w:val="0"/>
              <w:spacing w:before="100" w:beforeAutospacing="1" w:after="100" w:afterAutospacing="1"/>
              <w:rPr>
                <w:rFonts w:ascii="Helvetica" w:eastAsia="Times New Roman" w:hAnsi="Helvetica" w:cs="Helvetica"/>
                <w:color w:val="2D3B45"/>
              </w:rPr>
            </w:pPr>
            <w:r w:rsidRPr="002139CB">
              <w:rPr>
                <w:rFonts w:ascii="Helvetica" w:eastAsia="Times New Roman" w:hAnsi="Helvetica" w:cs="Helvetica"/>
                <w:color w:val="2D3B45"/>
              </w:rPr>
              <w:t>At its core, the project seeks to answer the question:</w:t>
            </w:r>
          </w:p>
          <w:p w14:paraId="2984B8C6" w14:textId="77777777" w:rsidR="003A745E" w:rsidRPr="003A745E" w:rsidRDefault="003A745E" w:rsidP="003A745E">
            <w:pPr>
              <w:shd w:val="clear" w:color="auto" w:fill="FFFFFF"/>
              <w:adjustRightInd w:val="0"/>
              <w:snapToGrid w:val="0"/>
              <w:spacing w:before="100" w:beforeAutospacing="1" w:after="100" w:afterAutospacing="1"/>
              <w:jc w:val="center"/>
              <w:rPr>
                <w:rFonts w:ascii="Helvetica" w:eastAsia="Times New Roman" w:hAnsi="Helvetica" w:cs="Helvetica"/>
                <w:i/>
                <w:color w:val="2D3B45"/>
              </w:rPr>
            </w:pPr>
            <w:r w:rsidRPr="003A745E">
              <w:rPr>
                <w:rFonts w:ascii="Helvetica" w:eastAsia="Times New Roman" w:hAnsi="Helvetica" w:cs="Helvetica"/>
                <w:i/>
                <w:color w:val="2D3B45"/>
              </w:rPr>
              <w:t>“How do I generate a desirable playlist for a listener?”</w:t>
            </w:r>
          </w:p>
          <w:p w14:paraId="63B15E4B" w14:textId="77777777" w:rsidR="003A745E" w:rsidRPr="005C6875" w:rsidRDefault="003A745E" w:rsidP="003A745E">
            <w:pPr>
              <w:shd w:val="clear" w:color="auto" w:fill="FFFFFF"/>
              <w:adjustRightInd w:val="0"/>
              <w:snapToGrid w:val="0"/>
              <w:spacing w:before="100" w:beforeAutospacing="1" w:after="100" w:afterAutospacing="1"/>
              <w:rPr>
                <w:rFonts w:ascii="Helvetica" w:eastAsia="Times New Roman" w:hAnsi="Helvetica" w:cs="Helvetica"/>
                <w:color w:val="2D3B45"/>
              </w:rPr>
            </w:pPr>
            <w:r w:rsidRPr="002139CB">
              <w:rPr>
                <w:rFonts w:ascii="Helvetica" w:eastAsia="Times New Roman" w:hAnsi="Helvetica" w:cs="Helvetica"/>
                <w:color w:val="2D3B45"/>
              </w:rPr>
              <w:t xml:space="preserve">More specifically, the project seeks to answer the above question </w:t>
            </w:r>
            <w:r w:rsidRPr="002139CB">
              <w:rPr>
                <w:rFonts w:ascii="Helvetica" w:eastAsia="Times New Roman" w:hAnsi="Helvetica" w:cs="Helvetica"/>
                <w:i/>
                <w:iCs/>
                <w:color w:val="2D3B45"/>
              </w:rPr>
              <w:t>given</w:t>
            </w:r>
            <w:r w:rsidRPr="002139CB">
              <w:rPr>
                <w:rFonts w:ascii="Helvetica" w:eastAsia="Times New Roman" w:hAnsi="Helvetica" w:cs="Helvetica"/>
                <w:color w:val="2D3B45"/>
              </w:rPr>
              <w:t xml:space="preserve"> a context consisting of one or many songs provided by the user.  The result is a playlist of 20 songs that are similar to the song(s) provided by the user.  The recommendations are primarily based on preferences from other users measured by other users’ playlists.  </w:t>
            </w:r>
          </w:p>
          <w:p w14:paraId="6D54DE4F" w14:textId="77777777" w:rsidR="003A745E" w:rsidRDefault="003A745E" w:rsidP="003A745E">
            <w:pPr>
              <w:adjustRightInd w:val="0"/>
              <w:snapToGrid w:val="0"/>
              <w:rPr>
                <w:rFonts w:ascii="Helvetica" w:eastAsia="Times New Roman" w:hAnsi="Helvetica" w:cs="Helvetica"/>
                <w:b/>
                <w:bCs/>
                <w:color w:val="2D3B45"/>
                <w:szCs w:val="32"/>
              </w:rPr>
            </w:pPr>
          </w:p>
          <w:p w14:paraId="7924C113" w14:textId="77777777" w:rsidR="00BE64EE" w:rsidRDefault="00BE64EE" w:rsidP="003A745E"/>
        </w:tc>
      </w:tr>
      <w:tr w:rsidR="00BE64EE" w14:paraId="1C191DFF" w14:textId="77777777" w:rsidTr="00BE64EE">
        <w:tc>
          <w:tcPr>
            <w:tcW w:w="9350" w:type="dxa"/>
            <w:shd w:val="clear" w:color="auto" w:fill="auto"/>
          </w:tcPr>
          <w:p w14:paraId="0630E04A" w14:textId="77777777" w:rsidR="00BE64EE" w:rsidRDefault="00BE64EE" w:rsidP="00DF062F"/>
        </w:tc>
      </w:tr>
    </w:tbl>
    <w:p w14:paraId="5032CE3F" w14:textId="77777777" w:rsidR="001E4072" w:rsidRDefault="001E4072" w:rsidP="00DF062F"/>
    <w:p w14:paraId="366EB19D" w14:textId="4FA0B597" w:rsidR="001E4072" w:rsidRDefault="001E4072" w:rsidP="00DF06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E64EE" w:rsidRPr="00BE64EE" w14:paraId="20CD3D27" w14:textId="77777777" w:rsidTr="007C5247">
        <w:tc>
          <w:tcPr>
            <w:tcW w:w="9350" w:type="dxa"/>
            <w:shd w:val="clear" w:color="auto" w:fill="E7E6E6" w:themeFill="background2"/>
          </w:tcPr>
          <w:p w14:paraId="2FCE84E6" w14:textId="6C4EDF68" w:rsidR="00BE64EE" w:rsidRPr="00BE64EE" w:rsidRDefault="00BE64EE" w:rsidP="007C5247">
            <w:pPr>
              <w:rPr>
                <w:b/>
                <w:sz w:val="36"/>
              </w:rPr>
            </w:pPr>
            <w:r w:rsidRPr="00BE64EE">
              <w:rPr>
                <w:b/>
                <w:sz w:val="36"/>
              </w:rPr>
              <w:t xml:space="preserve">Data Structure </w:t>
            </w:r>
            <w:hyperlink w:anchor="table_of_contents" w:history="1">
              <w:r w:rsidRPr="00BE64EE">
                <w:rPr>
                  <w:rStyle w:val="Hyperlink"/>
                  <w:sz w:val="22"/>
                  <w:u w:val="none"/>
                </w:rPr>
                <w:t>(back to index)</w:t>
              </w:r>
            </w:hyperlink>
          </w:p>
        </w:tc>
      </w:tr>
      <w:tr w:rsidR="00BE64EE" w14:paraId="5BDB0858" w14:textId="77777777" w:rsidTr="007C5247">
        <w:tc>
          <w:tcPr>
            <w:tcW w:w="9350" w:type="dxa"/>
            <w:shd w:val="clear" w:color="auto" w:fill="auto"/>
          </w:tcPr>
          <w:p w14:paraId="39CF0C28" w14:textId="77777777" w:rsidR="00BE64EE" w:rsidRDefault="00BE64EE" w:rsidP="00BE64EE">
            <w:r>
              <w:t>&lt;explain data received and how it was organized&gt;</w:t>
            </w:r>
          </w:p>
          <w:p w14:paraId="57122E4D" w14:textId="77777777" w:rsidR="00BE64EE" w:rsidRDefault="00BE64EE" w:rsidP="00BE64EE">
            <w:pPr>
              <w:adjustRightInd w:val="0"/>
              <w:snapToGrid w:val="0"/>
              <w:rPr>
                <w:rFonts w:ascii="Helvetica" w:eastAsia="Times New Roman" w:hAnsi="Helvetica" w:cs="Helvetica"/>
                <w:b/>
                <w:bCs/>
                <w:color w:val="2D3B45"/>
                <w:sz w:val="28"/>
                <w:szCs w:val="28"/>
                <w:u w:val="single"/>
              </w:rPr>
            </w:pPr>
          </w:p>
          <w:p w14:paraId="6F871CA8" w14:textId="77777777" w:rsidR="00BE64EE" w:rsidRPr="00CA598D" w:rsidRDefault="00BE64EE" w:rsidP="00BE64EE">
            <w:pPr>
              <w:adjustRightInd w:val="0"/>
              <w:snapToGrid w:val="0"/>
              <w:rPr>
                <w:rFonts w:ascii="Helvetica" w:eastAsia="Times New Roman" w:hAnsi="Helvetica" w:cs="Helvetica"/>
                <w:b/>
                <w:color w:val="2D3B45"/>
              </w:rPr>
            </w:pPr>
            <w:r w:rsidRPr="00CA598D">
              <w:rPr>
                <w:rFonts w:ascii="Helvetica" w:eastAsia="Times New Roman" w:hAnsi="Helvetica" w:cs="Helvetica"/>
                <w:b/>
                <w:color w:val="2D3B45"/>
              </w:rPr>
              <w:t>Database</w:t>
            </w:r>
          </w:p>
          <w:p w14:paraId="2D634D52" w14:textId="77777777" w:rsidR="00BE64EE" w:rsidRDefault="00BE64EE" w:rsidP="00BE64EE">
            <w:pPr>
              <w:adjustRightInd w:val="0"/>
              <w:snapToGrid w:val="0"/>
              <w:rPr>
                <w:rFonts w:ascii="Helvetica" w:eastAsia="Times New Roman" w:hAnsi="Helvetica" w:cs="Helvetica"/>
                <w:color w:val="2D3B45"/>
              </w:rPr>
            </w:pPr>
            <w:r w:rsidRPr="002139CB">
              <w:rPr>
                <w:rFonts w:ascii="Helvetica" w:eastAsia="Times New Roman" w:hAnsi="Helvetica" w:cs="Helvetica"/>
                <w:color w:val="2D3B45"/>
              </w:rPr>
              <w:t xml:space="preserve">The </w:t>
            </w:r>
            <w:r>
              <w:rPr>
                <w:rFonts w:ascii="Helvetica" w:eastAsia="Times New Roman" w:hAnsi="Helvetica" w:cs="Helvetica"/>
                <w:color w:val="2D3B45"/>
              </w:rPr>
              <w:t>project data has been stored in a database for uniformity, speed and simplicity of access.  In addition to the playlists provided, tables were added to include additional data for tracks and artists.</w:t>
            </w:r>
          </w:p>
          <w:p w14:paraId="559A1908" w14:textId="77777777" w:rsidR="00BE64EE" w:rsidRDefault="00BE64EE" w:rsidP="00BE64EE">
            <w:pPr>
              <w:adjustRightInd w:val="0"/>
              <w:snapToGrid w:val="0"/>
              <w:rPr>
                <w:rFonts w:ascii="Helvetica" w:eastAsia="Times New Roman" w:hAnsi="Helvetica" w:cs="Helvetica"/>
                <w:color w:val="2D3B45"/>
              </w:rPr>
            </w:pPr>
          </w:p>
          <w:p w14:paraId="13BF245F" w14:textId="77777777" w:rsidR="00BE64EE" w:rsidRPr="00CA598D" w:rsidRDefault="00BE64EE" w:rsidP="00BE64EE">
            <w:pPr>
              <w:adjustRightInd w:val="0"/>
              <w:snapToGrid w:val="0"/>
              <w:rPr>
                <w:rFonts w:ascii="Helvetica" w:eastAsia="Times New Roman" w:hAnsi="Helvetica" w:cs="Helvetica"/>
                <w:b/>
                <w:color w:val="2D3B45"/>
              </w:rPr>
            </w:pPr>
            <w:r w:rsidRPr="00CA598D">
              <w:rPr>
                <w:rFonts w:ascii="Helvetica" w:eastAsia="Times New Roman" w:hAnsi="Helvetica" w:cs="Helvetica"/>
                <w:b/>
                <w:color w:val="2D3B45"/>
              </w:rPr>
              <w:t>Utility Functions and Project API</w:t>
            </w:r>
          </w:p>
          <w:p w14:paraId="26E30989"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A set of API wrappers were created to streamline access to Spotify data and the Team Database.  These API’s simplify Spotify authentication and avoid the need to navigate arguments that are not relevant to the project.</w:t>
            </w:r>
          </w:p>
          <w:p w14:paraId="6EF18902" w14:textId="77777777" w:rsidR="00BE64EE" w:rsidRDefault="00BE64EE" w:rsidP="00BE64EE">
            <w:pPr>
              <w:adjustRightInd w:val="0"/>
              <w:snapToGrid w:val="0"/>
              <w:rPr>
                <w:rFonts w:ascii="Helvetica" w:eastAsia="Times New Roman" w:hAnsi="Helvetica" w:cs="Helvetica"/>
                <w:color w:val="2D3B45"/>
              </w:rPr>
            </w:pPr>
          </w:p>
          <w:p w14:paraId="4322136D" w14:textId="77777777" w:rsidR="00BE64EE" w:rsidRPr="00CA598D" w:rsidRDefault="00BE64EE" w:rsidP="00BE64EE">
            <w:pPr>
              <w:adjustRightInd w:val="0"/>
              <w:snapToGrid w:val="0"/>
              <w:rPr>
                <w:rFonts w:ascii="Helvetica" w:eastAsia="Times New Roman" w:hAnsi="Helvetica" w:cs="Helvetica"/>
                <w:b/>
                <w:color w:val="2D3B45"/>
              </w:rPr>
            </w:pPr>
            <w:r w:rsidRPr="00CA598D">
              <w:rPr>
                <w:rFonts w:ascii="Helvetica" w:eastAsia="Times New Roman" w:hAnsi="Helvetica" w:cs="Helvetica"/>
                <w:b/>
                <w:color w:val="2D3B45"/>
              </w:rPr>
              <w:t>Data Inconsistencies and Corrections</w:t>
            </w:r>
          </w:p>
          <w:p w14:paraId="0D5026A0"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Various records needed to be deleted or changed after reviewing their validity.  Some artist URL’s had changed in Spotify and some tracks were no longer available.  These changes were not extensive and did not have a major impact on the usefulness of the data.</w:t>
            </w:r>
          </w:p>
          <w:p w14:paraId="00551A35" w14:textId="77777777" w:rsidR="00BE64EE" w:rsidRDefault="00BE64EE" w:rsidP="007C5247"/>
        </w:tc>
      </w:tr>
      <w:tr w:rsidR="00BE64EE" w14:paraId="1C571814" w14:textId="77777777" w:rsidTr="007C5247">
        <w:tc>
          <w:tcPr>
            <w:tcW w:w="9350" w:type="dxa"/>
            <w:shd w:val="clear" w:color="auto" w:fill="auto"/>
          </w:tcPr>
          <w:p w14:paraId="7CDBEE6F" w14:textId="77777777" w:rsidR="00BE64EE" w:rsidRDefault="00BE64EE" w:rsidP="007C5247"/>
        </w:tc>
      </w:tr>
      <w:tr w:rsidR="00BE64EE" w14:paraId="3D67DE66" w14:textId="77777777" w:rsidTr="007C5247">
        <w:tc>
          <w:tcPr>
            <w:tcW w:w="9350" w:type="dxa"/>
            <w:shd w:val="clear" w:color="auto" w:fill="auto"/>
          </w:tcPr>
          <w:p w14:paraId="54438591" w14:textId="77777777" w:rsidR="00BE64EE" w:rsidRDefault="00BE64EE" w:rsidP="007C5247"/>
        </w:tc>
      </w:tr>
    </w:tbl>
    <w:p w14:paraId="63634EB9" w14:textId="77777777" w:rsidR="001E4072" w:rsidRDefault="001E4072" w:rsidP="00DF06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E64EE" w14:paraId="6949F4DB" w14:textId="77777777" w:rsidTr="007C5247">
        <w:tc>
          <w:tcPr>
            <w:tcW w:w="9350" w:type="dxa"/>
            <w:shd w:val="clear" w:color="auto" w:fill="E7E6E6" w:themeFill="background2"/>
          </w:tcPr>
          <w:p w14:paraId="6A3AB54B" w14:textId="529BB467" w:rsidR="00BE64EE" w:rsidRPr="00BE64EE" w:rsidRDefault="00BE64EE" w:rsidP="007C5247">
            <w:pPr>
              <w:rPr>
                <w:sz w:val="22"/>
              </w:rPr>
            </w:pPr>
            <w:bookmarkStart w:id="2" w:name="eda"/>
            <w:r w:rsidRPr="00BE64EE">
              <w:rPr>
                <w:b/>
                <w:sz w:val="36"/>
              </w:rPr>
              <w:t xml:space="preserve">EDA </w:t>
            </w:r>
            <w:hyperlink w:anchor="table_of_contents" w:history="1">
              <w:r w:rsidRPr="00BE64EE">
                <w:rPr>
                  <w:rStyle w:val="Hyperlink"/>
                  <w:sz w:val="22"/>
                  <w:u w:val="none"/>
                </w:rPr>
                <w:t>(back to index)</w:t>
              </w:r>
            </w:hyperlink>
            <w:bookmarkEnd w:id="2"/>
          </w:p>
        </w:tc>
      </w:tr>
      <w:tr w:rsidR="00BE64EE" w14:paraId="2A09F1E5" w14:textId="77777777" w:rsidTr="007C5247">
        <w:tc>
          <w:tcPr>
            <w:tcW w:w="9350" w:type="dxa"/>
            <w:shd w:val="clear" w:color="auto" w:fill="auto"/>
          </w:tcPr>
          <w:p w14:paraId="185FBE63" w14:textId="77777777" w:rsidR="00BE64EE" w:rsidRDefault="00BE64EE" w:rsidP="00BE64EE">
            <w:pPr>
              <w:adjustRightInd w:val="0"/>
              <w:snapToGrid w:val="0"/>
              <w:rPr>
                <w:rFonts w:ascii="Helvetica" w:eastAsia="Times New Roman" w:hAnsi="Helvetica" w:cs="Helvetica"/>
                <w:b/>
                <w:bCs/>
                <w:color w:val="2D3B45"/>
              </w:rPr>
            </w:pPr>
          </w:p>
          <w:p w14:paraId="0AED99C7" w14:textId="334FD309" w:rsidR="00BE64EE" w:rsidRPr="006A7001" w:rsidRDefault="00BE64EE" w:rsidP="00BE64EE">
            <w:pPr>
              <w:adjustRightInd w:val="0"/>
              <w:snapToGrid w:val="0"/>
              <w:rPr>
                <w:rFonts w:ascii="Helvetica" w:eastAsia="Times New Roman" w:hAnsi="Helvetica" w:cs="Helvetica"/>
                <w:b/>
                <w:bCs/>
                <w:color w:val="2D3B45"/>
              </w:rPr>
            </w:pPr>
            <w:r w:rsidRPr="006A7001">
              <w:rPr>
                <w:rFonts w:ascii="Helvetica" w:eastAsia="Times New Roman" w:hAnsi="Helvetica" w:cs="Helvetica"/>
                <w:b/>
                <w:bCs/>
                <w:color w:val="2D3B45"/>
              </w:rPr>
              <w:t>Playlists</w:t>
            </w:r>
          </w:p>
          <w:p w14:paraId="58311C1E"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The Playlists table is extensive with 999k playlists and 66M tracks</w:t>
            </w:r>
          </w:p>
          <w:p w14:paraId="6F1086E8" w14:textId="77777777" w:rsidR="00BE64EE" w:rsidRDefault="00BE64EE" w:rsidP="00BE64EE">
            <w:pPr>
              <w:adjustRightInd w:val="0"/>
              <w:snapToGrid w:val="0"/>
              <w:jc w:val="center"/>
              <w:rPr>
                <w:rFonts w:ascii="Helvetica" w:eastAsia="Times New Roman" w:hAnsi="Helvetica" w:cs="Helvetica"/>
                <w:color w:val="2D3B45"/>
              </w:rPr>
            </w:pPr>
            <w:r w:rsidRPr="001D7321">
              <w:rPr>
                <w:rFonts w:ascii="Helvetica" w:eastAsia="Times New Roman" w:hAnsi="Helvetica" w:cs="Helvetica"/>
                <w:noProof/>
                <w:color w:val="2D3B45"/>
              </w:rPr>
              <w:drawing>
                <wp:inline distT="0" distB="0" distL="0" distR="0" wp14:anchorId="4ED787BD" wp14:editId="3D7F4835">
                  <wp:extent cx="4549965" cy="410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617" cy="445112"/>
                          </a:xfrm>
                          <a:prstGeom prst="rect">
                            <a:avLst/>
                          </a:prstGeom>
                        </pic:spPr>
                      </pic:pic>
                    </a:graphicData>
                  </a:graphic>
                </wp:inline>
              </w:drawing>
            </w:r>
          </w:p>
          <w:p w14:paraId="68147494"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There are some outliers with very long lengths, but the average playlist is 50 songs long and the most common length is 20.</w:t>
            </w:r>
          </w:p>
          <w:p w14:paraId="73C94D2B" w14:textId="77777777" w:rsidR="00BE64EE" w:rsidRDefault="00BE64EE" w:rsidP="00BE64EE">
            <w:pPr>
              <w:adjustRightInd w:val="0"/>
              <w:snapToGrid w:val="0"/>
              <w:rPr>
                <w:rFonts w:ascii="Helvetica" w:eastAsia="Times New Roman" w:hAnsi="Helvetica" w:cs="Helvetica"/>
                <w:color w:val="2D3B45"/>
              </w:rPr>
            </w:pPr>
            <w:r w:rsidRPr="00677C87">
              <w:rPr>
                <w:rFonts w:ascii="Helvetica" w:eastAsia="Times New Roman" w:hAnsi="Helvetica" w:cs="Helvetica"/>
                <w:noProof/>
                <w:color w:val="2D3B45"/>
              </w:rPr>
              <w:drawing>
                <wp:inline distT="0" distB="0" distL="0" distR="0" wp14:anchorId="5701FE55" wp14:editId="0286DDFF">
                  <wp:extent cx="405501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3234" cy="712558"/>
                          </a:xfrm>
                          <a:prstGeom prst="rect">
                            <a:avLst/>
                          </a:prstGeom>
                        </pic:spPr>
                      </pic:pic>
                    </a:graphicData>
                  </a:graphic>
                </wp:inline>
              </w:drawing>
            </w:r>
          </w:p>
          <w:p w14:paraId="0CA2710C" w14:textId="77777777" w:rsidR="00BE64EE" w:rsidRDefault="00BE64EE" w:rsidP="00BE64EE">
            <w:pPr>
              <w:adjustRightInd w:val="0"/>
              <w:snapToGrid w:val="0"/>
              <w:jc w:val="center"/>
              <w:rPr>
                <w:rFonts w:ascii="Helvetica" w:eastAsia="Times New Roman" w:hAnsi="Helvetica" w:cs="Helvetica"/>
                <w:color w:val="2D3B45"/>
              </w:rPr>
            </w:pPr>
            <w:r w:rsidRPr="00677C87">
              <w:rPr>
                <w:rFonts w:ascii="Helvetica" w:eastAsia="Times New Roman" w:hAnsi="Helvetica" w:cs="Helvetica"/>
                <w:noProof/>
                <w:color w:val="2D3B45"/>
              </w:rPr>
              <w:drawing>
                <wp:inline distT="0" distB="0" distL="0" distR="0" wp14:anchorId="0AFF2E52" wp14:editId="7AA0B97C">
                  <wp:extent cx="4224867" cy="171657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6777" cy="1729543"/>
                          </a:xfrm>
                          <a:prstGeom prst="rect">
                            <a:avLst/>
                          </a:prstGeom>
                        </pic:spPr>
                      </pic:pic>
                    </a:graphicData>
                  </a:graphic>
                </wp:inline>
              </w:drawing>
            </w:r>
          </w:p>
          <w:p w14:paraId="15604A2A" w14:textId="77777777" w:rsidR="00BE64EE" w:rsidRDefault="00BE64EE" w:rsidP="007C5247"/>
        </w:tc>
      </w:tr>
      <w:tr w:rsidR="00BE64EE" w14:paraId="1FC18573" w14:textId="77777777" w:rsidTr="007C5247">
        <w:tc>
          <w:tcPr>
            <w:tcW w:w="9350" w:type="dxa"/>
            <w:shd w:val="clear" w:color="auto" w:fill="auto"/>
          </w:tcPr>
          <w:p w14:paraId="35D50340" w14:textId="77777777" w:rsidR="00BE64EE" w:rsidRPr="006A7001" w:rsidRDefault="00BE64EE" w:rsidP="00BE64EE">
            <w:pPr>
              <w:adjustRightInd w:val="0"/>
              <w:snapToGrid w:val="0"/>
              <w:rPr>
                <w:rFonts w:ascii="Helvetica" w:eastAsia="Times New Roman" w:hAnsi="Helvetica" w:cs="Helvetica"/>
                <w:b/>
                <w:bCs/>
                <w:color w:val="2D3B45"/>
              </w:rPr>
            </w:pPr>
            <w:r w:rsidRPr="006A7001">
              <w:rPr>
                <w:rFonts w:ascii="Helvetica" w:eastAsia="Times New Roman" w:hAnsi="Helvetica" w:cs="Helvetica"/>
                <w:b/>
                <w:bCs/>
                <w:color w:val="2D3B45"/>
              </w:rPr>
              <w:t>Artists</w:t>
            </w:r>
          </w:p>
          <w:p w14:paraId="47EA779B"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In the playlists, 296k unique artists exist:</w:t>
            </w:r>
          </w:p>
          <w:p w14:paraId="08FB487C" w14:textId="77777777" w:rsidR="00BE64EE" w:rsidRDefault="00BE64EE" w:rsidP="00BE64EE">
            <w:pPr>
              <w:adjustRightInd w:val="0"/>
              <w:snapToGrid w:val="0"/>
              <w:jc w:val="center"/>
              <w:rPr>
                <w:rFonts w:ascii="Helvetica" w:eastAsia="Times New Roman" w:hAnsi="Helvetica" w:cs="Helvetica"/>
                <w:color w:val="2D3B45"/>
              </w:rPr>
            </w:pPr>
            <w:r w:rsidRPr="001D7321">
              <w:rPr>
                <w:rFonts w:ascii="Helvetica" w:eastAsia="Times New Roman" w:hAnsi="Helvetica" w:cs="Helvetica"/>
                <w:noProof/>
                <w:color w:val="2D3B45"/>
              </w:rPr>
              <w:drawing>
                <wp:inline distT="0" distB="0" distL="0" distR="0" wp14:anchorId="4C2D56E1" wp14:editId="026AE084">
                  <wp:extent cx="4804834" cy="433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1017" cy="455612"/>
                          </a:xfrm>
                          <a:prstGeom prst="rect">
                            <a:avLst/>
                          </a:prstGeom>
                        </pic:spPr>
                      </pic:pic>
                    </a:graphicData>
                  </a:graphic>
                </wp:inline>
              </w:drawing>
            </w:r>
          </w:p>
          <w:p w14:paraId="2B1861FD"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By examining the number of appearances in playlists, we are able to determine the popularity of Artists based on our dataset.  Spotify also supplies a field called ‘artist popularity’; however, we found that a majority of Artists in our dataset had a popularity of 0, so we will not rely on the Spotify popularity data.</w:t>
            </w:r>
          </w:p>
          <w:p w14:paraId="6173EF70" w14:textId="77777777" w:rsidR="00BE64EE" w:rsidRDefault="00BE64EE" w:rsidP="00BE64EE">
            <w:pPr>
              <w:adjustRightInd w:val="0"/>
              <w:snapToGrid w:val="0"/>
              <w:jc w:val="center"/>
              <w:rPr>
                <w:rFonts w:ascii="Helvetica" w:eastAsia="Times New Roman" w:hAnsi="Helvetica" w:cs="Helvetica"/>
                <w:color w:val="2D3B45"/>
              </w:rPr>
            </w:pPr>
            <w:r w:rsidRPr="00677C87">
              <w:rPr>
                <w:rFonts w:ascii="Helvetica" w:eastAsia="Times New Roman" w:hAnsi="Helvetica" w:cs="Helvetica"/>
                <w:noProof/>
                <w:color w:val="2D3B45"/>
              </w:rPr>
              <w:drawing>
                <wp:inline distT="0" distB="0" distL="0" distR="0" wp14:anchorId="5933D535" wp14:editId="3487475F">
                  <wp:extent cx="3313715" cy="2794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8192" cy="2814638"/>
                          </a:xfrm>
                          <a:prstGeom prst="rect">
                            <a:avLst/>
                          </a:prstGeom>
                        </pic:spPr>
                      </pic:pic>
                    </a:graphicData>
                  </a:graphic>
                </wp:inline>
              </w:drawing>
            </w:r>
          </w:p>
          <w:p w14:paraId="37B5954C"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Spotify supplies genres by artist.  After extracting this data, we determined that over 60% of artists had no genre assigned by Spotify, so we will not rely on this data.</w:t>
            </w:r>
          </w:p>
          <w:p w14:paraId="5A91A05A" w14:textId="77777777" w:rsidR="00BE64EE" w:rsidRDefault="00BE64EE" w:rsidP="007C5247"/>
        </w:tc>
      </w:tr>
      <w:tr w:rsidR="00BE64EE" w14:paraId="6F3113AE" w14:textId="77777777" w:rsidTr="007C5247">
        <w:tc>
          <w:tcPr>
            <w:tcW w:w="9350" w:type="dxa"/>
            <w:shd w:val="clear" w:color="auto" w:fill="auto"/>
          </w:tcPr>
          <w:p w14:paraId="390E56C2" w14:textId="77777777" w:rsidR="00BE64EE" w:rsidRPr="006A7001" w:rsidRDefault="00BE64EE" w:rsidP="00BE64EE">
            <w:pPr>
              <w:adjustRightInd w:val="0"/>
              <w:snapToGrid w:val="0"/>
              <w:rPr>
                <w:rFonts w:ascii="Helvetica" w:eastAsia="Times New Roman" w:hAnsi="Helvetica" w:cs="Helvetica"/>
                <w:b/>
                <w:bCs/>
                <w:color w:val="2D3B45"/>
              </w:rPr>
            </w:pPr>
            <w:r w:rsidRPr="006A7001">
              <w:rPr>
                <w:rFonts w:ascii="Helvetica" w:eastAsia="Times New Roman" w:hAnsi="Helvetica" w:cs="Helvetica"/>
                <w:b/>
                <w:bCs/>
                <w:color w:val="2D3B45"/>
              </w:rPr>
              <w:t>Tracks</w:t>
            </w:r>
          </w:p>
          <w:p w14:paraId="76232764"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 xml:space="preserve">2.2M unique tracks can be found in the playlists.  </w:t>
            </w:r>
          </w:p>
          <w:p w14:paraId="3DAB1C24" w14:textId="77777777" w:rsidR="00BE64EE" w:rsidRDefault="00BE64EE" w:rsidP="00BE64EE">
            <w:pPr>
              <w:adjustRightInd w:val="0"/>
              <w:snapToGrid w:val="0"/>
              <w:jc w:val="center"/>
              <w:rPr>
                <w:rFonts w:ascii="Helvetica" w:eastAsia="Times New Roman" w:hAnsi="Helvetica" w:cs="Helvetica"/>
                <w:color w:val="2D3B45"/>
              </w:rPr>
            </w:pPr>
            <w:r w:rsidRPr="001D7321">
              <w:rPr>
                <w:rFonts w:ascii="Helvetica" w:eastAsia="Times New Roman" w:hAnsi="Helvetica" w:cs="Helvetica"/>
                <w:noProof/>
                <w:color w:val="2D3B45"/>
              </w:rPr>
              <w:drawing>
                <wp:inline distT="0" distB="0" distL="0" distR="0" wp14:anchorId="4A11FF25" wp14:editId="2F760C54">
                  <wp:extent cx="4780517" cy="3471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4291" cy="382262"/>
                          </a:xfrm>
                          <a:prstGeom prst="rect">
                            <a:avLst/>
                          </a:prstGeom>
                        </pic:spPr>
                      </pic:pic>
                    </a:graphicData>
                  </a:graphic>
                </wp:inline>
              </w:drawing>
            </w:r>
          </w:p>
          <w:p w14:paraId="686371CF" w14:textId="77777777" w:rsidR="00BE64EE" w:rsidRDefault="00BE64EE" w:rsidP="00BE64EE">
            <w:pPr>
              <w:adjustRightInd w:val="0"/>
              <w:snapToGrid w:val="0"/>
              <w:rPr>
                <w:rFonts w:ascii="Helvetica" w:eastAsia="Times New Roman" w:hAnsi="Helvetica" w:cs="Helvetica"/>
                <w:color w:val="2D3B45"/>
              </w:rPr>
            </w:pPr>
            <w:r>
              <w:rPr>
                <w:rFonts w:ascii="Helvetica" w:eastAsia="Times New Roman" w:hAnsi="Helvetica" w:cs="Helvetica"/>
                <w:color w:val="2D3B45"/>
              </w:rPr>
              <w:t>After querying data from Spotify, various additional useful fields are available for each track.  Values are assigned to a significant portion of the population making these features useful for building recommendation lists.  Distributions of these features are available in the accompanying notebook.</w:t>
            </w:r>
          </w:p>
          <w:p w14:paraId="5E293DB4" w14:textId="77777777" w:rsidR="00BE64EE" w:rsidRDefault="00BE64EE" w:rsidP="007C5247"/>
        </w:tc>
      </w:tr>
      <w:tr w:rsidR="00BE64EE" w14:paraId="5DFEDE4F" w14:textId="77777777" w:rsidTr="007C5247">
        <w:tc>
          <w:tcPr>
            <w:tcW w:w="9350" w:type="dxa"/>
            <w:shd w:val="clear" w:color="auto" w:fill="auto"/>
          </w:tcPr>
          <w:p w14:paraId="0CFCEC38" w14:textId="77777777" w:rsidR="00BE64EE" w:rsidRDefault="00BE64EE" w:rsidP="007C5247"/>
        </w:tc>
      </w:tr>
    </w:tbl>
    <w:p w14:paraId="19A9C5BF" w14:textId="6960A9C4" w:rsidR="001E4072" w:rsidRDefault="001E4072" w:rsidP="00DF06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E64EE" w14:paraId="466F84E4" w14:textId="77777777" w:rsidTr="007C5247">
        <w:tc>
          <w:tcPr>
            <w:tcW w:w="9350" w:type="dxa"/>
            <w:shd w:val="clear" w:color="auto" w:fill="E7E6E6" w:themeFill="background2"/>
          </w:tcPr>
          <w:p w14:paraId="057DCEB4" w14:textId="0C0451A0" w:rsidR="00BE64EE" w:rsidRPr="00BE64EE" w:rsidRDefault="00BE64EE" w:rsidP="007C5247">
            <w:pPr>
              <w:rPr>
                <w:b/>
                <w:sz w:val="36"/>
              </w:rPr>
            </w:pPr>
            <w:bookmarkStart w:id="3" w:name="models"/>
            <w:r w:rsidRPr="00BE64EE">
              <w:rPr>
                <w:b/>
                <w:sz w:val="36"/>
              </w:rPr>
              <w:t>Models</w:t>
            </w:r>
            <w:r w:rsidRPr="00BE64EE">
              <w:rPr>
                <w:sz w:val="36"/>
              </w:rPr>
              <w:t xml:space="preserve"> </w:t>
            </w:r>
            <w:hyperlink w:anchor="table_of_contents" w:history="1">
              <w:r w:rsidRPr="00BE64EE">
                <w:rPr>
                  <w:rStyle w:val="Hyperlink"/>
                  <w:sz w:val="22"/>
                  <w:u w:val="none"/>
                </w:rPr>
                <w:t>(back to index)</w:t>
              </w:r>
            </w:hyperlink>
            <w:bookmarkEnd w:id="3"/>
          </w:p>
        </w:tc>
      </w:tr>
      <w:tr w:rsidR="00F12F5D" w14:paraId="4A059C93" w14:textId="77777777" w:rsidTr="007C5247">
        <w:tc>
          <w:tcPr>
            <w:tcW w:w="9350" w:type="dxa"/>
            <w:shd w:val="clear" w:color="auto" w:fill="auto"/>
          </w:tcPr>
          <w:p w14:paraId="7487DFDB" w14:textId="77777777" w:rsidR="00F12F5D" w:rsidRDefault="00F12F5D" w:rsidP="00F12F5D">
            <w:r>
              <w:t>&lt;summary of models and explanations&gt;</w:t>
            </w:r>
          </w:p>
          <w:p w14:paraId="0B9E112D" w14:textId="77777777" w:rsidR="00F12F5D" w:rsidRDefault="00F12F5D" w:rsidP="00BE64EE"/>
        </w:tc>
      </w:tr>
      <w:tr w:rsidR="00BE64EE" w14:paraId="729EAF68" w14:textId="77777777" w:rsidTr="007C5247">
        <w:tc>
          <w:tcPr>
            <w:tcW w:w="9350" w:type="dxa"/>
            <w:shd w:val="clear" w:color="auto" w:fill="auto"/>
          </w:tcPr>
          <w:p w14:paraId="230A0F0A" w14:textId="626007BE" w:rsidR="00F12F5D" w:rsidRPr="00F12F5D" w:rsidRDefault="00F12F5D" w:rsidP="00F12F5D">
            <w:pPr>
              <w:pStyle w:val="Heading1"/>
              <w:spacing w:before="129"/>
              <w:rPr>
                <w:rFonts w:ascii="Helvetica Neue" w:hAnsi="Helvetica Neue"/>
                <w:b/>
                <w:color w:val="000000"/>
                <w:sz w:val="28"/>
                <w:szCs w:val="39"/>
              </w:rPr>
            </w:pPr>
            <w:r w:rsidRPr="00F12F5D">
              <w:rPr>
                <w:rFonts w:ascii="Helvetica Neue" w:hAnsi="Helvetica Neue"/>
                <w:b/>
                <w:color w:val="000000"/>
                <w:sz w:val="28"/>
                <w:szCs w:val="39"/>
              </w:rPr>
              <w:t>Spotify Recommender Model</w:t>
            </w:r>
            <w:r>
              <w:rPr>
                <w:rFonts w:ascii="Helvetica Neue" w:hAnsi="Helvetica Neue"/>
                <w:b/>
                <w:color w:val="000000"/>
                <w:sz w:val="28"/>
                <w:szCs w:val="39"/>
              </w:rPr>
              <w:t xml:space="preserve"> Types</w:t>
            </w:r>
          </w:p>
          <w:p w14:paraId="53EFA6EF" w14:textId="75614634" w:rsidR="00F12F5D" w:rsidRDefault="00F12F5D" w:rsidP="00F12F5D">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For recommendations, 2 types of recommendation strategies:</w:t>
            </w:r>
          </w:p>
          <w:p w14:paraId="2BE3F06C" w14:textId="77777777" w:rsidR="00F12F5D" w:rsidRDefault="00F12F5D" w:rsidP="00F12F5D">
            <w:pPr>
              <w:pStyle w:val="NormalWeb"/>
              <w:numPr>
                <w:ilvl w:val="0"/>
                <w:numId w:val="3"/>
              </w:numPr>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Content-Based</w:t>
            </w:r>
          </w:p>
          <w:p w14:paraId="628B31A7" w14:textId="77777777" w:rsidR="00F12F5D" w:rsidRDefault="00F12F5D" w:rsidP="00F12F5D">
            <w:pPr>
              <w:pStyle w:val="NormalWeb"/>
              <w:spacing w:before="0" w:beforeAutospacing="0" w:after="0" w:afterAutospacing="0"/>
              <w:ind w:left="720"/>
              <w:rPr>
                <w:rFonts w:ascii="Helvetica Neue" w:hAnsi="Helvetica Neue"/>
                <w:color w:val="000000"/>
                <w:sz w:val="21"/>
                <w:szCs w:val="21"/>
              </w:rPr>
            </w:pPr>
            <w:r>
              <w:rPr>
                <w:rFonts w:ascii="Helvetica Neue" w:hAnsi="Helvetica Neue"/>
                <w:color w:val="000000"/>
                <w:sz w:val="21"/>
                <w:szCs w:val="21"/>
              </w:rPr>
              <w:t>Predicts based on what a user has listened to in the past. Uses features of songs to find similar songs.</w:t>
            </w:r>
          </w:p>
          <w:p w14:paraId="10FCCC61" w14:textId="77777777" w:rsidR="00F12F5D" w:rsidRDefault="00F12F5D" w:rsidP="00F12F5D">
            <w:pPr>
              <w:pStyle w:val="NormalWeb"/>
              <w:numPr>
                <w:ilvl w:val="0"/>
                <w:numId w:val="3"/>
              </w:numPr>
              <w:spacing w:before="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Collaborative</w:t>
            </w:r>
          </w:p>
          <w:p w14:paraId="4D39709E" w14:textId="77777777" w:rsidR="00F12F5D" w:rsidRDefault="00F12F5D" w:rsidP="00F12F5D">
            <w:pPr>
              <w:pStyle w:val="NormalWeb"/>
              <w:spacing w:before="0" w:beforeAutospacing="0" w:after="0" w:afterAutospacing="0"/>
              <w:ind w:left="720"/>
              <w:rPr>
                <w:rFonts w:ascii="Helvetica Neue" w:hAnsi="Helvetica Neue"/>
                <w:color w:val="000000"/>
                <w:sz w:val="21"/>
                <w:szCs w:val="21"/>
              </w:rPr>
            </w:pPr>
            <w:r>
              <w:rPr>
                <w:rFonts w:ascii="Helvetica Neue" w:hAnsi="Helvetica Neue"/>
                <w:color w:val="000000"/>
                <w:sz w:val="21"/>
                <w:szCs w:val="21"/>
              </w:rPr>
              <w:t>Predicts based on what other listeners like Focuses on what songs other users liked who also liked a chosen song.</w:t>
            </w:r>
            <w:r>
              <w:rPr>
                <w:rStyle w:val="apple-converted-space"/>
                <w:rFonts w:ascii="Helvetica Neue" w:hAnsi="Helvetica Neue"/>
                <w:color w:val="000000"/>
                <w:sz w:val="21"/>
                <w:szCs w:val="21"/>
              </w:rPr>
              <w:t> </w:t>
            </w:r>
          </w:p>
          <w:p w14:paraId="2FA22CE6" w14:textId="77777777" w:rsidR="00F12F5D" w:rsidRDefault="00F12F5D" w:rsidP="00F12F5D">
            <w:pPr>
              <w:rPr>
                <w:rFonts w:ascii="Times New Roman" w:hAnsi="Times New Roman"/>
              </w:rPr>
            </w:pPr>
          </w:p>
          <w:p w14:paraId="51E0033D" w14:textId="77777777" w:rsidR="00BE64EE" w:rsidRDefault="00BE64EE" w:rsidP="007C5247"/>
          <w:p w14:paraId="1E89AAA8" w14:textId="77777777" w:rsidR="00F12F5D" w:rsidRDefault="00F12F5D" w:rsidP="007C5247"/>
          <w:p w14:paraId="120F5E3B" w14:textId="19E919A6" w:rsidR="00F12F5D" w:rsidRDefault="00F12F5D" w:rsidP="007C5247"/>
        </w:tc>
      </w:tr>
      <w:tr w:rsidR="00BE64EE" w14:paraId="6A603326" w14:textId="77777777" w:rsidTr="007C5247">
        <w:tc>
          <w:tcPr>
            <w:tcW w:w="9350" w:type="dxa"/>
            <w:shd w:val="clear" w:color="auto" w:fill="auto"/>
          </w:tcPr>
          <w:p w14:paraId="2C5FDB7C" w14:textId="77777777" w:rsidR="00BE64EE" w:rsidRPr="003A745E" w:rsidRDefault="003A745E" w:rsidP="007C5247">
            <w:pPr>
              <w:rPr>
                <w:b/>
                <w:sz w:val="32"/>
              </w:rPr>
            </w:pPr>
            <w:r w:rsidRPr="003A745E">
              <w:rPr>
                <w:b/>
                <w:sz w:val="32"/>
              </w:rPr>
              <w:t>KNN-Classification</w:t>
            </w:r>
          </w:p>
          <w:p w14:paraId="4CBC2EE7" w14:textId="7AC86C91" w:rsidR="003A745E" w:rsidRPr="003A745E" w:rsidRDefault="003A745E" w:rsidP="007C5247">
            <w:pPr>
              <w:rPr>
                <w:b/>
              </w:rPr>
            </w:pPr>
            <w:r>
              <w:rPr>
                <w:b/>
              </w:rPr>
              <w:t>&lt;description of KNN classification&gt;</w:t>
            </w:r>
          </w:p>
        </w:tc>
      </w:tr>
      <w:tr w:rsidR="00BE64EE" w14:paraId="4EAC7C52" w14:textId="77777777" w:rsidTr="007C5247">
        <w:tc>
          <w:tcPr>
            <w:tcW w:w="9350" w:type="dxa"/>
            <w:shd w:val="clear" w:color="auto" w:fill="auto"/>
          </w:tcPr>
          <w:p w14:paraId="079733D7" w14:textId="77777777" w:rsidR="00BE64EE" w:rsidRDefault="00BE64EE" w:rsidP="007C5247"/>
        </w:tc>
      </w:tr>
      <w:tr w:rsidR="00F12F5D" w14:paraId="5B6B805A" w14:textId="77777777" w:rsidTr="007C5247">
        <w:tc>
          <w:tcPr>
            <w:tcW w:w="9350" w:type="dxa"/>
            <w:shd w:val="clear" w:color="auto" w:fill="auto"/>
          </w:tcPr>
          <w:p w14:paraId="3FD7F8AB" w14:textId="77777777" w:rsidR="00F12F5D" w:rsidRPr="003A745E" w:rsidRDefault="00F12F5D" w:rsidP="003A745E">
            <w:pPr>
              <w:pStyle w:val="Heading2"/>
              <w:spacing w:before="305" w:beforeAutospacing="0" w:after="0" w:afterAutospacing="0"/>
              <w:rPr>
                <w:rFonts w:ascii="Helvetica Neue" w:hAnsi="Helvetica Neue"/>
                <w:color w:val="000000"/>
                <w:sz w:val="28"/>
                <w:szCs w:val="33"/>
              </w:rPr>
            </w:pPr>
          </w:p>
        </w:tc>
      </w:tr>
      <w:tr w:rsidR="003A745E" w14:paraId="644BF87E" w14:textId="77777777" w:rsidTr="007C5247">
        <w:tc>
          <w:tcPr>
            <w:tcW w:w="9350" w:type="dxa"/>
            <w:shd w:val="clear" w:color="auto" w:fill="auto"/>
          </w:tcPr>
          <w:p w14:paraId="4E62C658" w14:textId="51B8FB87" w:rsidR="003A745E" w:rsidRPr="003A745E" w:rsidRDefault="003A745E" w:rsidP="003A745E">
            <w:pPr>
              <w:pStyle w:val="Heading2"/>
              <w:spacing w:before="305" w:beforeAutospacing="0" w:after="0" w:afterAutospacing="0"/>
              <w:rPr>
                <w:rFonts w:ascii="Helvetica Neue" w:hAnsi="Helvetica Neue"/>
                <w:color w:val="000000"/>
                <w:sz w:val="28"/>
                <w:szCs w:val="33"/>
              </w:rPr>
            </w:pPr>
            <w:r w:rsidRPr="003A745E">
              <w:rPr>
                <w:rFonts w:ascii="Helvetica Neue" w:hAnsi="Helvetica Neue"/>
                <w:color w:val="000000"/>
                <w:sz w:val="28"/>
                <w:szCs w:val="33"/>
              </w:rPr>
              <w:t>Word2Vec</w:t>
            </w:r>
          </w:p>
          <w:p w14:paraId="264E8045" w14:textId="475C62A6" w:rsidR="00F12F5D" w:rsidRDefault="00F12F5D" w:rsidP="00F12F5D">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Word2Vec is a process that uses vectorized words to predict other words. It does this by ingesting a series of documents, parsing out the words, vectorizing the words and then using the vector representations to predict other words. The vectors are built in such a way that each word has a unique vector that is based on its usage in the documents. The result is a vector space filled with words where related words have vectors that are similar. This vector space is referred to an </w:t>
            </w:r>
            <w:proofErr w:type="spellStart"/>
            <w:r>
              <w:rPr>
                <w:rFonts w:ascii="Helvetica Neue" w:hAnsi="Helvetica Neue"/>
                <w:color w:val="000000"/>
                <w:sz w:val="21"/>
                <w:szCs w:val="21"/>
              </w:rPr>
              <w:t>an</w:t>
            </w:r>
            <w:proofErr w:type="spellEnd"/>
            <w:r>
              <w:rPr>
                <w:rStyle w:val="apple-converted-space"/>
                <w:rFonts w:ascii="Helvetica Neue" w:hAnsi="Helvetica Neue"/>
                <w:color w:val="000000"/>
                <w:sz w:val="21"/>
                <w:szCs w:val="21"/>
              </w:rPr>
              <w:t> </w:t>
            </w:r>
            <w:r>
              <w:rPr>
                <w:rStyle w:val="Strong"/>
                <w:rFonts w:ascii="Helvetica Neue" w:hAnsi="Helvetica Neue"/>
                <w:color w:val="000000"/>
                <w:sz w:val="21"/>
                <w:szCs w:val="21"/>
              </w:rPr>
              <w:t>embedding</w:t>
            </w:r>
            <w:r>
              <w:rPr>
                <w:rFonts w:ascii="Helvetica Neue" w:hAnsi="Helvetica Neue"/>
                <w:color w:val="000000"/>
                <w:sz w:val="21"/>
                <w:szCs w:val="21"/>
              </w:rPr>
              <w:t>. This embedding is used in two common word prediction tasks: Skip-Gram and Continuous Bag of Words.</w:t>
            </w:r>
          </w:p>
          <w:p w14:paraId="3E414456" w14:textId="77777777" w:rsidR="00F12F5D" w:rsidRDefault="00F12F5D" w:rsidP="00F12F5D">
            <w:pPr>
              <w:pStyle w:val="NormalWeb"/>
              <w:spacing w:before="240" w:beforeAutospacing="0" w:after="0" w:afterAutospacing="0"/>
              <w:rPr>
                <w:rFonts w:ascii="Helvetica Neue" w:hAnsi="Helvetica Neue"/>
                <w:color w:val="000000"/>
                <w:sz w:val="21"/>
                <w:szCs w:val="21"/>
              </w:rPr>
            </w:pPr>
          </w:p>
          <w:p w14:paraId="2C9BA0B9" w14:textId="77777777" w:rsidR="00F12F5D" w:rsidRDefault="00F12F5D" w:rsidP="00E64860">
            <w:pPr>
              <w:pStyle w:val="NormalWeb"/>
              <w:spacing w:before="0" w:beforeAutospacing="0" w:after="0" w:afterAutospacing="0"/>
              <w:ind w:left="720"/>
              <w:rPr>
                <w:rFonts w:ascii="Helvetica Neue" w:hAnsi="Helvetica Neue"/>
                <w:color w:val="000000"/>
                <w:sz w:val="21"/>
                <w:szCs w:val="21"/>
              </w:rPr>
            </w:pPr>
            <w:r>
              <w:rPr>
                <w:rStyle w:val="Strong"/>
                <w:rFonts w:ascii="Helvetica Neue" w:hAnsi="Helvetica Neue"/>
                <w:color w:val="000000"/>
                <w:sz w:val="21"/>
                <w:szCs w:val="21"/>
              </w:rPr>
              <w:t>Skip-Gram</w:t>
            </w:r>
            <w:r>
              <w:rPr>
                <w:rStyle w:val="apple-converted-space"/>
                <w:rFonts w:ascii="Helvetica Neue" w:hAnsi="Helvetica Neue"/>
                <w:color w:val="000000"/>
                <w:sz w:val="21"/>
                <w:szCs w:val="21"/>
              </w:rPr>
              <w:t> </w:t>
            </w:r>
            <w:r>
              <w:rPr>
                <w:rFonts w:ascii="Helvetica Neue" w:hAnsi="Helvetica Neue"/>
                <w:color w:val="000000"/>
                <w:sz w:val="21"/>
                <w:szCs w:val="21"/>
              </w:rPr>
              <w:br/>
              <w:t>The Skip-Gram model asks for a single word and then predicts words surrounding the word.</w:t>
            </w:r>
          </w:p>
          <w:p w14:paraId="0ED0A7FF" w14:textId="77777777" w:rsidR="00F12F5D" w:rsidRDefault="00F12F5D" w:rsidP="00E64860">
            <w:pPr>
              <w:pStyle w:val="NormalWeb"/>
              <w:spacing w:before="0" w:beforeAutospacing="0" w:after="0" w:afterAutospacing="0"/>
              <w:ind w:left="720"/>
              <w:rPr>
                <w:rStyle w:val="Strong"/>
                <w:rFonts w:ascii="Helvetica Neue" w:hAnsi="Helvetica Neue"/>
                <w:color w:val="000000"/>
                <w:sz w:val="21"/>
                <w:szCs w:val="21"/>
              </w:rPr>
            </w:pPr>
          </w:p>
          <w:p w14:paraId="6971A1E3" w14:textId="68E75C66" w:rsidR="00F12F5D" w:rsidRDefault="00F12F5D" w:rsidP="00E64860">
            <w:pPr>
              <w:pStyle w:val="NormalWeb"/>
              <w:spacing w:before="0" w:beforeAutospacing="0" w:after="0" w:afterAutospacing="0"/>
              <w:ind w:left="720"/>
              <w:rPr>
                <w:rFonts w:ascii="Helvetica Neue" w:hAnsi="Helvetica Neue"/>
                <w:color w:val="000000"/>
                <w:sz w:val="21"/>
                <w:szCs w:val="21"/>
              </w:rPr>
            </w:pPr>
            <w:r>
              <w:rPr>
                <w:rStyle w:val="Strong"/>
                <w:rFonts w:ascii="Helvetica Neue" w:hAnsi="Helvetica Neue"/>
                <w:color w:val="000000"/>
                <w:sz w:val="21"/>
                <w:szCs w:val="21"/>
              </w:rPr>
              <w:t>Bag-of-Words</w:t>
            </w:r>
            <w:r>
              <w:rPr>
                <w:rStyle w:val="apple-converted-space"/>
                <w:rFonts w:ascii="Helvetica Neue" w:hAnsi="Helvetica Neue"/>
                <w:color w:val="000000"/>
                <w:sz w:val="21"/>
                <w:szCs w:val="21"/>
              </w:rPr>
              <w:t> </w:t>
            </w:r>
            <w:r>
              <w:rPr>
                <w:rFonts w:ascii="Helvetica Neue" w:hAnsi="Helvetica Neue"/>
                <w:color w:val="000000"/>
                <w:sz w:val="21"/>
                <w:szCs w:val="21"/>
              </w:rPr>
              <w:br/>
              <w:t>The bag-of-words model asks for a series of words and will return the missing word.</w:t>
            </w:r>
          </w:p>
          <w:p w14:paraId="77B047CF" w14:textId="4627DA6E" w:rsidR="00F12F5D" w:rsidRDefault="00F12F5D" w:rsidP="003A745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For the Spotify Recommender, we will use Word2Vec to assign vectors to Songs by providing the model with a series of playlists instead of documents.</w:t>
            </w:r>
          </w:p>
          <w:p w14:paraId="01F390B8" w14:textId="7803A5C0" w:rsidR="00F12F5D" w:rsidRDefault="00F12F5D" w:rsidP="003A745E">
            <w:pPr>
              <w:pStyle w:val="NormalWeb"/>
              <w:spacing w:before="240" w:beforeAutospacing="0" w:after="0" w:afterAutospacing="0"/>
              <w:rPr>
                <w:rFonts w:ascii="Helvetica Neue" w:hAnsi="Helvetica Neue"/>
                <w:color w:val="000000"/>
                <w:sz w:val="21"/>
                <w:szCs w:val="21"/>
              </w:rPr>
            </w:pPr>
          </w:p>
          <w:p w14:paraId="3EFABED3" w14:textId="03F6EA13" w:rsidR="00F12F5D" w:rsidRPr="00E64860" w:rsidRDefault="00F12F5D" w:rsidP="003A745E">
            <w:pPr>
              <w:pStyle w:val="NormalWeb"/>
              <w:spacing w:before="240" w:beforeAutospacing="0" w:after="0" w:afterAutospacing="0"/>
              <w:rPr>
                <w:rFonts w:ascii="Helvetica Neue" w:hAnsi="Helvetica Neue"/>
                <w:b/>
                <w:color w:val="000000"/>
                <w:szCs w:val="21"/>
              </w:rPr>
            </w:pPr>
            <w:r w:rsidRPr="00E64860">
              <w:rPr>
                <w:rFonts w:ascii="Helvetica Neue" w:hAnsi="Helvetica Neue"/>
                <w:b/>
                <w:color w:val="000000"/>
                <w:szCs w:val="21"/>
              </w:rPr>
              <w:t>Embeddings</w:t>
            </w:r>
          </w:p>
          <w:p w14:paraId="64231D23" w14:textId="0EC84B49" w:rsidR="00F12F5D" w:rsidRDefault="00F12F5D" w:rsidP="003A745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vectorized space of words is referred to as an embedding.  This embedding is used to train a Skip-Gram or a Bag-of-Words model.  The embedding without the models is quite useful.  It represents a vectorized vocabulary of words where vectorized words can be added or subtracted from one another to find the sum or difference of their meanings.  Synonyms of words are other vectors with that are nearby in the embedded space. Below, we will use this embedding to create a playlist without a model and compare it to </w:t>
            </w:r>
            <w:r w:rsidR="00E64860">
              <w:rPr>
                <w:rFonts w:ascii="Helvetica Neue" w:hAnsi="Helvetica Neue"/>
                <w:color w:val="000000"/>
                <w:sz w:val="21"/>
                <w:szCs w:val="21"/>
              </w:rPr>
              <w:t>playlists that are used with the models described above.</w:t>
            </w:r>
          </w:p>
          <w:p w14:paraId="735BCA9D" w14:textId="77777777" w:rsidR="003A745E" w:rsidRPr="00E64860" w:rsidRDefault="003A745E" w:rsidP="003A745E">
            <w:pPr>
              <w:pStyle w:val="Heading3"/>
              <w:spacing w:before="372" w:beforeAutospacing="0" w:after="0" w:afterAutospacing="0"/>
              <w:rPr>
                <w:rFonts w:ascii="Helvetica Neue" w:hAnsi="Helvetica Neue"/>
                <w:color w:val="000000"/>
                <w:sz w:val="24"/>
              </w:rPr>
            </w:pPr>
            <w:r w:rsidRPr="00E64860">
              <w:rPr>
                <w:rFonts w:ascii="Helvetica Neue" w:hAnsi="Helvetica Neue"/>
                <w:color w:val="000000"/>
                <w:sz w:val="24"/>
              </w:rPr>
              <w:t>Making a Playlist</w:t>
            </w:r>
          </w:p>
          <w:p w14:paraId="6F3CCAA1" w14:textId="66FDFE61" w:rsidR="003A745E" w:rsidRDefault="003A745E" w:rsidP="003A745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To make a playlist, we simply convert Song</w:t>
            </w:r>
            <w:r w:rsidR="00E64860">
              <w:rPr>
                <w:rFonts w:ascii="Helvetica Neue" w:hAnsi="Helvetica Neue"/>
                <w:color w:val="000000"/>
                <w:sz w:val="21"/>
                <w:szCs w:val="21"/>
              </w:rPr>
              <w:t>s</w:t>
            </w:r>
            <w:r>
              <w:rPr>
                <w:rFonts w:ascii="Helvetica Neue" w:hAnsi="Helvetica Neue"/>
                <w:color w:val="000000"/>
                <w:sz w:val="21"/>
                <w:szCs w:val="21"/>
              </w:rPr>
              <w:t xml:space="preserve"> to Vectors and then find new songs by finding other songs with similar vectors. To </w:t>
            </w:r>
            <w:r w:rsidR="00E64860">
              <w:rPr>
                <w:rFonts w:ascii="Helvetica Neue" w:hAnsi="Helvetica Neue"/>
                <w:color w:val="000000"/>
                <w:sz w:val="21"/>
                <w:szCs w:val="21"/>
              </w:rPr>
              <w:t>a</w:t>
            </w:r>
            <w:r>
              <w:rPr>
                <w:rFonts w:ascii="Helvetica Neue" w:hAnsi="Helvetica Neue"/>
                <w:color w:val="000000"/>
                <w:sz w:val="21"/>
                <w:szCs w:val="21"/>
              </w:rPr>
              <w:t>chieve this, we can use the Bag-of-Words or Skip-Gram approach as mentioned above. Provide a song, a Skip-Gram model can supply a playlist. Provide a list of songs, and Bag-of-Words model can give you the next song.</w:t>
            </w:r>
          </w:p>
          <w:p w14:paraId="0A3669BE" w14:textId="3914BD62" w:rsidR="003A745E" w:rsidRDefault="003A745E" w:rsidP="003A745E">
            <w:pPr>
              <w:rPr>
                <w:rFonts w:ascii="Times New Roman" w:hAnsi="Times New Roman"/>
              </w:rPr>
            </w:pPr>
          </w:p>
          <w:p w14:paraId="6BB232E3" w14:textId="15B89F64" w:rsidR="00E64860" w:rsidRDefault="00E64860" w:rsidP="003A745E">
            <w:pPr>
              <w:rPr>
                <w:rFonts w:ascii="Times New Roman" w:hAnsi="Times New Roman"/>
              </w:rPr>
            </w:pPr>
            <w:r>
              <w:rPr>
                <w:rFonts w:ascii="Times New Roman" w:hAnsi="Times New Roman"/>
              </w:rPr>
              <w:t>3 approaches using Word2Vec and Embeddings are explored:</w:t>
            </w:r>
          </w:p>
          <w:p w14:paraId="18ABD259" w14:textId="486CB9D7" w:rsidR="00E64860" w:rsidRPr="00E64860" w:rsidRDefault="00E64860" w:rsidP="00E64860">
            <w:pPr>
              <w:pStyle w:val="Heading3"/>
              <w:spacing w:before="372" w:beforeAutospacing="0" w:after="0" w:afterAutospacing="0"/>
              <w:ind w:left="720"/>
              <w:rPr>
                <w:rFonts w:ascii="Helvetica Neue" w:hAnsi="Helvetica Neue"/>
                <w:color w:val="000000"/>
                <w:sz w:val="24"/>
              </w:rPr>
            </w:pPr>
            <w:r w:rsidRPr="00E64860">
              <w:rPr>
                <w:rFonts w:ascii="Helvetica Neue" w:hAnsi="Helvetica Neue"/>
                <w:color w:val="000000"/>
                <w:sz w:val="24"/>
              </w:rPr>
              <w:t>1. E</w:t>
            </w:r>
            <w:r w:rsidRPr="00E64860">
              <w:rPr>
                <w:rFonts w:ascii="Helvetica Neue" w:hAnsi="Helvetica Neue"/>
                <w:color w:val="000000"/>
                <w:sz w:val="24"/>
              </w:rPr>
              <w:t>m</w:t>
            </w:r>
            <w:r w:rsidRPr="00E64860">
              <w:rPr>
                <w:rFonts w:ascii="Helvetica Neue" w:hAnsi="Helvetica Neue"/>
                <w:color w:val="000000"/>
                <w:sz w:val="24"/>
              </w:rPr>
              <w:t>beddings from Playlists - Song ID - Unsupervised</w:t>
            </w:r>
          </w:p>
          <w:p w14:paraId="12B15CBA" w14:textId="77777777" w:rsidR="00E64860" w:rsidRDefault="00E64860" w:rsidP="00E64860">
            <w:pPr>
              <w:pStyle w:val="NormalWeb"/>
              <w:spacing w:before="0" w:beforeAutospacing="0" w:after="0" w:afterAutospacing="0"/>
              <w:ind w:left="976"/>
              <w:rPr>
                <w:rFonts w:ascii="Helvetica Neue" w:hAnsi="Helvetica Neue"/>
                <w:color w:val="000000"/>
                <w:sz w:val="21"/>
                <w:szCs w:val="21"/>
              </w:rPr>
            </w:pPr>
            <w:r>
              <w:rPr>
                <w:rFonts w:ascii="Helvetica Neue" w:hAnsi="Helvetica Neue"/>
                <w:color w:val="000000"/>
                <w:sz w:val="21"/>
                <w:szCs w:val="21"/>
              </w:rPr>
              <w:t>Here, we will take data from Spotify that included 1M playlists and the songs in each playlist. We'll use the Word2Vec process supplying playlists as documents and each song's unique id is used as the word.</w:t>
            </w:r>
            <w:r>
              <w:rPr>
                <w:rStyle w:val="apple-converted-space"/>
                <w:rFonts w:ascii="Helvetica Neue" w:hAnsi="Helvetica Neue"/>
                <w:color w:val="000000"/>
                <w:sz w:val="21"/>
                <w:szCs w:val="21"/>
              </w:rPr>
              <w:t> </w:t>
            </w:r>
            <w:r>
              <w:rPr>
                <w:rFonts w:ascii="Helvetica Neue" w:hAnsi="Helvetica Neue"/>
                <w:color w:val="000000"/>
                <w:sz w:val="21"/>
                <w:szCs w:val="21"/>
              </w:rPr>
              <w:br/>
            </w:r>
            <w:r>
              <w:rPr>
                <w:rFonts w:ascii="Helvetica Neue" w:hAnsi="Helvetica Neue"/>
                <w:color w:val="000000"/>
                <w:sz w:val="21"/>
                <w:szCs w:val="21"/>
              </w:rPr>
              <w:br/>
              <w:t>After the embedding is created, we can skip the creation of building and training a BOW or Skip-Gram model. All we need to do is find vectors that are similar to a song or a list of songs.</w:t>
            </w:r>
            <w:r>
              <w:rPr>
                <w:rStyle w:val="apple-converted-space"/>
                <w:rFonts w:ascii="Helvetica Neue" w:hAnsi="Helvetica Neue"/>
                <w:color w:val="000000"/>
                <w:sz w:val="21"/>
                <w:szCs w:val="21"/>
              </w:rPr>
              <w:t> </w:t>
            </w:r>
          </w:p>
          <w:p w14:paraId="393F0E7B" w14:textId="556CF38C" w:rsidR="00E64860" w:rsidRPr="00E64860" w:rsidRDefault="00E64860" w:rsidP="00E64860">
            <w:pPr>
              <w:pStyle w:val="Heading3"/>
              <w:spacing w:before="372" w:beforeAutospacing="0" w:after="0" w:afterAutospacing="0"/>
              <w:ind w:left="720"/>
              <w:rPr>
                <w:rFonts w:ascii="Helvetica Neue" w:hAnsi="Helvetica Neue"/>
                <w:color w:val="000000"/>
                <w:sz w:val="24"/>
              </w:rPr>
            </w:pPr>
            <w:r w:rsidRPr="00E64860">
              <w:rPr>
                <w:rFonts w:ascii="Helvetica Neue" w:hAnsi="Helvetica Neue"/>
                <w:color w:val="000000"/>
                <w:sz w:val="24"/>
              </w:rPr>
              <w:t>2. Embeddings from Playlists - Song ID - BOW</w:t>
            </w:r>
          </w:p>
          <w:p w14:paraId="431B6664" w14:textId="77777777" w:rsidR="00E64860" w:rsidRDefault="00E64860" w:rsidP="00E64860">
            <w:pPr>
              <w:pStyle w:val="NormalWeb"/>
              <w:spacing w:before="0" w:beforeAutospacing="0" w:after="0" w:afterAutospacing="0"/>
              <w:ind w:left="1066" w:hanging="90"/>
              <w:rPr>
                <w:rFonts w:ascii="Helvetica Neue" w:hAnsi="Helvetica Neue"/>
                <w:color w:val="000000"/>
                <w:sz w:val="21"/>
                <w:szCs w:val="21"/>
              </w:rPr>
            </w:pPr>
            <w:r>
              <w:rPr>
                <w:rFonts w:ascii="Helvetica Neue" w:hAnsi="Helvetica Neue"/>
                <w:color w:val="000000"/>
                <w:sz w:val="21"/>
                <w:szCs w:val="21"/>
              </w:rPr>
              <w:t>We can use the same embedding to create a BOW model.</w:t>
            </w:r>
          </w:p>
          <w:p w14:paraId="0D33DEC7" w14:textId="4EB28778" w:rsidR="00E64860" w:rsidRPr="00E64860" w:rsidRDefault="00E64860" w:rsidP="00E64860">
            <w:pPr>
              <w:pStyle w:val="Heading3"/>
              <w:spacing w:before="372" w:beforeAutospacing="0" w:after="0" w:afterAutospacing="0"/>
              <w:ind w:left="720"/>
              <w:rPr>
                <w:rFonts w:ascii="Helvetica Neue" w:hAnsi="Helvetica Neue"/>
                <w:color w:val="000000"/>
                <w:sz w:val="24"/>
              </w:rPr>
            </w:pPr>
            <w:r w:rsidRPr="00E64860">
              <w:rPr>
                <w:rFonts w:ascii="Helvetica Neue" w:hAnsi="Helvetica Neue"/>
                <w:color w:val="000000"/>
                <w:sz w:val="24"/>
              </w:rPr>
              <w:t>3. Embeddings from Playlists - Song ID - Skip-Gram</w:t>
            </w:r>
          </w:p>
          <w:p w14:paraId="19F6209B" w14:textId="77777777" w:rsidR="00E64860" w:rsidRDefault="00E64860" w:rsidP="00E64860">
            <w:pPr>
              <w:pStyle w:val="NormalWeb"/>
              <w:spacing w:before="0" w:beforeAutospacing="0" w:after="0" w:afterAutospacing="0"/>
              <w:ind w:left="976"/>
              <w:rPr>
                <w:rFonts w:ascii="Helvetica Neue" w:hAnsi="Helvetica Neue"/>
                <w:color w:val="000000"/>
                <w:sz w:val="21"/>
                <w:szCs w:val="21"/>
              </w:rPr>
            </w:pPr>
            <w:r>
              <w:rPr>
                <w:rFonts w:ascii="Helvetica Neue" w:hAnsi="Helvetica Neue"/>
                <w:color w:val="000000"/>
                <w:sz w:val="21"/>
                <w:szCs w:val="21"/>
              </w:rPr>
              <w:t>Let's use the embedding from the playlists and use Word2Vec to create a Skip-Gram model.</w:t>
            </w:r>
          </w:p>
          <w:p w14:paraId="0BC67C2D" w14:textId="77777777" w:rsidR="00E64860" w:rsidRDefault="00E64860" w:rsidP="003A745E">
            <w:pPr>
              <w:rPr>
                <w:rFonts w:ascii="Times New Roman" w:hAnsi="Times New Roman"/>
              </w:rPr>
            </w:pPr>
          </w:p>
          <w:p w14:paraId="1013D7D6" w14:textId="287FF839" w:rsidR="003A745E" w:rsidRPr="003A745E" w:rsidRDefault="003A745E" w:rsidP="007C5247">
            <w:pPr>
              <w:rPr>
                <w:b/>
              </w:rPr>
            </w:pPr>
          </w:p>
        </w:tc>
      </w:tr>
      <w:tr w:rsidR="00F12F5D" w14:paraId="637EE1FF" w14:textId="77777777" w:rsidTr="007C5247">
        <w:tc>
          <w:tcPr>
            <w:tcW w:w="9350" w:type="dxa"/>
            <w:shd w:val="clear" w:color="auto" w:fill="auto"/>
          </w:tcPr>
          <w:p w14:paraId="5513610C" w14:textId="77777777" w:rsidR="00F12F5D" w:rsidRPr="003A745E" w:rsidRDefault="00F12F5D" w:rsidP="003A745E">
            <w:pPr>
              <w:pStyle w:val="Heading2"/>
              <w:spacing w:before="305" w:beforeAutospacing="0" w:after="0" w:afterAutospacing="0"/>
              <w:rPr>
                <w:rFonts w:ascii="Helvetica Neue" w:hAnsi="Helvetica Neue"/>
                <w:color w:val="000000"/>
                <w:sz w:val="28"/>
                <w:szCs w:val="33"/>
              </w:rPr>
            </w:pPr>
          </w:p>
        </w:tc>
      </w:tr>
      <w:tr w:rsidR="003A745E" w14:paraId="2D91DE64" w14:textId="77777777" w:rsidTr="007C5247">
        <w:tc>
          <w:tcPr>
            <w:tcW w:w="9350" w:type="dxa"/>
            <w:shd w:val="clear" w:color="auto" w:fill="auto"/>
          </w:tcPr>
          <w:p w14:paraId="0CD6F56C" w14:textId="77777777" w:rsidR="003A745E" w:rsidRDefault="003A745E" w:rsidP="007C5247"/>
        </w:tc>
      </w:tr>
    </w:tbl>
    <w:p w14:paraId="3C5DB4D2" w14:textId="71EEB65A" w:rsidR="00BE64EE" w:rsidRDefault="00BE64EE" w:rsidP="00DF062F"/>
    <w:p w14:paraId="6DD68145" w14:textId="77777777" w:rsidR="00BE64EE" w:rsidRDefault="00BE64EE" w:rsidP="00DF062F"/>
    <w:p w14:paraId="2A93582D" w14:textId="77777777" w:rsidR="00CA598D" w:rsidRDefault="00CA598D" w:rsidP="00CA598D">
      <w:pPr>
        <w:adjustRightInd w:val="0"/>
        <w:snapToGrid w:val="0"/>
        <w:rPr>
          <w:rFonts w:ascii="Helvetica" w:eastAsia="Times New Roman" w:hAnsi="Helvetica" w:cs="Helvetica"/>
          <w:color w:val="2D3B4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E64EE" w14:paraId="6D61F7E3" w14:textId="77777777" w:rsidTr="007C5247">
        <w:tc>
          <w:tcPr>
            <w:tcW w:w="9350" w:type="dxa"/>
            <w:shd w:val="clear" w:color="auto" w:fill="E7E6E6" w:themeFill="background2"/>
          </w:tcPr>
          <w:p w14:paraId="4DCA8520" w14:textId="5452D34C" w:rsidR="00BE64EE" w:rsidRPr="00BE64EE" w:rsidRDefault="00BE64EE" w:rsidP="007C5247">
            <w:pPr>
              <w:rPr>
                <w:b/>
                <w:sz w:val="36"/>
              </w:rPr>
            </w:pPr>
            <w:bookmarkStart w:id="4" w:name="scores_comparisons"/>
            <w:r w:rsidRPr="00BE64EE">
              <w:rPr>
                <w:b/>
                <w:sz w:val="36"/>
              </w:rPr>
              <w:t xml:space="preserve">Scores and Comparisons </w:t>
            </w:r>
            <w:hyperlink w:anchor="table_of_contents" w:history="1">
              <w:r w:rsidRPr="00BE64EE">
                <w:rPr>
                  <w:rStyle w:val="Hyperlink"/>
                  <w:sz w:val="22"/>
                  <w:u w:val="none"/>
                </w:rPr>
                <w:t>(back to index)</w:t>
              </w:r>
            </w:hyperlink>
            <w:bookmarkEnd w:id="4"/>
          </w:p>
        </w:tc>
      </w:tr>
      <w:tr w:rsidR="00BE64EE" w14:paraId="7865D7A5" w14:textId="77777777" w:rsidTr="007C5247">
        <w:tc>
          <w:tcPr>
            <w:tcW w:w="9350" w:type="dxa"/>
            <w:shd w:val="clear" w:color="auto" w:fill="auto"/>
          </w:tcPr>
          <w:p w14:paraId="552D5169" w14:textId="77777777" w:rsidR="00BE64EE" w:rsidRDefault="00BE64EE" w:rsidP="00BE64EE">
            <w:r>
              <w:t>&lt;metrics for each model and comparisons&gt;</w:t>
            </w:r>
          </w:p>
          <w:p w14:paraId="305D6FA3" w14:textId="77777777" w:rsidR="00E64860" w:rsidRPr="00E64860" w:rsidRDefault="00E64860" w:rsidP="00E64860">
            <w:pPr>
              <w:pStyle w:val="Heading3"/>
              <w:spacing w:before="360" w:beforeAutospacing="0" w:after="180" w:afterAutospacing="0"/>
              <w:rPr>
                <w:rFonts w:ascii="Helvetica" w:hAnsi="Helvetica"/>
                <w:color w:val="222326"/>
                <w:spacing w:val="-2"/>
                <w:sz w:val="28"/>
                <w:szCs w:val="36"/>
              </w:rPr>
            </w:pPr>
            <w:r w:rsidRPr="00E64860">
              <w:rPr>
                <w:rFonts w:ascii="Helvetica" w:hAnsi="Helvetica"/>
                <w:color w:val="222326"/>
                <w:spacing w:val="-2"/>
                <w:sz w:val="28"/>
                <w:szCs w:val="36"/>
              </w:rPr>
              <w:t>R-precision</w:t>
            </w:r>
            <w:r w:rsidRPr="00E64860">
              <w:rPr>
                <w:rStyle w:val="apple-converted-space"/>
                <w:rFonts w:ascii="Helvetica" w:hAnsi="Helvetica"/>
                <w:color w:val="222326"/>
                <w:spacing w:val="-2"/>
                <w:sz w:val="22"/>
              </w:rPr>
              <w:t> </w:t>
            </w:r>
            <w:bookmarkStart w:id="5" w:name="_GoBack"/>
            <w:bookmarkEnd w:id="5"/>
          </w:p>
          <w:p w14:paraId="0B9082D4" w14:textId="77777777" w:rsidR="00E64860" w:rsidRPr="00E64860" w:rsidRDefault="00E64860" w:rsidP="00E64860">
            <w:pPr>
              <w:pStyle w:val="NormalWeb"/>
              <w:spacing w:before="120" w:beforeAutospacing="0" w:after="240" w:afterAutospacing="0"/>
              <w:rPr>
                <w:rFonts w:ascii="Helvetica" w:hAnsi="Helvetica"/>
                <w:color w:val="222326"/>
                <w:sz w:val="21"/>
              </w:rPr>
            </w:pPr>
            <w:r w:rsidRPr="00E64860">
              <w:rPr>
                <w:rFonts w:ascii="Helvetica" w:hAnsi="Helvetica"/>
                <w:color w:val="222326"/>
                <w:sz w:val="21"/>
              </w:rPr>
              <w:t>R-precision is the number of retrieved relevant tracks divided by the number of known relevant tracks (i.e., the number of withheld tracks):</w:t>
            </w:r>
          </w:p>
          <w:p w14:paraId="41F7C4D9" w14:textId="77777777" w:rsidR="00E64860" w:rsidRPr="00E64860" w:rsidRDefault="00E64860" w:rsidP="00E64860">
            <w:pPr>
              <w:pStyle w:val="NormalWeb"/>
              <w:spacing w:before="0" w:beforeAutospacing="0" w:after="0" w:afterAutospacing="0"/>
              <w:rPr>
                <w:rFonts w:ascii="Helvetica" w:hAnsi="Helvetica"/>
                <w:color w:val="222326"/>
                <w:sz w:val="21"/>
              </w:rPr>
            </w:pPr>
            <w:r w:rsidRPr="00E64860">
              <w:rPr>
                <w:rStyle w:val="mjx-char"/>
                <w:rFonts w:ascii="MJXc-TeX-main-Rw" w:hAnsi="MJXc-TeX-main-Rw"/>
                <w:color w:val="222326"/>
                <w:sz w:val="22"/>
                <w:szCs w:val="26"/>
                <w:bdr w:val="none" w:sz="0" w:space="0" w:color="auto" w:frame="1"/>
              </w:rPr>
              <w:t>R-precision=∣∣</w:t>
            </w:r>
            <w:r w:rsidRPr="00E64860">
              <w:rPr>
                <w:rStyle w:val="mjx-char"/>
                <w:rFonts w:ascii="MJXc-TeX-math-Iw" w:hAnsi="MJXc-TeX-math-Iw"/>
                <w:color w:val="222326"/>
                <w:sz w:val="22"/>
                <w:szCs w:val="26"/>
                <w:bdr w:val="none" w:sz="0" w:space="0" w:color="auto" w:frame="1"/>
              </w:rPr>
              <w:t>G</w:t>
            </w:r>
            <w:r w:rsidRPr="00E64860">
              <w:rPr>
                <w:rStyle w:val="mjx-char"/>
                <w:rFonts w:ascii="MJXc-TeX-main-Rw" w:hAnsi="MJXc-TeX-main-Rw"/>
                <w:color w:val="222326"/>
                <w:sz w:val="22"/>
                <w:szCs w:val="26"/>
                <w:bdr w:val="none" w:sz="0" w:space="0" w:color="auto" w:frame="1"/>
              </w:rPr>
              <w:t>∩</w:t>
            </w:r>
            <w:r w:rsidRPr="00E64860">
              <w:rPr>
                <w:rStyle w:val="mjx-char"/>
                <w:rFonts w:ascii="MJXc-TeX-math-Iw" w:hAnsi="MJXc-TeX-math-Iw"/>
                <w:color w:val="222326"/>
                <w:sz w:val="22"/>
                <w:szCs w:val="26"/>
                <w:bdr w:val="none" w:sz="0" w:space="0" w:color="auto" w:frame="1"/>
              </w:rPr>
              <w:t>R</w:t>
            </w:r>
            <w:r w:rsidRPr="00E64860">
              <w:rPr>
                <w:rStyle w:val="mjx-char"/>
                <w:rFonts w:ascii="MJXc-TeX-main-Rw" w:hAnsi="MJXc-TeX-main-Rw"/>
                <w:color w:val="222326"/>
                <w:sz w:val="14"/>
                <w:szCs w:val="18"/>
                <w:bdr w:val="none" w:sz="0" w:space="0" w:color="auto" w:frame="1"/>
              </w:rPr>
              <w:t>1:|</w:t>
            </w:r>
            <w:r w:rsidRPr="00E64860">
              <w:rPr>
                <w:rStyle w:val="mjx-char"/>
                <w:rFonts w:ascii="MJXc-TeX-math-Iw" w:hAnsi="MJXc-TeX-math-Iw"/>
                <w:color w:val="222326"/>
                <w:sz w:val="14"/>
                <w:szCs w:val="18"/>
                <w:bdr w:val="none" w:sz="0" w:space="0" w:color="auto" w:frame="1"/>
              </w:rPr>
              <w:t>G</w:t>
            </w:r>
            <w:r w:rsidRPr="00E64860">
              <w:rPr>
                <w:rStyle w:val="mjx-char"/>
                <w:rFonts w:ascii="MJXc-TeX-main-Rw" w:hAnsi="MJXc-TeX-main-Rw"/>
                <w:color w:val="222326"/>
                <w:sz w:val="14"/>
                <w:szCs w:val="18"/>
                <w:bdr w:val="none" w:sz="0" w:space="0" w:color="auto" w:frame="1"/>
              </w:rPr>
              <w:t>|</w:t>
            </w:r>
            <w:r w:rsidRPr="00E64860">
              <w:rPr>
                <w:rStyle w:val="mjx-char"/>
                <w:rFonts w:ascii="MJXc-TeX-main-Rw" w:hAnsi="MJXc-TeX-main-Rw"/>
                <w:color w:val="222326"/>
                <w:sz w:val="22"/>
                <w:szCs w:val="26"/>
                <w:bdr w:val="none" w:sz="0" w:space="0" w:color="auto" w:frame="1"/>
              </w:rPr>
              <w:t>∣∣|</w:t>
            </w:r>
            <w:r w:rsidRPr="00E64860">
              <w:rPr>
                <w:rStyle w:val="mjx-char"/>
                <w:rFonts w:ascii="MJXc-TeX-math-Iw" w:hAnsi="MJXc-TeX-math-Iw"/>
                <w:color w:val="222326"/>
                <w:sz w:val="22"/>
                <w:szCs w:val="26"/>
                <w:bdr w:val="none" w:sz="0" w:space="0" w:color="auto" w:frame="1"/>
              </w:rPr>
              <w:t>G</w:t>
            </w:r>
            <w:r w:rsidRPr="00E64860">
              <w:rPr>
                <w:rStyle w:val="mjx-char"/>
                <w:rFonts w:ascii="MJXc-TeX-main-Rw" w:hAnsi="MJXc-TeX-main-Rw"/>
                <w:color w:val="222326"/>
                <w:sz w:val="22"/>
                <w:szCs w:val="26"/>
                <w:bdr w:val="none" w:sz="0" w:space="0" w:color="auto" w:frame="1"/>
              </w:rPr>
              <w:t>|.</w:t>
            </w:r>
          </w:p>
          <w:p w14:paraId="59479DC2" w14:textId="77777777" w:rsidR="00E64860" w:rsidRPr="00E64860" w:rsidRDefault="00E64860" w:rsidP="00E64860">
            <w:pPr>
              <w:pStyle w:val="NormalWeb"/>
              <w:spacing w:before="120" w:beforeAutospacing="0" w:after="240" w:afterAutospacing="0"/>
              <w:rPr>
                <w:rFonts w:ascii="Helvetica" w:hAnsi="Helvetica"/>
                <w:color w:val="222326"/>
                <w:sz w:val="21"/>
              </w:rPr>
            </w:pPr>
            <w:r w:rsidRPr="00E64860">
              <w:rPr>
                <w:rFonts w:ascii="Helvetica" w:hAnsi="Helvetica"/>
                <w:color w:val="222326"/>
                <w:sz w:val="21"/>
              </w:rPr>
              <w:t xml:space="preserve">The metric is averaged across all playlists in the challenge set. </w:t>
            </w:r>
            <w:proofErr w:type="gramStart"/>
            <w:r w:rsidRPr="00E64860">
              <w:rPr>
                <w:rFonts w:ascii="Helvetica" w:hAnsi="Helvetica"/>
                <w:color w:val="222326"/>
                <w:sz w:val="21"/>
              </w:rPr>
              <w:t>This metric rewards</w:t>
            </w:r>
            <w:proofErr w:type="gramEnd"/>
            <w:r w:rsidRPr="00E64860">
              <w:rPr>
                <w:rFonts w:ascii="Helvetica" w:hAnsi="Helvetica"/>
                <w:color w:val="222326"/>
                <w:sz w:val="21"/>
              </w:rPr>
              <w:t xml:space="preserve"> total number of retrieved relevant tracks (regardless of order).</w:t>
            </w:r>
          </w:p>
          <w:p w14:paraId="2B7C0F04" w14:textId="77777777" w:rsidR="00E64860" w:rsidRPr="00E64860" w:rsidRDefault="00E64860" w:rsidP="00E64860">
            <w:pPr>
              <w:pStyle w:val="Heading3"/>
              <w:spacing w:before="360" w:beforeAutospacing="0" w:after="180" w:afterAutospacing="0"/>
              <w:rPr>
                <w:rFonts w:ascii="Helvetica" w:hAnsi="Helvetica"/>
                <w:color w:val="222326"/>
                <w:spacing w:val="-2"/>
                <w:sz w:val="28"/>
                <w:szCs w:val="36"/>
              </w:rPr>
            </w:pPr>
            <w:r w:rsidRPr="00E64860">
              <w:rPr>
                <w:rFonts w:ascii="Helvetica" w:hAnsi="Helvetica"/>
                <w:color w:val="222326"/>
                <w:spacing w:val="-2"/>
                <w:sz w:val="28"/>
                <w:szCs w:val="36"/>
              </w:rPr>
              <w:t>Normalized discounted cumulative gain (NDCG)</w:t>
            </w:r>
            <w:r w:rsidRPr="00E64860">
              <w:rPr>
                <w:rStyle w:val="apple-converted-space"/>
                <w:rFonts w:ascii="Helvetica" w:hAnsi="Helvetica"/>
                <w:color w:val="222326"/>
                <w:spacing w:val="-2"/>
                <w:sz w:val="22"/>
              </w:rPr>
              <w:t> </w:t>
            </w:r>
          </w:p>
          <w:p w14:paraId="5158E9BD" w14:textId="77777777" w:rsidR="00E64860" w:rsidRPr="00E64860" w:rsidRDefault="00E64860" w:rsidP="00E64860">
            <w:pPr>
              <w:pStyle w:val="NormalWeb"/>
              <w:spacing w:before="120" w:beforeAutospacing="0" w:after="240" w:afterAutospacing="0"/>
              <w:rPr>
                <w:rFonts w:ascii="Helvetica" w:hAnsi="Helvetica"/>
                <w:color w:val="222326"/>
                <w:sz w:val="21"/>
              </w:rPr>
            </w:pPr>
            <w:r w:rsidRPr="00E64860">
              <w:rPr>
                <w:rFonts w:ascii="Helvetica" w:hAnsi="Helvetica"/>
                <w:color w:val="222326"/>
                <w:sz w:val="21"/>
              </w:rPr>
              <w:t>Discounted cumulative gain (DCG) measures the ranking quality of the recommended tracks, increasing when relevant tracks are placed higher in the list. Normalized DCG (NDCG) is determined by calculating the DCG and dividing it by the ideal DCG in which the recommended tracks are perfectly ranked:</w:t>
            </w:r>
          </w:p>
          <w:p w14:paraId="5B0BD6F8" w14:textId="77777777" w:rsidR="00E64860" w:rsidRPr="00E64860" w:rsidRDefault="00E64860" w:rsidP="00E64860">
            <w:pPr>
              <w:pStyle w:val="NormalWeb"/>
              <w:spacing w:before="0" w:beforeAutospacing="0" w:after="0" w:afterAutospacing="0"/>
              <w:rPr>
                <w:rFonts w:ascii="Helvetica" w:hAnsi="Helvetica"/>
                <w:color w:val="222326"/>
                <w:sz w:val="21"/>
              </w:rPr>
            </w:pPr>
            <w:r w:rsidRPr="00E64860">
              <w:rPr>
                <w:rStyle w:val="mjx-char"/>
                <w:rFonts w:ascii="MJXc-TeX-math-Iw" w:hAnsi="MJXc-TeX-math-Iw"/>
                <w:color w:val="222326"/>
                <w:sz w:val="22"/>
                <w:szCs w:val="26"/>
                <w:bdr w:val="none" w:sz="0" w:space="0" w:color="auto" w:frame="1"/>
              </w:rPr>
              <w:t>DCG</w:t>
            </w:r>
            <w:r w:rsidRPr="00E64860">
              <w:rPr>
                <w:rStyle w:val="mjx-char"/>
                <w:rFonts w:ascii="MJXc-TeX-main-Rw" w:hAnsi="MJXc-TeX-main-Rw"/>
                <w:color w:val="222326"/>
                <w:sz w:val="22"/>
                <w:szCs w:val="26"/>
                <w:bdr w:val="none" w:sz="0" w:space="0" w:color="auto" w:frame="1"/>
              </w:rPr>
              <w:t>=</w:t>
            </w:r>
            <w:r w:rsidRPr="00E64860">
              <w:rPr>
                <w:rStyle w:val="mjx-char"/>
                <w:rFonts w:ascii="MJXc-TeX-math-Iw" w:hAnsi="MJXc-TeX-math-Iw"/>
                <w:color w:val="222326"/>
                <w:sz w:val="22"/>
                <w:szCs w:val="26"/>
                <w:bdr w:val="none" w:sz="0" w:space="0" w:color="auto" w:frame="1"/>
              </w:rPr>
              <w:t>rel</w:t>
            </w:r>
            <w:r w:rsidRPr="00E64860">
              <w:rPr>
                <w:rStyle w:val="mjx-char"/>
                <w:rFonts w:ascii="MJXc-TeX-main-Rw" w:hAnsi="MJXc-TeX-main-Rw"/>
                <w:color w:val="222326"/>
                <w:sz w:val="14"/>
                <w:szCs w:val="18"/>
                <w:bdr w:val="none" w:sz="0" w:space="0" w:color="auto" w:frame="1"/>
              </w:rPr>
              <w:t>1</w:t>
            </w:r>
            <w:r w:rsidRPr="00E64860">
              <w:rPr>
                <w:rStyle w:val="mjx-char"/>
                <w:rFonts w:ascii="MJXc-TeX-main-Rw" w:hAnsi="MJXc-TeX-main-Rw"/>
                <w:color w:val="222326"/>
                <w:sz w:val="22"/>
                <w:szCs w:val="26"/>
                <w:bdr w:val="none" w:sz="0" w:space="0" w:color="auto" w:frame="1"/>
              </w:rPr>
              <w:t>+</w:t>
            </w:r>
            <w:r w:rsidRPr="00E64860">
              <w:rPr>
                <w:rStyle w:val="mjx-char"/>
                <w:rFonts w:ascii="MJXc-TeX-main-Rw" w:hAnsi="MJXc-TeX-main-Rw"/>
                <w:color w:val="222326"/>
                <w:sz w:val="14"/>
                <w:szCs w:val="18"/>
                <w:bdr w:val="none" w:sz="0" w:space="0" w:color="auto" w:frame="1"/>
              </w:rPr>
              <w:t>|</w:t>
            </w:r>
            <w:r w:rsidRPr="00E64860">
              <w:rPr>
                <w:rStyle w:val="mjx-char"/>
                <w:rFonts w:ascii="MJXc-TeX-math-Iw" w:hAnsi="MJXc-TeX-math-Iw"/>
                <w:color w:val="222326"/>
                <w:sz w:val="14"/>
                <w:szCs w:val="18"/>
                <w:bdr w:val="none" w:sz="0" w:space="0" w:color="auto" w:frame="1"/>
              </w:rPr>
              <w:t>R</w:t>
            </w:r>
            <w:r w:rsidRPr="00E64860">
              <w:rPr>
                <w:rStyle w:val="mjx-char"/>
                <w:rFonts w:ascii="MJXc-TeX-main-Rw" w:hAnsi="MJXc-TeX-main-Rw"/>
                <w:color w:val="222326"/>
                <w:sz w:val="14"/>
                <w:szCs w:val="18"/>
                <w:bdr w:val="none" w:sz="0" w:space="0" w:color="auto" w:frame="1"/>
              </w:rPr>
              <w:t>|</w:t>
            </w:r>
            <w:r w:rsidRPr="00E64860">
              <w:rPr>
                <w:rStyle w:val="mjx-char"/>
                <w:rFonts w:ascii="MJXc-TeX-size2-Rw" w:hAnsi="MJXc-TeX-size2-Rw"/>
                <w:color w:val="222326"/>
                <w:sz w:val="22"/>
                <w:szCs w:val="26"/>
                <w:bdr w:val="none" w:sz="0" w:space="0" w:color="auto" w:frame="1"/>
              </w:rPr>
              <w:t>∑</w:t>
            </w:r>
            <w:proofErr w:type="spellStart"/>
            <w:r w:rsidRPr="00E64860">
              <w:rPr>
                <w:rStyle w:val="mjx-char"/>
                <w:rFonts w:ascii="MJXc-TeX-math-Iw" w:hAnsi="MJXc-TeX-math-Iw"/>
                <w:color w:val="222326"/>
                <w:sz w:val="14"/>
                <w:szCs w:val="18"/>
                <w:bdr w:val="none" w:sz="0" w:space="0" w:color="auto" w:frame="1"/>
              </w:rPr>
              <w:t>i</w:t>
            </w:r>
            <w:proofErr w:type="spellEnd"/>
            <w:r w:rsidRPr="00E64860">
              <w:rPr>
                <w:rStyle w:val="mjx-char"/>
                <w:rFonts w:ascii="MJXc-TeX-main-Rw" w:hAnsi="MJXc-TeX-main-Rw"/>
                <w:color w:val="222326"/>
                <w:sz w:val="14"/>
                <w:szCs w:val="18"/>
                <w:bdr w:val="none" w:sz="0" w:space="0" w:color="auto" w:frame="1"/>
              </w:rPr>
              <w:t>=2</w:t>
            </w:r>
            <w:r w:rsidRPr="00E64860">
              <w:rPr>
                <w:rStyle w:val="mjx-char"/>
                <w:rFonts w:ascii="MJXc-TeX-math-Iw" w:hAnsi="MJXc-TeX-math-Iw"/>
                <w:color w:val="222326"/>
                <w:sz w:val="22"/>
                <w:szCs w:val="26"/>
                <w:bdr w:val="none" w:sz="0" w:space="0" w:color="auto" w:frame="1"/>
              </w:rPr>
              <w:t>rel</w:t>
            </w:r>
            <w:r w:rsidRPr="00E64860">
              <w:rPr>
                <w:rStyle w:val="mjx-char"/>
                <w:rFonts w:ascii="MJXc-TeX-math-Iw" w:hAnsi="MJXc-TeX-math-Iw"/>
                <w:color w:val="222326"/>
                <w:sz w:val="14"/>
                <w:szCs w:val="18"/>
                <w:bdr w:val="none" w:sz="0" w:space="0" w:color="auto" w:frame="1"/>
              </w:rPr>
              <w:t>i</w:t>
            </w:r>
            <w:r w:rsidRPr="00E64860">
              <w:rPr>
                <w:rStyle w:val="mjx-char"/>
                <w:rFonts w:ascii="MJXc-TeX-main-Rw" w:hAnsi="MJXc-TeX-main-Rw"/>
                <w:color w:val="222326"/>
                <w:sz w:val="22"/>
                <w:szCs w:val="26"/>
                <w:bdr w:val="none" w:sz="0" w:space="0" w:color="auto" w:frame="1"/>
              </w:rPr>
              <w:t>log</w:t>
            </w:r>
            <w:r w:rsidRPr="00E64860">
              <w:rPr>
                <w:rStyle w:val="mjx-char"/>
                <w:rFonts w:ascii="MJXc-TeX-main-Rw" w:hAnsi="MJXc-TeX-main-Rw"/>
                <w:color w:val="222326"/>
                <w:sz w:val="14"/>
                <w:szCs w:val="18"/>
                <w:bdr w:val="none" w:sz="0" w:space="0" w:color="auto" w:frame="1"/>
              </w:rPr>
              <w:t>2</w:t>
            </w:r>
            <w:r w:rsidRPr="00E64860">
              <w:rPr>
                <w:rStyle w:val="mjx-char"/>
                <w:rFonts w:ascii="MJXc-TeX-main-Rw" w:hAnsi="MJXc-TeX-main-Rw"/>
                <w:color w:val="222326"/>
                <w:sz w:val="22"/>
                <w:szCs w:val="26"/>
                <w:bdr w:val="none" w:sz="0" w:space="0" w:color="auto" w:frame="1"/>
              </w:rPr>
              <w:t>(</w:t>
            </w:r>
            <w:r w:rsidRPr="00E64860">
              <w:rPr>
                <w:rStyle w:val="mjx-char"/>
                <w:rFonts w:ascii="MJXc-TeX-math-Iw" w:hAnsi="MJXc-TeX-math-Iw"/>
                <w:color w:val="222326"/>
                <w:sz w:val="22"/>
                <w:szCs w:val="26"/>
                <w:bdr w:val="none" w:sz="0" w:space="0" w:color="auto" w:frame="1"/>
              </w:rPr>
              <w:t>i</w:t>
            </w:r>
            <w:r w:rsidRPr="00E64860">
              <w:rPr>
                <w:rStyle w:val="mjx-char"/>
                <w:rFonts w:ascii="MJXc-TeX-main-Rw" w:hAnsi="MJXc-TeX-main-Rw"/>
                <w:color w:val="222326"/>
                <w:sz w:val="22"/>
                <w:szCs w:val="26"/>
                <w:bdr w:val="none" w:sz="0" w:space="0" w:color="auto" w:frame="1"/>
              </w:rPr>
              <w:t>+1).</w:t>
            </w:r>
          </w:p>
          <w:p w14:paraId="7042C3BA" w14:textId="77777777" w:rsidR="00E64860" w:rsidRPr="00E64860" w:rsidRDefault="00E64860" w:rsidP="00E64860">
            <w:pPr>
              <w:pStyle w:val="NormalWeb"/>
              <w:spacing w:before="120" w:beforeAutospacing="0" w:after="240" w:afterAutospacing="0"/>
              <w:rPr>
                <w:rFonts w:ascii="Helvetica" w:hAnsi="Helvetica"/>
                <w:color w:val="222326"/>
                <w:sz w:val="21"/>
              </w:rPr>
            </w:pPr>
            <w:r w:rsidRPr="00E64860">
              <w:rPr>
                <w:rFonts w:ascii="Helvetica" w:hAnsi="Helvetica"/>
                <w:color w:val="222326"/>
                <w:sz w:val="21"/>
              </w:rPr>
              <w:t>The ideal DCG or IDCG is, on our case, equal to:</w:t>
            </w:r>
          </w:p>
          <w:p w14:paraId="4C5BBC64" w14:textId="77777777" w:rsidR="00E64860" w:rsidRPr="00E64860" w:rsidRDefault="00E64860" w:rsidP="00E64860">
            <w:pPr>
              <w:pStyle w:val="NormalWeb"/>
              <w:spacing w:before="0" w:beforeAutospacing="0" w:after="0" w:afterAutospacing="0"/>
              <w:rPr>
                <w:rFonts w:ascii="Helvetica" w:hAnsi="Helvetica"/>
                <w:color w:val="222326"/>
                <w:sz w:val="21"/>
              </w:rPr>
            </w:pPr>
            <w:r w:rsidRPr="00E64860">
              <w:rPr>
                <w:rStyle w:val="mjx-char"/>
                <w:rFonts w:ascii="MJXc-TeX-math-Iw" w:hAnsi="MJXc-TeX-math-Iw"/>
                <w:color w:val="222326"/>
                <w:sz w:val="22"/>
                <w:szCs w:val="26"/>
                <w:bdr w:val="none" w:sz="0" w:space="0" w:color="auto" w:frame="1"/>
              </w:rPr>
              <w:t>IDCG</w:t>
            </w:r>
            <w:r w:rsidRPr="00E64860">
              <w:rPr>
                <w:rStyle w:val="mjx-char"/>
                <w:rFonts w:ascii="MJXc-TeX-main-Rw" w:hAnsi="MJXc-TeX-main-Rw"/>
                <w:color w:val="222326"/>
                <w:sz w:val="22"/>
                <w:szCs w:val="26"/>
                <w:bdr w:val="none" w:sz="0" w:space="0" w:color="auto" w:frame="1"/>
              </w:rPr>
              <w:t>=1+</w:t>
            </w:r>
            <w:r w:rsidRPr="00E64860">
              <w:rPr>
                <w:rStyle w:val="mjx-char"/>
                <w:rFonts w:ascii="MJXc-TeX-main-Rw" w:hAnsi="MJXc-TeX-main-Rw"/>
                <w:color w:val="222326"/>
                <w:sz w:val="14"/>
                <w:szCs w:val="18"/>
                <w:bdr w:val="none" w:sz="0" w:space="0" w:color="auto" w:frame="1"/>
              </w:rPr>
              <w:t>|</w:t>
            </w:r>
            <w:r w:rsidRPr="00E64860">
              <w:rPr>
                <w:rStyle w:val="mjx-char"/>
                <w:rFonts w:ascii="MJXc-TeX-math-Iw" w:hAnsi="MJXc-TeX-math-Iw"/>
                <w:color w:val="222326"/>
                <w:sz w:val="14"/>
                <w:szCs w:val="18"/>
                <w:bdr w:val="none" w:sz="0" w:space="0" w:color="auto" w:frame="1"/>
              </w:rPr>
              <w:t>G</w:t>
            </w:r>
            <w:r w:rsidRPr="00E64860">
              <w:rPr>
                <w:rStyle w:val="mjx-char"/>
                <w:rFonts w:ascii="MJXc-TeX-main-Rw" w:hAnsi="MJXc-TeX-main-Rw"/>
                <w:color w:val="222326"/>
                <w:sz w:val="14"/>
                <w:szCs w:val="18"/>
                <w:bdr w:val="none" w:sz="0" w:space="0" w:color="auto" w:frame="1"/>
              </w:rPr>
              <w:t>|</w:t>
            </w:r>
            <w:r w:rsidRPr="00E64860">
              <w:rPr>
                <w:rStyle w:val="mjx-char"/>
                <w:rFonts w:ascii="MJXc-TeX-size2-Rw" w:hAnsi="MJXc-TeX-size2-Rw"/>
                <w:color w:val="222326"/>
                <w:sz w:val="22"/>
                <w:szCs w:val="26"/>
                <w:bdr w:val="none" w:sz="0" w:space="0" w:color="auto" w:frame="1"/>
              </w:rPr>
              <w:t>∑</w:t>
            </w:r>
            <w:proofErr w:type="spellStart"/>
            <w:r w:rsidRPr="00E64860">
              <w:rPr>
                <w:rStyle w:val="mjx-char"/>
                <w:rFonts w:ascii="MJXc-TeX-math-Iw" w:hAnsi="MJXc-TeX-math-Iw"/>
                <w:color w:val="222326"/>
                <w:sz w:val="14"/>
                <w:szCs w:val="18"/>
                <w:bdr w:val="none" w:sz="0" w:space="0" w:color="auto" w:frame="1"/>
              </w:rPr>
              <w:t>i</w:t>
            </w:r>
            <w:proofErr w:type="spellEnd"/>
            <w:r w:rsidRPr="00E64860">
              <w:rPr>
                <w:rStyle w:val="mjx-char"/>
                <w:rFonts w:ascii="MJXc-TeX-main-Rw" w:hAnsi="MJXc-TeX-main-Rw"/>
                <w:color w:val="222326"/>
                <w:sz w:val="14"/>
                <w:szCs w:val="18"/>
                <w:bdr w:val="none" w:sz="0" w:space="0" w:color="auto" w:frame="1"/>
              </w:rPr>
              <w:t>=2</w:t>
            </w:r>
            <w:r w:rsidRPr="00E64860">
              <w:rPr>
                <w:rStyle w:val="mjx-char"/>
                <w:rFonts w:ascii="MJXc-TeX-main-Rw" w:hAnsi="MJXc-TeX-main-Rw"/>
                <w:color w:val="222326"/>
                <w:sz w:val="22"/>
                <w:szCs w:val="26"/>
                <w:bdr w:val="none" w:sz="0" w:space="0" w:color="auto" w:frame="1"/>
              </w:rPr>
              <w:t>1log</w:t>
            </w:r>
            <w:r w:rsidRPr="00E64860">
              <w:rPr>
                <w:rStyle w:val="mjx-char"/>
                <w:rFonts w:ascii="MJXc-TeX-main-Rw" w:hAnsi="MJXc-TeX-main-Rw"/>
                <w:color w:val="222326"/>
                <w:sz w:val="14"/>
                <w:szCs w:val="18"/>
                <w:bdr w:val="none" w:sz="0" w:space="0" w:color="auto" w:frame="1"/>
              </w:rPr>
              <w:t>2</w:t>
            </w:r>
            <w:r w:rsidRPr="00E64860">
              <w:rPr>
                <w:rStyle w:val="mjx-char"/>
                <w:rFonts w:ascii="MJXc-TeX-main-Rw" w:hAnsi="MJXc-TeX-main-Rw"/>
                <w:color w:val="222326"/>
                <w:sz w:val="22"/>
                <w:szCs w:val="26"/>
                <w:bdr w:val="none" w:sz="0" w:space="0" w:color="auto" w:frame="1"/>
              </w:rPr>
              <w:t>(</w:t>
            </w:r>
            <w:r w:rsidRPr="00E64860">
              <w:rPr>
                <w:rStyle w:val="mjx-char"/>
                <w:rFonts w:ascii="MJXc-TeX-math-Iw" w:hAnsi="MJXc-TeX-math-Iw"/>
                <w:color w:val="222326"/>
                <w:sz w:val="22"/>
                <w:szCs w:val="26"/>
                <w:bdr w:val="none" w:sz="0" w:space="0" w:color="auto" w:frame="1"/>
              </w:rPr>
              <w:t>i</w:t>
            </w:r>
            <w:r w:rsidRPr="00E64860">
              <w:rPr>
                <w:rStyle w:val="mjx-char"/>
                <w:rFonts w:ascii="MJXc-TeX-main-Rw" w:hAnsi="MJXc-TeX-main-Rw"/>
                <w:color w:val="222326"/>
                <w:sz w:val="22"/>
                <w:szCs w:val="26"/>
                <w:bdr w:val="none" w:sz="0" w:space="0" w:color="auto" w:frame="1"/>
              </w:rPr>
              <w:t>+1).</w:t>
            </w:r>
          </w:p>
          <w:p w14:paraId="7657320D" w14:textId="77777777" w:rsidR="00E64860" w:rsidRPr="00E64860" w:rsidRDefault="00E64860" w:rsidP="00E64860">
            <w:pPr>
              <w:pStyle w:val="NormalWeb"/>
              <w:spacing w:before="0" w:beforeAutospacing="0" w:after="0" w:afterAutospacing="0"/>
              <w:rPr>
                <w:rFonts w:ascii="Helvetica" w:hAnsi="Helvetica"/>
                <w:color w:val="222326"/>
                <w:sz w:val="21"/>
              </w:rPr>
            </w:pPr>
            <w:r w:rsidRPr="00E64860">
              <w:rPr>
                <w:rFonts w:ascii="Helvetica" w:hAnsi="Helvetica"/>
                <w:color w:val="222326"/>
                <w:sz w:val="21"/>
              </w:rPr>
              <w:t>If the size of the set intersection of</w:t>
            </w:r>
            <w:r w:rsidRPr="00E64860">
              <w:rPr>
                <w:rStyle w:val="apple-converted-space"/>
                <w:rFonts w:ascii="Helvetica" w:hAnsi="Helvetica"/>
                <w:color w:val="222326"/>
                <w:sz w:val="21"/>
              </w:rPr>
              <w:t> </w:t>
            </w:r>
            <w:r w:rsidRPr="00E64860">
              <w:rPr>
                <w:rStyle w:val="mjx-char"/>
                <w:rFonts w:ascii="MJXc-TeX-math-Iw" w:hAnsi="MJXc-TeX-math-Iw"/>
                <w:color w:val="222326"/>
                <w:sz w:val="22"/>
                <w:szCs w:val="26"/>
                <w:bdr w:val="none" w:sz="0" w:space="0" w:color="auto" w:frame="1"/>
              </w:rPr>
              <w:t>G</w:t>
            </w:r>
            <w:r w:rsidRPr="00E64860">
              <w:rPr>
                <w:rStyle w:val="apple-converted-space"/>
                <w:rFonts w:ascii="Helvetica" w:hAnsi="Helvetica"/>
                <w:color w:val="222326"/>
                <w:sz w:val="21"/>
              </w:rPr>
              <w:t> </w:t>
            </w:r>
            <w:r w:rsidRPr="00E64860">
              <w:rPr>
                <w:rFonts w:ascii="Helvetica" w:hAnsi="Helvetica"/>
                <w:color w:val="222326"/>
                <w:sz w:val="21"/>
              </w:rPr>
              <w:t>and</w:t>
            </w:r>
            <w:r w:rsidRPr="00E64860">
              <w:rPr>
                <w:rStyle w:val="apple-converted-space"/>
                <w:rFonts w:ascii="Helvetica" w:hAnsi="Helvetica"/>
                <w:color w:val="222326"/>
                <w:sz w:val="21"/>
              </w:rPr>
              <w:t> </w:t>
            </w:r>
            <w:r w:rsidRPr="00E64860">
              <w:rPr>
                <w:rStyle w:val="mjx-char"/>
                <w:rFonts w:ascii="MJXc-TeX-math-Iw" w:hAnsi="MJXc-TeX-math-Iw"/>
                <w:color w:val="222326"/>
                <w:sz w:val="22"/>
                <w:szCs w:val="26"/>
                <w:bdr w:val="none" w:sz="0" w:space="0" w:color="auto" w:frame="1"/>
              </w:rPr>
              <w:t>R</w:t>
            </w:r>
            <w:r w:rsidRPr="00E64860">
              <w:rPr>
                <w:rFonts w:ascii="Helvetica" w:hAnsi="Helvetica"/>
                <w:color w:val="222326"/>
                <w:sz w:val="21"/>
              </w:rPr>
              <w:t>, is empty, then the DCG is equal to 0. The NDCG metric is now calculated as:</w:t>
            </w:r>
          </w:p>
          <w:p w14:paraId="0A2801E1" w14:textId="77777777" w:rsidR="00E64860" w:rsidRPr="00E64860" w:rsidRDefault="00E64860" w:rsidP="00E64860">
            <w:pPr>
              <w:pStyle w:val="NormalWeb"/>
              <w:spacing w:before="0" w:beforeAutospacing="0" w:after="0" w:afterAutospacing="0"/>
              <w:rPr>
                <w:rFonts w:ascii="Helvetica" w:hAnsi="Helvetica"/>
                <w:color w:val="222326"/>
                <w:sz w:val="21"/>
              </w:rPr>
            </w:pPr>
            <w:r w:rsidRPr="00E64860">
              <w:rPr>
                <w:rStyle w:val="mjx-char"/>
                <w:rFonts w:ascii="MJXc-TeX-math-Iw" w:hAnsi="MJXc-TeX-math-Iw"/>
                <w:color w:val="222326"/>
                <w:sz w:val="22"/>
                <w:szCs w:val="26"/>
                <w:bdr w:val="none" w:sz="0" w:space="0" w:color="auto" w:frame="1"/>
              </w:rPr>
              <w:t>NDCG</w:t>
            </w:r>
            <w:r w:rsidRPr="00E64860">
              <w:rPr>
                <w:rStyle w:val="mjx-char"/>
                <w:rFonts w:ascii="MJXc-TeX-main-Rw" w:hAnsi="MJXc-TeX-main-Rw"/>
                <w:color w:val="222326"/>
                <w:sz w:val="22"/>
                <w:szCs w:val="26"/>
                <w:bdr w:val="none" w:sz="0" w:space="0" w:color="auto" w:frame="1"/>
              </w:rPr>
              <w:t>=</w:t>
            </w:r>
            <w:r w:rsidRPr="00E64860">
              <w:rPr>
                <w:rStyle w:val="mjx-char"/>
                <w:rFonts w:ascii="MJXc-TeX-math-Iw" w:hAnsi="MJXc-TeX-math-Iw"/>
                <w:color w:val="222326"/>
                <w:sz w:val="22"/>
                <w:szCs w:val="26"/>
                <w:bdr w:val="none" w:sz="0" w:space="0" w:color="auto" w:frame="1"/>
              </w:rPr>
              <w:t>DCGIDCG</w:t>
            </w:r>
            <w:r w:rsidRPr="00E64860">
              <w:rPr>
                <w:rStyle w:val="mjx-char"/>
                <w:rFonts w:ascii="MJXc-TeX-main-Rw" w:hAnsi="MJXc-TeX-main-Rw"/>
                <w:color w:val="222326"/>
                <w:sz w:val="22"/>
                <w:szCs w:val="26"/>
                <w:bdr w:val="none" w:sz="0" w:space="0" w:color="auto" w:frame="1"/>
              </w:rPr>
              <w:t>.</w:t>
            </w:r>
          </w:p>
          <w:p w14:paraId="6FB7C74D" w14:textId="77777777" w:rsidR="00BE64EE" w:rsidRDefault="00BE64EE" w:rsidP="007C5247"/>
        </w:tc>
      </w:tr>
      <w:tr w:rsidR="00BE64EE" w14:paraId="30D1CCAD" w14:textId="77777777" w:rsidTr="007C5247">
        <w:tc>
          <w:tcPr>
            <w:tcW w:w="9350" w:type="dxa"/>
            <w:shd w:val="clear" w:color="auto" w:fill="auto"/>
          </w:tcPr>
          <w:p w14:paraId="760ECCC0" w14:textId="77777777" w:rsidR="00BE64EE" w:rsidRDefault="00BE64EE" w:rsidP="007C5247"/>
        </w:tc>
      </w:tr>
      <w:tr w:rsidR="00BE64EE" w14:paraId="21618060" w14:textId="77777777" w:rsidTr="007C5247">
        <w:tc>
          <w:tcPr>
            <w:tcW w:w="9350" w:type="dxa"/>
            <w:shd w:val="clear" w:color="auto" w:fill="auto"/>
          </w:tcPr>
          <w:p w14:paraId="7BA5C41D" w14:textId="77777777" w:rsidR="00BE64EE" w:rsidRDefault="00BE64EE" w:rsidP="007C5247"/>
        </w:tc>
      </w:tr>
    </w:tbl>
    <w:p w14:paraId="4A228990" w14:textId="77777777" w:rsidR="00CA598D" w:rsidRDefault="00CA598D" w:rsidP="00CA598D">
      <w:pPr>
        <w:adjustRightInd w:val="0"/>
        <w:snapToGrid w:val="0"/>
        <w:rPr>
          <w:rFonts w:ascii="Helvetica" w:eastAsia="Times New Roman" w:hAnsi="Helvetica" w:cs="Helvetica"/>
          <w:color w:val="2D3B45"/>
        </w:rPr>
      </w:pPr>
    </w:p>
    <w:p w14:paraId="75524813" w14:textId="3486B5D2" w:rsidR="001E4072" w:rsidRDefault="001E4072" w:rsidP="00DF062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E64EE" w14:paraId="27510308" w14:textId="77777777" w:rsidTr="007C5247">
        <w:tc>
          <w:tcPr>
            <w:tcW w:w="9350" w:type="dxa"/>
            <w:shd w:val="clear" w:color="auto" w:fill="E7E6E6" w:themeFill="background2"/>
          </w:tcPr>
          <w:p w14:paraId="70D49B26" w14:textId="6F264FF1" w:rsidR="00BE64EE" w:rsidRPr="00BE64EE" w:rsidRDefault="00BE64EE" w:rsidP="007C5247">
            <w:pPr>
              <w:rPr>
                <w:b/>
                <w:sz w:val="36"/>
              </w:rPr>
            </w:pPr>
            <w:bookmarkStart w:id="6" w:name="conclusion"/>
            <w:r w:rsidRPr="00BE64EE">
              <w:rPr>
                <w:b/>
                <w:sz w:val="36"/>
              </w:rPr>
              <w:t xml:space="preserve">Conclusion </w:t>
            </w:r>
            <w:hyperlink w:anchor="table_of_contents" w:history="1">
              <w:r w:rsidRPr="00BE64EE">
                <w:rPr>
                  <w:rStyle w:val="Hyperlink"/>
                  <w:sz w:val="22"/>
                  <w:u w:val="none"/>
                </w:rPr>
                <w:t>(back to index)</w:t>
              </w:r>
            </w:hyperlink>
            <w:bookmarkEnd w:id="6"/>
          </w:p>
        </w:tc>
      </w:tr>
      <w:tr w:rsidR="00BE64EE" w14:paraId="05CB19E6" w14:textId="77777777" w:rsidTr="007C5247">
        <w:tc>
          <w:tcPr>
            <w:tcW w:w="9350" w:type="dxa"/>
            <w:shd w:val="clear" w:color="auto" w:fill="auto"/>
          </w:tcPr>
          <w:p w14:paraId="6A680334" w14:textId="77777777" w:rsidR="00BE64EE" w:rsidRDefault="00BE64EE" w:rsidP="00BE64EE">
            <w:r>
              <w:t>&lt;findings&gt;</w:t>
            </w:r>
          </w:p>
          <w:p w14:paraId="6E1DBC3B" w14:textId="77777777" w:rsidR="00BE64EE" w:rsidRDefault="00BE64EE" w:rsidP="007C5247"/>
        </w:tc>
      </w:tr>
      <w:tr w:rsidR="00BE64EE" w14:paraId="2180F8F1" w14:textId="77777777" w:rsidTr="007C5247">
        <w:tc>
          <w:tcPr>
            <w:tcW w:w="9350" w:type="dxa"/>
            <w:shd w:val="clear" w:color="auto" w:fill="auto"/>
          </w:tcPr>
          <w:p w14:paraId="5BAD46C6" w14:textId="77777777" w:rsidR="00BE64EE" w:rsidRDefault="00BE64EE" w:rsidP="007C5247"/>
        </w:tc>
      </w:tr>
      <w:tr w:rsidR="00BE64EE" w14:paraId="4A01EE01" w14:textId="77777777" w:rsidTr="007C5247">
        <w:tc>
          <w:tcPr>
            <w:tcW w:w="9350" w:type="dxa"/>
            <w:shd w:val="clear" w:color="auto" w:fill="auto"/>
          </w:tcPr>
          <w:p w14:paraId="6BDAF550" w14:textId="77777777" w:rsidR="00BE64EE" w:rsidRDefault="00BE64EE" w:rsidP="007C5247"/>
        </w:tc>
      </w:tr>
    </w:tbl>
    <w:p w14:paraId="2EFA160D" w14:textId="4B2CC59E" w:rsidR="00BE64EE" w:rsidRDefault="00BE64EE" w:rsidP="00DF062F"/>
    <w:p w14:paraId="0FA61086" w14:textId="77777777" w:rsidR="00BE64EE" w:rsidRDefault="00BE64EE" w:rsidP="00DF062F"/>
    <w:p w14:paraId="5B6CE15A" w14:textId="77777777" w:rsidR="001E4072" w:rsidRDefault="001E4072" w:rsidP="00DF062F"/>
    <w:p w14:paraId="20F38AA1" w14:textId="3A1A100A" w:rsidR="001E4072" w:rsidRDefault="001E4072" w:rsidP="00DF062F"/>
    <w:p w14:paraId="14E62966" w14:textId="77777777" w:rsidR="001E4072" w:rsidRDefault="001E4072" w:rsidP="00DF062F"/>
    <w:p w14:paraId="1ECC0313" w14:textId="66F68BBE" w:rsidR="001E4072" w:rsidRDefault="001E4072" w:rsidP="00DF062F"/>
    <w:p w14:paraId="1B5BEFB0" w14:textId="77777777" w:rsidR="001E4072" w:rsidRDefault="001E4072" w:rsidP="00DF062F"/>
    <w:p w14:paraId="1721A3A0" w14:textId="77777777" w:rsidR="001E4072" w:rsidRDefault="001E4072" w:rsidP="00DF062F"/>
    <w:p w14:paraId="0D51C352" w14:textId="14BEDD56" w:rsidR="00DF062F" w:rsidRDefault="00DF062F" w:rsidP="00DF062F"/>
    <w:p w14:paraId="793DD6B9" w14:textId="54637709" w:rsidR="00DF062F" w:rsidRDefault="00DF062F" w:rsidP="00DF062F"/>
    <w:p w14:paraId="06DA699E" w14:textId="0412819B" w:rsidR="00DF062F" w:rsidRDefault="00DF062F" w:rsidP="00DF062F"/>
    <w:p w14:paraId="5502DB6B" w14:textId="5CD49C18" w:rsidR="00DF062F" w:rsidRDefault="00DF062F" w:rsidP="00DF062F">
      <w:r w:rsidRPr="00DF062F">
        <w:rPr>
          <w:b/>
        </w:rPr>
        <w:t>NOTE</w:t>
      </w:r>
      <w:r>
        <w:t>:</w:t>
      </w:r>
    </w:p>
    <w:p w14:paraId="63752BF8" w14:textId="039B9BA0" w:rsidR="00DF062F" w:rsidRDefault="00DF062F" w:rsidP="00DF062F">
      <w:r>
        <w:t>To convert this to Git markdown:</w:t>
      </w:r>
    </w:p>
    <w:p w14:paraId="4F301B7E" w14:textId="6847A348" w:rsidR="00DF062F" w:rsidRPr="00DF062F" w:rsidRDefault="00DF062F" w:rsidP="00DF0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3F"/>
          <w:sz w:val="16"/>
          <w:szCs w:val="16"/>
        </w:rPr>
      </w:pPr>
      <w:proofErr w:type="spellStart"/>
      <w:r w:rsidRPr="00DF062F">
        <w:rPr>
          <w:rFonts w:ascii="Menlo" w:hAnsi="Menlo" w:cs="Menlo"/>
          <w:color w:val="538135" w:themeColor="accent6" w:themeShade="BF"/>
          <w:sz w:val="16"/>
          <w:szCs w:val="16"/>
        </w:rPr>
        <w:t>pandoc</w:t>
      </w:r>
      <w:proofErr w:type="spellEnd"/>
      <w:r w:rsidRPr="00DF062F">
        <w:rPr>
          <w:rFonts w:ascii="Menlo" w:hAnsi="Menlo" w:cs="Menlo"/>
          <w:color w:val="538135" w:themeColor="accent6" w:themeShade="BF"/>
          <w:sz w:val="16"/>
          <w:szCs w:val="16"/>
        </w:rPr>
        <w:t xml:space="preserve"> -f </w:t>
      </w:r>
      <w:proofErr w:type="spellStart"/>
      <w:r w:rsidRPr="00DF062F">
        <w:rPr>
          <w:rFonts w:ascii="Menlo" w:hAnsi="Menlo" w:cs="Menlo"/>
          <w:color w:val="538135" w:themeColor="accent6" w:themeShade="BF"/>
          <w:sz w:val="16"/>
          <w:szCs w:val="16"/>
        </w:rPr>
        <w:t>docx</w:t>
      </w:r>
      <w:proofErr w:type="spellEnd"/>
      <w:r w:rsidRPr="00DF062F">
        <w:rPr>
          <w:rFonts w:ascii="Menlo" w:hAnsi="Menlo" w:cs="Menlo"/>
          <w:color w:val="538135" w:themeColor="accent6" w:themeShade="BF"/>
          <w:sz w:val="16"/>
          <w:szCs w:val="16"/>
        </w:rPr>
        <w:t xml:space="preserve"> -t </w:t>
      </w:r>
      <w:proofErr w:type="spellStart"/>
      <w:r w:rsidRPr="00DF062F">
        <w:rPr>
          <w:rFonts w:ascii="Menlo" w:hAnsi="Menlo" w:cs="Menlo"/>
          <w:color w:val="538135" w:themeColor="accent6" w:themeShade="BF"/>
          <w:sz w:val="16"/>
          <w:szCs w:val="16"/>
        </w:rPr>
        <w:t>gfm</w:t>
      </w:r>
      <w:proofErr w:type="spellEnd"/>
      <w:r w:rsidRPr="00DF062F">
        <w:rPr>
          <w:rFonts w:ascii="Menlo" w:hAnsi="Menlo" w:cs="Menlo"/>
          <w:color w:val="538135" w:themeColor="accent6" w:themeShade="BF"/>
          <w:sz w:val="16"/>
          <w:szCs w:val="16"/>
        </w:rPr>
        <w:t xml:space="preserve"> Spotify\ Project-</w:t>
      </w:r>
      <w:r w:rsidR="00584452">
        <w:rPr>
          <w:rFonts w:ascii="Menlo" w:hAnsi="Menlo" w:cs="Menlo"/>
          <w:color w:val="538135" w:themeColor="accent6" w:themeShade="BF"/>
          <w:sz w:val="16"/>
          <w:szCs w:val="16"/>
        </w:rPr>
        <w:t>ProjectDocum</w:t>
      </w:r>
      <w:r w:rsidR="00CA4AC5">
        <w:rPr>
          <w:rFonts w:ascii="Menlo" w:hAnsi="Menlo" w:cs="Menlo"/>
          <w:color w:val="538135" w:themeColor="accent6" w:themeShade="BF"/>
          <w:sz w:val="16"/>
          <w:szCs w:val="16"/>
        </w:rPr>
        <w:t>e</w:t>
      </w:r>
      <w:r w:rsidR="00584452">
        <w:rPr>
          <w:rFonts w:ascii="Menlo" w:hAnsi="Menlo" w:cs="Menlo"/>
          <w:color w:val="538135" w:themeColor="accent6" w:themeShade="BF"/>
          <w:sz w:val="16"/>
          <w:szCs w:val="16"/>
        </w:rPr>
        <w:t>nt</w:t>
      </w:r>
      <w:r w:rsidRPr="00DF062F">
        <w:rPr>
          <w:rFonts w:ascii="Menlo" w:hAnsi="Menlo" w:cs="Menlo"/>
          <w:color w:val="538135" w:themeColor="accent6" w:themeShade="BF"/>
          <w:sz w:val="16"/>
          <w:szCs w:val="16"/>
        </w:rPr>
        <w:t>.docx -o README.md</w:t>
      </w:r>
    </w:p>
    <w:p w14:paraId="08A32899" w14:textId="77777777" w:rsidR="00DF062F" w:rsidRDefault="00DF062F" w:rsidP="00DF062F"/>
    <w:sectPr w:rsidR="00DF062F" w:rsidSect="00A0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JXc-TeX-main-Rw">
    <w:altName w:val="Cambria"/>
    <w:panose1 w:val="020B0604020202020204"/>
    <w:charset w:val="00"/>
    <w:family w:val="roman"/>
    <w:notTrueType/>
    <w:pitch w:val="default"/>
  </w:font>
  <w:font w:name="MJXc-TeX-math-Iw">
    <w:altName w:val="Cambria"/>
    <w:panose1 w:val="020B0604020202020204"/>
    <w:charset w:val="00"/>
    <w:family w:val="roman"/>
    <w:notTrueType/>
    <w:pitch w:val="default"/>
  </w:font>
  <w:font w:name="MJXc-TeX-size2-Rw">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16D8"/>
    <w:multiLevelType w:val="multilevel"/>
    <w:tmpl w:val="1F40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51907"/>
    <w:multiLevelType w:val="hybridMultilevel"/>
    <w:tmpl w:val="89B44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223778"/>
    <w:multiLevelType w:val="hybridMultilevel"/>
    <w:tmpl w:val="CCF4554E"/>
    <w:lvl w:ilvl="0" w:tplc="F6F47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5C"/>
    <w:rsid w:val="000C448B"/>
    <w:rsid w:val="001E4072"/>
    <w:rsid w:val="00200DCD"/>
    <w:rsid w:val="00302A8C"/>
    <w:rsid w:val="00337F5C"/>
    <w:rsid w:val="003A745E"/>
    <w:rsid w:val="00584452"/>
    <w:rsid w:val="006B2B1D"/>
    <w:rsid w:val="00A03A32"/>
    <w:rsid w:val="00BE64EE"/>
    <w:rsid w:val="00C545A6"/>
    <w:rsid w:val="00CA4AC5"/>
    <w:rsid w:val="00CA598D"/>
    <w:rsid w:val="00CA59DA"/>
    <w:rsid w:val="00DF062F"/>
    <w:rsid w:val="00E64860"/>
    <w:rsid w:val="00E7709C"/>
    <w:rsid w:val="00E851AD"/>
    <w:rsid w:val="00F1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6E800"/>
  <w15:chartTrackingRefBased/>
  <w15:docId w15:val="{8354CA33-9435-FB4E-BA8B-60823C44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F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745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745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5C"/>
    <w:pPr>
      <w:ind w:left="720"/>
      <w:contextualSpacing/>
    </w:pPr>
  </w:style>
  <w:style w:type="table" w:styleId="TableGrid">
    <w:name w:val="Table Grid"/>
    <w:basedOn w:val="TableNormal"/>
    <w:uiPriority w:val="39"/>
    <w:rsid w:val="00337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709C"/>
    <w:rPr>
      <w:color w:val="0563C1" w:themeColor="hyperlink"/>
      <w:u w:val="single"/>
    </w:rPr>
  </w:style>
  <w:style w:type="character" w:styleId="UnresolvedMention">
    <w:name w:val="Unresolved Mention"/>
    <w:basedOn w:val="DefaultParagraphFont"/>
    <w:uiPriority w:val="99"/>
    <w:semiHidden/>
    <w:unhideWhenUsed/>
    <w:rsid w:val="00E7709C"/>
    <w:rPr>
      <w:color w:val="605E5C"/>
      <w:shd w:val="clear" w:color="auto" w:fill="E1DFDD"/>
    </w:rPr>
  </w:style>
  <w:style w:type="character" w:styleId="FollowedHyperlink">
    <w:name w:val="FollowedHyperlink"/>
    <w:basedOn w:val="DefaultParagraphFont"/>
    <w:uiPriority w:val="99"/>
    <w:semiHidden/>
    <w:unhideWhenUsed/>
    <w:rsid w:val="001E4072"/>
    <w:rPr>
      <w:color w:val="954F72" w:themeColor="followedHyperlink"/>
      <w:u w:val="single"/>
    </w:rPr>
  </w:style>
  <w:style w:type="character" w:customStyle="1" w:styleId="Heading2Char">
    <w:name w:val="Heading 2 Char"/>
    <w:basedOn w:val="DefaultParagraphFont"/>
    <w:link w:val="Heading2"/>
    <w:uiPriority w:val="9"/>
    <w:rsid w:val="003A74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74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745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A745E"/>
  </w:style>
  <w:style w:type="character" w:styleId="Strong">
    <w:name w:val="Strong"/>
    <w:basedOn w:val="DefaultParagraphFont"/>
    <w:uiPriority w:val="22"/>
    <w:qFormat/>
    <w:rsid w:val="003A745E"/>
    <w:rPr>
      <w:b/>
      <w:bCs/>
    </w:rPr>
  </w:style>
  <w:style w:type="character" w:customStyle="1" w:styleId="Heading1Char">
    <w:name w:val="Heading 1 Char"/>
    <w:basedOn w:val="DefaultParagraphFont"/>
    <w:link w:val="Heading1"/>
    <w:uiPriority w:val="9"/>
    <w:rsid w:val="00F12F5D"/>
    <w:rPr>
      <w:rFonts w:asciiTheme="majorHAnsi" w:eastAsiaTheme="majorEastAsia" w:hAnsiTheme="majorHAnsi" w:cstheme="majorBidi"/>
      <w:color w:val="2F5496" w:themeColor="accent1" w:themeShade="BF"/>
      <w:sz w:val="32"/>
      <w:szCs w:val="32"/>
    </w:rPr>
  </w:style>
  <w:style w:type="character" w:customStyle="1" w:styleId="mjx-char">
    <w:name w:val="mjx-char"/>
    <w:basedOn w:val="DefaultParagraphFont"/>
    <w:rsid w:val="00E64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26986">
      <w:bodyDiv w:val="1"/>
      <w:marLeft w:val="0"/>
      <w:marRight w:val="0"/>
      <w:marTop w:val="0"/>
      <w:marBottom w:val="0"/>
      <w:divBdr>
        <w:top w:val="none" w:sz="0" w:space="0" w:color="auto"/>
        <w:left w:val="none" w:sz="0" w:space="0" w:color="auto"/>
        <w:bottom w:val="none" w:sz="0" w:space="0" w:color="auto"/>
        <w:right w:val="none" w:sz="0" w:space="0" w:color="auto"/>
      </w:divBdr>
      <w:divsChild>
        <w:div w:id="108707470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57924786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38505570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642420274">
      <w:bodyDiv w:val="1"/>
      <w:marLeft w:val="0"/>
      <w:marRight w:val="0"/>
      <w:marTop w:val="0"/>
      <w:marBottom w:val="0"/>
      <w:divBdr>
        <w:top w:val="none" w:sz="0" w:space="0" w:color="auto"/>
        <w:left w:val="none" w:sz="0" w:space="0" w:color="auto"/>
        <w:bottom w:val="none" w:sz="0" w:space="0" w:color="auto"/>
        <w:right w:val="none" w:sz="0" w:space="0" w:color="auto"/>
      </w:divBdr>
      <w:divsChild>
        <w:div w:id="28640129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63945496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2039425444">
      <w:bodyDiv w:val="1"/>
      <w:marLeft w:val="0"/>
      <w:marRight w:val="0"/>
      <w:marTop w:val="0"/>
      <w:marBottom w:val="0"/>
      <w:divBdr>
        <w:top w:val="none" w:sz="0" w:space="0" w:color="auto"/>
        <w:left w:val="none" w:sz="0" w:space="0" w:color="auto"/>
        <w:bottom w:val="none" w:sz="0" w:space="0" w:color="auto"/>
        <w:right w:val="none" w:sz="0" w:space="0" w:color="auto"/>
      </w:divBdr>
      <w:divsChild>
        <w:div w:id="60604204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7776869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rive.google.com/drive/folders/14OBw3t3gKwPgxX3tx_ogHHpXpx6iWXR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batis/CS109a_finalproject_group20" TargetMode="External"/><Relationship Id="rId11" Type="http://schemas.openxmlformats.org/officeDocument/2006/relationships/image" Target="media/image4.png"/><Relationship Id="rId5" Type="http://schemas.openxmlformats.org/officeDocument/2006/relationships/hyperlink" Target="mailto:rjain29@gmail.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mcdomx McDonald</dc:creator>
  <cp:keywords/>
  <dc:description/>
  <cp:lastModifiedBy>mcdomx McDonald</cp:lastModifiedBy>
  <cp:revision>12</cp:revision>
  <dcterms:created xsi:type="dcterms:W3CDTF">2019-11-03T15:25:00Z</dcterms:created>
  <dcterms:modified xsi:type="dcterms:W3CDTF">2019-11-27T22:00:00Z</dcterms:modified>
</cp:coreProperties>
</file>