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6F8" w:rsidRPr="004A7583" w:rsidRDefault="003B06F8" w:rsidP="007262CC">
      <w:pPr>
        <w:pStyle w:val="Default"/>
        <w:wordWrap w:val="0"/>
        <w:jc w:val="center"/>
        <w:rPr>
          <w:b/>
          <w:bCs/>
          <w:sz w:val="36"/>
          <w:szCs w:val="36"/>
        </w:rPr>
      </w:pPr>
      <w:r w:rsidRPr="004A7583">
        <w:rPr>
          <w:b/>
          <w:bCs/>
          <w:sz w:val="36"/>
          <w:szCs w:val="36"/>
        </w:rPr>
        <w:t>2018 May Day MCM</w:t>
      </w:r>
    </w:p>
    <w:p w:rsidR="003B06F8" w:rsidRPr="004A7583" w:rsidRDefault="00E672EE" w:rsidP="007262CC">
      <w:pPr>
        <w:pStyle w:val="Default"/>
        <w:wordWrap w:val="0"/>
        <w:rPr>
          <w:sz w:val="28"/>
          <w:szCs w:val="28"/>
        </w:rPr>
      </w:pPr>
      <w:r w:rsidRPr="004A7583">
        <w:rPr>
          <w:noProof/>
        </w:rPr>
        <w:pict>
          <v:line id="_x0000_s1029" style="position:absolute;flip:y;z-index:1;visibility:visible" from="-.75pt,6.65pt" to="509.25pt,9.05pt" strokeweight="4.5pt">
            <v:stroke linestyle="thinThick"/>
          </v:line>
        </w:pict>
      </w:r>
    </w:p>
    <w:p w:rsidR="003B06F8" w:rsidRPr="00014ED8" w:rsidRDefault="003B06F8" w:rsidP="007262CC">
      <w:pPr>
        <w:pStyle w:val="Default"/>
        <w:snapToGrid w:val="0"/>
        <w:jc w:val="both"/>
        <w:rPr>
          <w:b/>
          <w:bCs/>
          <w:sz w:val="36"/>
          <w:szCs w:val="36"/>
        </w:rPr>
      </w:pPr>
      <w:r w:rsidRPr="00014ED8">
        <w:rPr>
          <w:b/>
          <w:bCs/>
          <w:sz w:val="36"/>
          <w:szCs w:val="36"/>
        </w:rPr>
        <w:t xml:space="preserve">Problem C: A Comprehensive Evaluation of the </w:t>
      </w:r>
      <w:hyperlink r:id="rId7" w:tgtFrame="_blank" w:history="1">
        <w:r w:rsidRPr="00014ED8">
          <w:rPr>
            <w:b/>
            <w:bCs/>
            <w:sz w:val="36"/>
            <w:szCs w:val="36"/>
          </w:rPr>
          <w:t>Undergraduate Education</w:t>
        </w:r>
      </w:hyperlink>
      <w:r w:rsidRPr="00014ED8">
        <w:rPr>
          <w:b/>
          <w:bCs/>
          <w:sz w:val="36"/>
          <w:szCs w:val="36"/>
        </w:rPr>
        <w:t xml:space="preserve"> Quality in Jiangsu</w:t>
      </w:r>
    </w:p>
    <w:p w:rsidR="00E31616" w:rsidRPr="004A7583" w:rsidRDefault="00E31616" w:rsidP="007262CC">
      <w:pPr>
        <w:pStyle w:val="Default"/>
        <w:snapToGrid w:val="0"/>
        <w:jc w:val="both"/>
        <w:rPr>
          <w:b/>
          <w:bCs/>
          <w:sz w:val="28"/>
          <w:szCs w:val="28"/>
        </w:rPr>
      </w:pPr>
    </w:p>
    <w:p w:rsidR="003B06F8" w:rsidRPr="004A7583" w:rsidRDefault="006A0B06" w:rsidP="007262CC">
      <w:pPr>
        <w:pStyle w:val="Default"/>
        <w:snapToGrid w:val="0"/>
        <w:jc w:val="both"/>
        <w:rPr>
          <w:bCs/>
          <w:sz w:val="32"/>
          <w:szCs w:val="32"/>
        </w:rPr>
      </w:pPr>
      <w:r w:rsidRPr="004A7583">
        <w:rPr>
          <w:bCs/>
          <w:sz w:val="32"/>
          <w:szCs w:val="32"/>
        </w:rPr>
        <w:t>With the reform and opening up of China, the comprehen</w:t>
      </w:r>
      <w:bookmarkStart w:id="0" w:name="_GoBack"/>
      <w:bookmarkEnd w:id="0"/>
      <w:r w:rsidRPr="004A7583">
        <w:rPr>
          <w:bCs/>
          <w:sz w:val="32"/>
          <w:szCs w:val="32"/>
        </w:rPr>
        <w:t>sive strength of the country has been continuously enhanced, and the overall development of advanced education has entered the world level. As an education power of China, the undergraduate education of Jiangsu province has come out top of the country,</w:t>
      </w:r>
      <w:r w:rsidR="00E31616" w:rsidRPr="004A7583">
        <w:rPr>
          <w:bCs/>
          <w:sz w:val="32"/>
          <w:szCs w:val="32"/>
        </w:rPr>
        <w:t xml:space="preserve"> </w:t>
      </w:r>
      <w:r w:rsidRPr="004A7583">
        <w:rPr>
          <w:bCs/>
          <w:sz w:val="32"/>
          <w:szCs w:val="32"/>
        </w:rPr>
        <w:t>but the education quality in its 13 prefecture-level cities still remain imbalanced.</w:t>
      </w:r>
    </w:p>
    <w:p w:rsidR="00E31616" w:rsidRPr="004A7583" w:rsidRDefault="00E31616" w:rsidP="007262CC">
      <w:pPr>
        <w:pStyle w:val="Default"/>
        <w:snapToGrid w:val="0"/>
        <w:jc w:val="both"/>
        <w:rPr>
          <w:bCs/>
          <w:sz w:val="32"/>
          <w:szCs w:val="32"/>
        </w:rPr>
      </w:pPr>
    </w:p>
    <w:p w:rsidR="003B06F8" w:rsidRPr="004A7583" w:rsidRDefault="003B06F8" w:rsidP="007262CC">
      <w:pPr>
        <w:pStyle w:val="Default"/>
        <w:snapToGrid w:val="0"/>
        <w:jc w:val="both"/>
        <w:rPr>
          <w:bCs/>
          <w:sz w:val="32"/>
          <w:szCs w:val="32"/>
        </w:rPr>
      </w:pPr>
      <w:r w:rsidRPr="004A7583">
        <w:rPr>
          <w:bCs/>
          <w:sz w:val="32"/>
          <w:szCs w:val="32"/>
        </w:rPr>
        <w:t xml:space="preserve">1. The </w:t>
      </w:r>
      <w:hyperlink r:id="rId8" w:tgtFrame="_blank" w:history="1">
        <w:r w:rsidRPr="004A7583">
          <w:rPr>
            <w:bCs/>
            <w:sz w:val="32"/>
            <w:szCs w:val="32"/>
          </w:rPr>
          <w:t>undergraduate education</w:t>
        </w:r>
      </w:hyperlink>
      <w:r w:rsidRPr="004A7583">
        <w:rPr>
          <w:bCs/>
          <w:sz w:val="32"/>
          <w:szCs w:val="32"/>
        </w:rPr>
        <w:t xml:space="preserve"> quality may differ greatly because of a variety of indicators such as number of undergraduate colleges, </w:t>
      </w:r>
      <w:r w:rsidR="00187153" w:rsidRPr="004A7583">
        <w:rPr>
          <w:bCs/>
          <w:sz w:val="32"/>
          <w:szCs w:val="32"/>
        </w:rPr>
        <w:t xml:space="preserve"> </w:t>
      </w:r>
      <w:r w:rsidRPr="004A7583">
        <w:rPr>
          <w:bCs/>
          <w:sz w:val="32"/>
          <w:szCs w:val="32"/>
        </w:rPr>
        <w:t xml:space="preserve">enrollment numbers, </w:t>
      </w:r>
      <w:r w:rsidR="00187153" w:rsidRPr="004A7583">
        <w:rPr>
          <w:bCs/>
          <w:sz w:val="32"/>
          <w:szCs w:val="32"/>
        </w:rPr>
        <w:t>structure of teaching staffs</w:t>
      </w:r>
      <w:r w:rsidRPr="004A7583">
        <w:rPr>
          <w:bCs/>
          <w:sz w:val="32"/>
          <w:szCs w:val="32"/>
        </w:rPr>
        <w:t xml:space="preserve">, </w:t>
      </w:r>
      <w:r w:rsidR="00187153" w:rsidRPr="004A7583">
        <w:rPr>
          <w:bCs/>
          <w:sz w:val="32"/>
          <w:szCs w:val="32"/>
        </w:rPr>
        <w:t xml:space="preserve">student–faculty </w:t>
      </w:r>
      <w:r w:rsidRPr="004A7583">
        <w:rPr>
          <w:bCs/>
          <w:sz w:val="32"/>
          <w:szCs w:val="32"/>
        </w:rPr>
        <w:t>ratio, t</w:t>
      </w:r>
      <w:r w:rsidR="00187153" w:rsidRPr="004A7583">
        <w:rPr>
          <w:bCs/>
          <w:sz w:val="32"/>
          <w:szCs w:val="32"/>
        </w:rPr>
        <w:t xml:space="preserve">eaching conditions and </w:t>
      </w:r>
      <w:r w:rsidRPr="004A7583">
        <w:rPr>
          <w:bCs/>
          <w:sz w:val="32"/>
          <w:szCs w:val="32"/>
        </w:rPr>
        <w:t xml:space="preserve">uses, development of specialties </w:t>
      </w:r>
      <w:r w:rsidR="00187153" w:rsidRPr="004A7583">
        <w:rPr>
          <w:bCs/>
          <w:sz w:val="32"/>
          <w:szCs w:val="32"/>
        </w:rPr>
        <w:t>and</w:t>
      </w:r>
      <w:r w:rsidRPr="004A7583">
        <w:rPr>
          <w:bCs/>
          <w:sz w:val="32"/>
          <w:szCs w:val="32"/>
        </w:rPr>
        <w:t xml:space="preserve"> teaching reform, student employment, input and output of scientific research, double firs</w:t>
      </w:r>
      <w:r w:rsidR="00C54052" w:rsidRPr="004A7583">
        <w:rPr>
          <w:bCs/>
          <w:sz w:val="32"/>
          <w:szCs w:val="32"/>
        </w:rPr>
        <w:t>t class disciplines</w:t>
      </w:r>
      <w:r w:rsidRPr="004A7583">
        <w:rPr>
          <w:bCs/>
          <w:sz w:val="32"/>
          <w:szCs w:val="32"/>
        </w:rPr>
        <w:t xml:space="preserve">. Make a quantitative data analysis on the above 9 indicators, and fill in the form below. </w:t>
      </w:r>
    </w:p>
    <w:p w:rsidR="003B06F8" w:rsidRPr="004A7583" w:rsidRDefault="003B06F8" w:rsidP="007262CC">
      <w:pPr>
        <w:pStyle w:val="Default"/>
        <w:snapToGrid w:val="0"/>
        <w:jc w:val="both"/>
        <w:rPr>
          <w:bCs/>
          <w:sz w:val="32"/>
          <w:szCs w:val="32"/>
        </w:rPr>
      </w:pPr>
    </w:p>
    <w:p w:rsidR="003B06F8" w:rsidRPr="004A7583" w:rsidRDefault="003B06F8" w:rsidP="007262CC">
      <w:pPr>
        <w:pStyle w:val="Default"/>
        <w:snapToGrid w:val="0"/>
        <w:jc w:val="both"/>
        <w:rPr>
          <w:bCs/>
          <w:sz w:val="32"/>
          <w:szCs w:val="32"/>
        </w:rPr>
      </w:pPr>
      <w:r w:rsidRPr="004A7583">
        <w:rPr>
          <w:bCs/>
          <w:sz w:val="32"/>
          <w:szCs w:val="32"/>
        </w:rPr>
        <w:t xml:space="preserve">2. Based on your data analysis in 1, what are your comprehensive valuation of the </w:t>
      </w:r>
      <w:hyperlink r:id="rId9" w:tgtFrame="_blank" w:history="1">
        <w:r w:rsidRPr="004A7583">
          <w:rPr>
            <w:bCs/>
            <w:sz w:val="32"/>
            <w:szCs w:val="32"/>
          </w:rPr>
          <w:t>undergraduate education</w:t>
        </w:r>
      </w:hyperlink>
      <w:r w:rsidRPr="004A7583">
        <w:rPr>
          <w:bCs/>
          <w:sz w:val="32"/>
          <w:szCs w:val="32"/>
        </w:rPr>
        <w:t xml:space="preserve"> quality of </w:t>
      </w:r>
      <w:r w:rsidR="009B0469" w:rsidRPr="004A7583">
        <w:rPr>
          <w:bCs/>
          <w:sz w:val="32"/>
          <w:szCs w:val="32"/>
        </w:rPr>
        <w:t xml:space="preserve">the 13 prefecture-level cities, which are Changzhou, Huaian, Lianyungang, Nanjing, Nantong, Suqian, Suzhou, Taizhou, Wuxi, Xuzhou, Yancheng, Yangzhou, Zhenjiang, </w:t>
      </w:r>
      <w:r w:rsidRPr="004A7583">
        <w:rPr>
          <w:bCs/>
          <w:sz w:val="32"/>
          <w:szCs w:val="32"/>
        </w:rPr>
        <w:t>in Jiangsu</w:t>
      </w:r>
      <w:r w:rsidR="007262CC" w:rsidRPr="004A7583">
        <w:rPr>
          <w:bCs/>
          <w:sz w:val="32"/>
          <w:szCs w:val="32"/>
        </w:rPr>
        <w:t xml:space="preserve"> </w:t>
      </w:r>
      <w:r w:rsidRPr="004A7583">
        <w:rPr>
          <w:bCs/>
          <w:sz w:val="32"/>
          <w:szCs w:val="32"/>
        </w:rPr>
        <w:t xml:space="preserve">province? </w:t>
      </w:r>
    </w:p>
    <w:p w:rsidR="003B06F8" w:rsidRPr="004A7583" w:rsidRDefault="003B06F8" w:rsidP="007262CC">
      <w:pPr>
        <w:pStyle w:val="Default"/>
        <w:snapToGrid w:val="0"/>
        <w:jc w:val="both"/>
        <w:rPr>
          <w:bCs/>
          <w:sz w:val="32"/>
          <w:szCs w:val="32"/>
        </w:rPr>
      </w:pPr>
    </w:p>
    <w:p w:rsidR="003B06F8" w:rsidRPr="004A7583" w:rsidRDefault="003B06F8" w:rsidP="007262CC">
      <w:pPr>
        <w:pStyle w:val="Default"/>
        <w:snapToGrid w:val="0"/>
        <w:jc w:val="both"/>
        <w:rPr>
          <w:bCs/>
          <w:sz w:val="32"/>
          <w:szCs w:val="32"/>
        </w:rPr>
      </w:pPr>
      <w:r w:rsidRPr="004A7583">
        <w:rPr>
          <w:bCs/>
          <w:sz w:val="32"/>
          <w:szCs w:val="32"/>
        </w:rPr>
        <w:t xml:space="preserve">3. Which </w:t>
      </w:r>
      <w:r w:rsidR="009B0469" w:rsidRPr="004A7583">
        <w:rPr>
          <w:bCs/>
          <w:sz w:val="32"/>
          <w:szCs w:val="32"/>
        </w:rPr>
        <w:t xml:space="preserve">ones </w:t>
      </w:r>
      <w:r w:rsidRPr="004A7583">
        <w:rPr>
          <w:bCs/>
          <w:sz w:val="32"/>
          <w:szCs w:val="32"/>
        </w:rPr>
        <w:t>of the 9 indicators given above can be removed, keeping the results in 2 unchanged?</w:t>
      </w:r>
    </w:p>
    <w:p w:rsidR="003B06F8" w:rsidRPr="004A7583" w:rsidRDefault="003B06F8" w:rsidP="007262CC">
      <w:pPr>
        <w:pStyle w:val="Default"/>
        <w:snapToGrid w:val="0"/>
        <w:jc w:val="both"/>
        <w:rPr>
          <w:bCs/>
          <w:sz w:val="32"/>
          <w:szCs w:val="32"/>
        </w:rPr>
      </w:pPr>
    </w:p>
    <w:p w:rsidR="003B06F8" w:rsidRPr="004A7583" w:rsidRDefault="003B06F8" w:rsidP="007262CC">
      <w:pPr>
        <w:pStyle w:val="Default"/>
        <w:snapToGrid w:val="0"/>
        <w:jc w:val="both"/>
        <w:rPr>
          <w:bCs/>
          <w:sz w:val="32"/>
          <w:szCs w:val="32"/>
        </w:rPr>
      </w:pPr>
      <w:r w:rsidRPr="004A7583">
        <w:rPr>
          <w:bCs/>
          <w:sz w:val="32"/>
          <w:szCs w:val="32"/>
        </w:rPr>
        <w:t xml:space="preserve">4. By developing a mathematical model, determine a key indicator such that the general betterment of whose value can narrow the gap in </w:t>
      </w:r>
      <w:hyperlink r:id="rId10" w:tgtFrame="_blank" w:history="1">
        <w:r w:rsidRPr="004A7583">
          <w:rPr>
            <w:bCs/>
            <w:sz w:val="32"/>
            <w:szCs w:val="32"/>
          </w:rPr>
          <w:t>undergraduate education</w:t>
        </w:r>
      </w:hyperlink>
      <w:r w:rsidRPr="004A7583">
        <w:rPr>
          <w:bCs/>
          <w:color w:val="auto"/>
          <w:sz w:val="32"/>
          <w:szCs w:val="32"/>
        </w:rPr>
        <w:t xml:space="preserve"> quality</w:t>
      </w:r>
      <w:r w:rsidRPr="004A7583">
        <w:rPr>
          <w:bCs/>
          <w:sz w:val="32"/>
          <w:szCs w:val="32"/>
        </w:rPr>
        <w:t xml:space="preserve"> between</w:t>
      </w:r>
      <w:r w:rsidR="009B0469" w:rsidRPr="004A7583">
        <w:rPr>
          <w:bCs/>
          <w:sz w:val="32"/>
          <w:szCs w:val="32"/>
        </w:rPr>
        <w:t xml:space="preserve"> the 13 prefecture-level cities</w:t>
      </w:r>
      <w:r w:rsidR="00527425" w:rsidRPr="004A7583">
        <w:rPr>
          <w:bCs/>
          <w:sz w:val="32"/>
          <w:szCs w:val="32"/>
        </w:rPr>
        <w:t xml:space="preserve"> in Jiangsu.  </w:t>
      </w:r>
      <w:r w:rsidRPr="004A7583">
        <w:rPr>
          <w:bCs/>
          <w:sz w:val="32"/>
          <w:szCs w:val="32"/>
        </w:rPr>
        <w:t xml:space="preserve">Validate the effectiveness of the mathematical model by using the data </w:t>
      </w:r>
      <w:r w:rsidR="00527425" w:rsidRPr="004A7583">
        <w:rPr>
          <w:bCs/>
          <w:sz w:val="32"/>
          <w:szCs w:val="32"/>
        </w:rPr>
        <w:t xml:space="preserve">you </w:t>
      </w:r>
      <w:r w:rsidRPr="004A7583">
        <w:rPr>
          <w:bCs/>
          <w:sz w:val="32"/>
          <w:szCs w:val="32"/>
        </w:rPr>
        <w:t>collected.</w:t>
      </w:r>
    </w:p>
    <w:p w:rsidR="003B06F8" w:rsidRPr="004A7583" w:rsidRDefault="003B06F8" w:rsidP="007262CC">
      <w:pPr>
        <w:pStyle w:val="Default"/>
        <w:snapToGrid w:val="0"/>
        <w:jc w:val="both"/>
        <w:rPr>
          <w:bCs/>
          <w:sz w:val="32"/>
          <w:szCs w:val="32"/>
        </w:rPr>
      </w:pPr>
    </w:p>
    <w:p w:rsidR="003B06F8" w:rsidRPr="004A7583" w:rsidRDefault="003B06F8" w:rsidP="007262CC">
      <w:pPr>
        <w:pStyle w:val="Default"/>
        <w:snapToGrid w:val="0"/>
        <w:jc w:val="both"/>
        <w:rPr>
          <w:b/>
          <w:sz w:val="28"/>
          <w:szCs w:val="28"/>
        </w:rPr>
      </w:pPr>
      <w:r w:rsidRPr="004A7583">
        <w:rPr>
          <w:bCs/>
          <w:sz w:val="32"/>
          <w:szCs w:val="32"/>
        </w:rPr>
        <w:t xml:space="preserve">5. Offer a set of policy recommendations to effectively promote </w:t>
      </w:r>
      <w:r w:rsidRPr="004A7583">
        <w:rPr>
          <w:bCs/>
          <w:color w:val="auto"/>
          <w:sz w:val="32"/>
          <w:szCs w:val="32"/>
        </w:rPr>
        <w:t xml:space="preserve">the </w:t>
      </w:r>
      <w:hyperlink r:id="rId11" w:tgtFrame="_blank" w:history="1">
        <w:r w:rsidRPr="004A7583">
          <w:rPr>
            <w:bCs/>
            <w:sz w:val="32"/>
            <w:szCs w:val="32"/>
          </w:rPr>
          <w:t>undergraduate education</w:t>
        </w:r>
      </w:hyperlink>
      <w:r w:rsidRPr="004A7583">
        <w:rPr>
          <w:bCs/>
          <w:color w:val="auto"/>
          <w:sz w:val="32"/>
          <w:szCs w:val="32"/>
        </w:rPr>
        <w:t xml:space="preserve"> quality in Jiangsu from the discussion above.</w:t>
      </w:r>
      <w:r w:rsidRPr="004A7583">
        <w:rPr>
          <w:b/>
          <w:bCs/>
          <w:color w:val="auto"/>
          <w:sz w:val="28"/>
          <w:szCs w:val="28"/>
        </w:rPr>
        <w:t xml:space="preserve"> </w:t>
      </w:r>
    </w:p>
    <w:p w:rsidR="00C54052" w:rsidRPr="004A7583" w:rsidRDefault="00C54052" w:rsidP="007262CC">
      <w:pPr>
        <w:wordWrap w:val="0"/>
        <w:rPr>
          <w:rFonts w:ascii="Times New Roman" w:hAnsi="Times New Roman" w:cs="Times New Roman"/>
          <w:sz w:val="28"/>
          <w:szCs w:val="28"/>
        </w:rPr>
      </w:pPr>
      <w:r w:rsidRPr="004A7583">
        <w:rPr>
          <w:rFonts w:ascii="Times New Roman" w:hAnsi="Times New Roman" w:cs="Times New Roman"/>
          <w:sz w:val="28"/>
          <w:szCs w:val="28"/>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7"/>
        <w:gridCol w:w="5103"/>
        <w:gridCol w:w="1417"/>
        <w:gridCol w:w="1701"/>
        <w:gridCol w:w="1232"/>
      </w:tblGrid>
      <w:tr w:rsidR="00C54052" w:rsidRPr="004A7583" w:rsidTr="00CB19DC">
        <w:trPr>
          <w:trHeight w:hRule="exact" w:val="680"/>
          <w:jc w:val="center"/>
        </w:trPr>
        <w:tc>
          <w:tcPr>
            <w:tcW w:w="667" w:type="dxa"/>
          </w:tcPr>
          <w:p w:rsidR="00C54052" w:rsidRPr="004A7583" w:rsidRDefault="00C54052" w:rsidP="007262CC">
            <w:pPr>
              <w:pStyle w:val="a3"/>
              <w:widowControl/>
              <w:wordWrap w:val="0"/>
              <w:spacing w:after="300" w:line="450" w:lineRule="atLeast"/>
              <w:rPr>
                <w:rFonts w:ascii="Times New Roman" w:hAnsi="Times New Roman"/>
                <w:b/>
                <w:bCs/>
                <w:color w:val="000000"/>
              </w:rPr>
            </w:pPr>
            <w:r w:rsidRPr="004A7583">
              <w:rPr>
                <w:rFonts w:ascii="Times New Roman" w:hAnsi="Times New Roman"/>
                <w:b/>
                <w:bCs/>
                <w:color w:val="000000"/>
              </w:rPr>
              <w:t>No.</w:t>
            </w:r>
          </w:p>
        </w:tc>
        <w:tc>
          <w:tcPr>
            <w:tcW w:w="5103" w:type="dxa"/>
          </w:tcPr>
          <w:p w:rsidR="00C54052" w:rsidRPr="004A7583" w:rsidRDefault="00C54052" w:rsidP="007262CC">
            <w:pPr>
              <w:pStyle w:val="a3"/>
              <w:widowControl/>
              <w:wordWrap w:val="0"/>
              <w:spacing w:after="300" w:line="450" w:lineRule="atLeast"/>
              <w:rPr>
                <w:rFonts w:ascii="Times New Roman" w:hAnsi="Times New Roman"/>
                <w:b/>
                <w:bCs/>
                <w:color w:val="000000"/>
              </w:rPr>
            </w:pPr>
            <w:r w:rsidRPr="004A7583">
              <w:rPr>
                <w:rFonts w:ascii="Times New Roman" w:hAnsi="Times New Roman"/>
                <w:b/>
                <w:bCs/>
                <w:color w:val="000000"/>
              </w:rPr>
              <w:t>Indicator</w:t>
            </w:r>
          </w:p>
        </w:tc>
        <w:tc>
          <w:tcPr>
            <w:tcW w:w="1417" w:type="dxa"/>
          </w:tcPr>
          <w:p w:rsidR="00C54052" w:rsidRPr="004A7583" w:rsidRDefault="00C54052" w:rsidP="007262CC">
            <w:pPr>
              <w:pStyle w:val="a3"/>
              <w:widowControl/>
              <w:wordWrap w:val="0"/>
              <w:spacing w:after="300" w:line="450" w:lineRule="atLeast"/>
              <w:rPr>
                <w:rFonts w:ascii="Times New Roman" w:hAnsi="Times New Roman"/>
                <w:b/>
                <w:bCs/>
                <w:color w:val="000000"/>
              </w:rPr>
            </w:pPr>
            <w:r w:rsidRPr="004A7583">
              <w:rPr>
                <w:rFonts w:ascii="Times New Roman" w:hAnsi="Times New Roman"/>
                <w:b/>
                <w:bCs/>
                <w:color w:val="000000"/>
              </w:rPr>
              <w:t>Treatment</w:t>
            </w:r>
          </w:p>
        </w:tc>
        <w:tc>
          <w:tcPr>
            <w:tcW w:w="1701" w:type="dxa"/>
          </w:tcPr>
          <w:p w:rsidR="00C54052" w:rsidRPr="004A7583" w:rsidRDefault="00032EE4" w:rsidP="007262CC">
            <w:pPr>
              <w:pStyle w:val="a3"/>
              <w:widowControl/>
              <w:wordWrap w:val="0"/>
              <w:spacing w:after="300" w:line="450" w:lineRule="atLeast"/>
              <w:rPr>
                <w:rFonts w:ascii="Times New Roman" w:hAnsi="Times New Roman"/>
                <w:b/>
                <w:bCs/>
                <w:color w:val="000000"/>
              </w:rPr>
            </w:pPr>
            <w:r w:rsidRPr="004A7583">
              <w:rPr>
                <w:rFonts w:ascii="Times New Roman" w:hAnsi="Times New Roman"/>
                <w:b/>
                <w:bCs/>
                <w:color w:val="000000"/>
              </w:rPr>
              <w:t>Foundations</w:t>
            </w:r>
          </w:p>
        </w:tc>
        <w:tc>
          <w:tcPr>
            <w:tcW w:w="1232" w:type="dxa"/>
          </w:tcPr>
          <w:p w:rsidR="00C54052" w:rsidRPr="004A7583" w:rsidRDefault="00C54052" w:rsidP="007262CC">
            <w:pPr>
              <w:pStyle w:val="a3"/>
              <w:widowControl/>
              <w:wordWrap w:val="0"/>
              <w:spacing w:after="300" w:line="450" w:lineRule="atLeast"/>
              <w:rPr>
                <w:rFonts w:ascii="Times New Roman" w:hAnsi="Times New Roman"/>
                <w:b/>
                <w:bCs/>
                <w:color w:val="000000"/>
              </w:rPr>
            </w:pPr>
            <w:r w:rsidRPr="004A7583">
              <w:rPr>
                <w:rFonts w:ascii="Times New Roman" w:hAnsi="Times New Roman"/>
                <w:b/>
                <w:bCs/>
                <w:color w:val="000000"/>
              </w:rPr>
              <w:t>Remark</w:t>
            </w:r>
          </w:p>
        </w:tc>
      </w:tr>
      <w:tr w:rsidR="00C54052" w:rsidRPr="004A7583" w:rsidTr="00CB19DC">
        <w:trPr>
          <w:trHeight w:hRule="exact" w:val="680"/>
          <w:jc w:val="center"/>
        </w:trPr>
        <w:tc>
          <w:tcPr>
            <w:tcW w:w="667" w:type="dxa"/>
          </w:tcPr>
          <w:p w:rsidR="00C54052" w:rsidRPr="004A7583" w:rsidRDefault="00C54052"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1</w:t>
            </w:r>
          </w:p>
        </w:tc>
        <w:tc>
          <w:tcPr>
            <w:tcW w:w="5103" w:type="dxa"/>
          </w:tcPr>
          <w:p w:rsidR="00C54052" w:rsidRPr="004A7583" w:rsidRDefault="00CB19DC"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N</w:t>
            </w:r>
            <w:r w:rsidR="00C54052" w:rsidRPr="004A7583">
              <w:rPr>
                <w:rFonts w:ascii="Times New Roman" w:hAnsi="Times New Roman"/>
                <w:bCs/>
                <w:color w:val="000000"/>
              </w:rPr>
              <w:t>umber of undergraduate colleges</w:t>
            </w:r>
          </w:p>
        </w:tc>
        <w:tc>
          <w:tcPr>
            <w:tcW w:w="1417"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701"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232"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r>
      <w:tr w:rsidR="00C54052" w:rsidRPr="004A7583" w:rsidTr="00CB19DC">
        <w:trPr>
          <w:trHeight w:hRule="exact" w:val="680"/>
          <w:jc w:val="center"/>
        </w:trPr>
        <w:tc>
          <w:tcPr>
            <w:tcW w:w="667" w:type="dxa"/>
          </w:tcPr>
          <w:p w:rsidR="00C54052" w:rsidRPr="004A7583" w:rsidRDefault="00C54052"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2</w:t>
            </w:r>
          </w:p>
        </w:tc>
        <w:tc>
          <w:tcPr>
            <w:tcW w:w="5103" w:type="dxa"/>
          </w:tcPr>
          <w:p w:rsidR="00C54052" w:rsidRPr="004A7583" w:rsidRDefault="00CB19DC"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E</w:t>
            </w:r>
            <w:r w:rsidR="00C54052" w:rsidRPr="004A7583">
              <w:rPr>
                <w:rFonts w:ascii="Times New Roman" w:hAnsi="Times New Roman"/>
                <w:bCs/>
                <w:color w:val="000000"/>
              </w:rPr>
              <w:t>nrollment numbers</w:t>
            </w:r>
          </w:p>
        </w:tc>
        <w:tc>
          <w:tcPr>
            <w:tcW w:w="1417"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701"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232"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r>
      <w:tr w:rsidR="00C54052" w:rsidRPr="004A7583" w:rsidTr="00CB19DC">
        <w:trPr>
          <w:trHeight w:hRule="exact" w:val="680"/>
          <w:jc w:val="center"/>
        </w:trPr>
        <w:tc>
          <w:tcPr>
            <w:tcW w:w="667" w:type="dxa"/>
          </w:tcPr>
          <w:p w:rsidR="00C54052" w:rsidRPr="004A7583" w:rsidRDefault="00C54052"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3</w:t>
            </w:r>
          </w:p>
        </w:tc>
        <w:tc>
          <w:tcPr>
            <w:tcW w:w="5103" w:type="dxa"/>
          </w:tcPr>
          <w:p w:rsidR="00C54052" w:rsidRPr="004A7583" w:rsidRDefault="00CB19DC"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S</w:t>
            </w:r>
            <w:r w:rsidR="00C54052" w:rsidRPr="004A7583">
              <w:rPr>
                <w:rFonts w:ascii="Times New Roman" w:hAnsi="Times New Roman"/>
                <w:bCs/>
                <w:color w:val="000000"/>
              </w:rPr>
              <w:t>tructure of teaching staffs</w:t>
            </w:r>
          </w:p>
        </w:tc>
        <w:tc>
          <w:tcPr>
            <w:tcW w:w="1417"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701"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232"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r>
      <w:tr w:rsidR="00C54052" w:rsidRPr="004A7583" w:rsidTr="00CB19DC">
        <w:trPr>
          <w:trHeight w:hRule="exact" w:val="680"/>
          <w:jc w:val="center"/>
        </w:trPr>
        <w:tc>
          <w:tcPr>
            <w:tcW w:w="667" w:type="dxa"/>
          </w:tcPr>
          <w:p w:rsidR="00C54052" w:rsidRPr="004A7583" w:rsidRDefault="00C54052"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4</w:t>
            </w:r>
          </w:p>
        </w:tc>
        <w:tc>
          <w:tcPr>
            <w:tcW w:w="5103" w:type="dxa"/>
          </w:tcPr>
          <w:p w:rsidR="00C54052" w:rsidRPr="004A7583" w:rsidRDefault="00CB19DC"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S</w:t>
            </w:r>
            <w:r w:rsidR="00C54052" w:rsidRPr="004A7583">
              <w:rPr>
                <w:rFonts w:ascii="Times New Roman" w:hAnsi="Times New Roman"/>
                <w:bCs/>
                <w:color w:val="000000"/>
              </w:rPr>
              <w:t>tudent–faculty ratio</w:t>
            </w:r>
          </w:p>
        </w:tc>
        <w:tc>
          <w:tcPr>
            <w:tcW w:w="1417"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701"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232"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r>
      <w:tr w:rsidR="00C54052" w:rsidRPr="004A7583" w:rsidTr="00CB19DC">
        <w:trPr>
          <w:trHeight w:hRule="exact" w:val="680"/>
          <w:jc w:val="center"/>
        </w:trPr>
        <w:tc>
          <w:tcPr>
            <w:tcW w:w="667" w:type="dxa"/>
          </w:tcPr>
          <w:p w:rsidR="00C54052" w:rsidRPr="004A7583" w:rsidRDefault="00C54052"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5</w:t>
            </w:r>
          </w:p>
        </w:tc>
        <w:tc>
          <w:tcPr>
            <w:tcW w:w="5103" w:type="dxa"/>
          </w:tcPr>
          <w:p w:rsidR="00C54052" w:rsidRPr="004A7583" w:rsidRDefault="00CB19DC"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rPr>
              <w:t>T</w:t>
            </w:r>
            <w:r w:rsidR="00C54052" w:rsidRPr="004A7583">
              <w:rPr>
                <w:rFonts w:ascii="Times New Roman" w:hAnsi="Times New Roman"/>
                <w:bCs/>
                <w:color w:val="000000"/>
              </w:rPr>
              <w:t>eaching conditions &amp; uses</w:t>
            </w:r>
          </w:p>
        </w:tc>
        <w:tc>
          <w:tcPr>
            <w:tcW w:w="1417"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701"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232"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r>
      <w:tr w:rsidR="00C54052" w:rsidRPr="004A7583" w:rsidTr="00CB19DC">
        <w:trPr>
          <w:trHeight w:hRule="exact" w:val="680"/>
          <w:jc w:val="center"/>
        </w:trPr>
        <w:tc>
          <w:tcPr>
            <w:tcW w:w="667" w:type="dxa"/>
          </w:tcPr>
          <w:p w:rsidR="00C54052" w:rsidRPr="004A7583" w:rsidRDefault="00C54052"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6</w:t>
            </w:r>
          </w:p>
        </w:tc>
        <w:tc>
          <w:tcPr>
            <w:tcW w:w="5103" w:type="dxa"/>
          </w:tcPr>
          <w:p w:rsidR="00C54052" w:rsidRPr="004A7583" w:rsidRDefault="00CB19DC"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D</w:t>
            </w:r>
            <w:r w:rsidR="00C54052" w:rsidRPr="004A7583">
              <w:rPr>
                <w:rFonts w:ascii="Times New Roman" w:hAnsi="Times New Roman"/>
                <w:bCs/>
                <w:color w:val="000000"/>
              </w:rPr>
              <w:t>evelopment of specialties &amp; teaching reform</w:t>
            </w:r>
          </w:p>
        </w:tc>
        <w:tc>
          <w:tcPr>
            <w:tcW w:w="1417"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701"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232"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r>
      <w:tr w:rsidR="00C54052" w:rsidRPr="004A7583" w:rsidTr="00CB19DC">
        <w:trPr>
          <w:trHeight w:hRule="exact" w:val="680"/>
          <w:jc w:val="center"/>
        </w:trPr>
        <w:tc>
          <w:tcPr>
            <w:tcW w:w="667" w:type="dxa"/>
          </w:tcPr>
          <w:p w:rsidR="00C54052" w:rsidRPr="004A7583" w:rsidRDefault="00C54052"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7</w:t>
            </w:r>
          </w:p>
        </w:tc>
        <w:tc>
          <w:tcPr>
            <w:tcW w:w="5103" w:type="dxa"/>
          </w:tcPr>
          <w:p w:rsidR="00C54052" w:rsidRPr="004A7583" w:rsidRDefault="00CB19DC"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S</w:t>
            </w:r>
            <w:r w:rsidR="00C54052" w:rsidRPr="004A7583">
              <w:rPr>
                <w:rFonts w:ascii="Times New Roman" w:hAnsi="Times New Roman"/>
                <w:bCs/>
                <w:color w:val="000000"/>
              </w:rPr>
              <w:t>tudent employment</w:t>
            </w:r>
          </w:p>
        </w:tc>
        <w:tc>
          <w:tcPr>
            <w:tcW w:w="1417"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701"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232"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r>
      <w:tr w:rsidR="00C54052" w:rsidRPr="004A7583" w:rsidTr="00CB19DC">
        <w:trPr>
          <w:trHeight w:hRule="exact" w:val="680"/>
          <w:jc w:val="center"/>
        </w:trPr>
        <w:tc>
          <w:tcPr>
            <w:tcW w:w="667" w:type="dxa"/>
          </w:tcPr>
          <w:p w:rsidR="00C54052" w:rsidRPr="004A7583" w:rsidRDefault="00C54052"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8</w:t>
            </w:r>
          </w:p>
        </w:tc>
        <w:tc>
          <w:tcPr>
            <w:tcW w:w="5103" w:type="dxa"/>
          </w:tcPr>
          <w:p w:rsidR="00C54052" w:rsidRPr="004A7583" w:rsidRDefault="00CB19DC"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I</w:t>
            </w:r>
            <w:r w:rsidR="00C54052" w:rsidRPr="004A7583">
              <w:rPr>
                <w:rFonts w:ascii="Times New Roman" w:hAnsi="Times New Roman"/>
                <w:bCs/>
                <w:color w:val="000000"/>
              </w:rPr>
              <w:t>nput and output of scientific research</w:t>
            </w:r>
          </w:p>
        </w:tc>
        <w:tc>
          <w:tcPr>
            <w:tcW w:w="1417"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701"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232"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r>
      <w:tr w:rsidR="00C54052" w:rsidRPr="004A7583" w:rsidTr="00CB19DC">
        <w:trPr>
          <w:trHeight w:hRule="exact" w:val="680"/>
          <w:jc w:val="center"/>
        </w:trPr>
        <w:tc>
          <w:tcPr>
            <w:tcW w:w="667" w:type="dxa"/>
          </w:tcPr>
          <w:p w:rsidR="00C54052" w:rsidRPr="004A7583" w:rsidRDefault="00C54052"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9</w:t>
            </w:r>
          </w:p>
        </w:tc>
        <w:tc>
          <w:tcPr>
            <w:tcW w:w="5103" w:type="dxa"/>
          </w:tcPr>
          <w:p w:rsidR="00C54052" w:rsidRPr="004A7583" w:rsidRDefault="00CB19DC" w:rsidP="007262CC">
            <w:pPr>
              <w:pStyle w:val="a3"/>
              <w:widowControl/>
              <w:wordWrap w:val="0"/>
              <w:spacing w:after="300" w:line="450" w:lineRule="atLeast"/>
              <w:rPr>
                <w:rFonts w:ascii="Times New Roman" w:hAnsi="Times New Roman"/>
                <w:bCs/>
                <w:color w:val="000000"/>
              </w:rPr>
            </w:pPr>
            <w:r w:rsidRPr="004A7583">
              <w:rPr>
                <w:rFonts w:ascii="Times New Roman" w:hAnsi="Times New Roman"/>
                <w:bCs/>
                <w:color w:val="000000"/>
              </w:rPr>
              <w:t>D</w:t>
            </w:r>
            <w:r w:rsidR="00C54052" w:rsidRPr="004A7583">
              <w:rPr>
                <w:rFonts w:ascii="Times New Roman" w:hAnsi="Times New Roman"/>
                <w:bCs/>
                <w:color w:val="000000"/>
              </w:rPr>
              <w:t xml:space="preserve">ouble first class disciplines </w:t>
            </w:r>
          </w:p>
        </w:tc>
        <w:tc>
          <w:tcPr>
            <w:tcW w:w="1417"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701"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c>
          <w:tcPr>
            <w:tcW w:w="1232" w:type="dxa"/>
          </w:tcPr>
          <w:p w:rsidR="00C54052" w:rsidRPr="004A7583" w:rsidRDefault="00C54052" w:rsidP="007262CC">
            <w:pPr>
              <w:pStyle w:val="a3"/>
              <w:widowControl/>
              <w:wordWrap w:val="0"/>
              <w:spacing w:after="300" w:line="450" w:lineRule="atLeast"/>
              <w:rPr>
                <w:rFonts w:ascii="Times New Roman" w:hAnsi="Times New Roman"/>
                <w:bCs/>
                <w:color w:val="000000"/>
              </w:rPr>
            </w:pPr>
          </w:p>
        </w:tc>
      </w:tr>
    </w:tbl>
    <w:p w:rsidR="00BA3A42" w:rsidRPr="004A7583" w:rsidRDefault="00BA3A42" w:rsidP="00CE51E7">
      <w:pPr>
        <w:rPr>
          <w:rFonts w:ascii="Times New Roman" w:hAnsi="Times New Roman" w:cs="Times New Roman"/>
          <w:sz w:val="28"/>
          <w:szCs w:val="28"/>
        </w:rPr>
      </w:pPr>
    </w:p>
    <w:sectPr w:rsidR="00BA3A42" w:rsidRPr="004A7583" w:rsidSect="00D15356">
      <w:pgSz w:w="11906" w:h="16838"/>
      <w:pgMar w:top="1440" w:right="851" w:bottom="1440" w:left="85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2EE" w:rsidRDefault="00E672EE" w:rsidP="003B06F8">
      <w:r>
        <w:separator/>
      </w:r>
    </w:p>
  </w:endnote>
  <w:endnote w:type="continuationSeparator" w:id="0">
    <w:p w:rsidR="00E672EE" w:rsidRDefault="00E672EE" w:rsidP="003B0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2EE" w:rsidRDefault="00E672EE" w:rsidP="003B06F8">
      <w:r>
        <w:separator/>
      </w:r>
    </w:p>
  </w:footnote>
  <w:footnote w:type="continuationSeparator" w:id="0">
    <w:p w:rsidR="00E672EE" w:rsidRDefault="00E672EE" w:rsidP="003B06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62C525F"/>
    <w:multiLevelType w:val="hybridMultilevel"/>
    <w:tmpl w:val="00000000"/>
    <w:lvl w:ilvl="0" w:tplc="EFC03466">
      <w:start w:val="1"/>
      <w:numFmt w:val="decimal"/>
      <w:lvlRestart w:val="0"/>
      <w:lvlText w:val="%1."/>
      <w:lvlJc w:val="left"/>
      <w:pPr>
        <w:tabs>
          <w:tab w:val="num" w:pos="971"/>
        </w:tabs>
        <w:ind w:left="971" w:hanging="422"/>
      </w:pPr>
      <w:rPr>
        <w:rFonts w:cs="Times New Roman"/>
      </w:rPr>
    </w:lvl>
    <w:lvl w:ilvl="1" w:tplc="78E09060">
      <w:start w:val="1"/>
      <w:numFmt w:val="lowerLetter"/>
      <w:lvlText w:val="%2)"/>
      <w:lvlJc w:val="left"/>
      <w:pPr>
        <w:tabs>
          <w:tab w:val="num" w:pos="1389"/>
        </w:tabs>
        <w:ind w:left="1389" w:hanging="420"/>
      </w:pPr>
      <w:rPr>
        <w:rFonts w:cs="Times New Roman"/>
      </w:rPr>
    </w:lvl>
    <w:lvl w:ilvl="2" w:tplc="2232307A">
      <w:start w:val="1"/>
      <w:numFmt w:val="lowerRoman"/>
      <w:lvlText w:val="%3."/>
      <w:lvlJc w:val="right"/>
      <w:pPr>
        <w:tabs>
          <w:tab w:val="num" w:pos="1809"/>
        </w:tabs>
        <w:ind w:left="1809" w:hanging="420"/>
      </w:pPr>
      <w:rPr>
        <w:rFonts w:cs="Times New Roman"/>
      </w:rPr>
    </w:lvl>
    <w:lvl w:ilvl="3" w:tplc="33BC2666">
      <w:start w:val="1"/>
      <w:numFmt w:val="decimal"/>
      <w:lvlText w:val="%4."/>
      <w:lvlJc w:val="left"/>
      <w:pPr>
        <w:tabs>
          <w:tab w:val="num" w:pos="2229"/>
        </w:tabs>
        <w:ind w:left="2229" w:hanging="420"/>
      </w:pPr>
      <w:rPr>
        <w:rFonts w:cs="Times New Roman"/>
      </w:rPr>
    </w:lvl>
    <w:lvl w:ilvl="4" w:tplc="5D46E08C">
      <w:start w:val="1"/>
      <w:numFmt w:val="lowerLetter"/>
      <w:lvlText w:val="%5)"/>
      <w:lvlJc w:val="left"/>
      <w:pPr>
        <w:tabs>
          <w:tab w:val="num" w:pos="2649"/>
        </w:tabs>
        <w:ind w:left="2649" w:hanging="420"/>
      </w:pPr>
      <w:rPr>
        <w:rFonts w:cs="Times New Roman"/>
      </w:rPr>
    </w:lvl>
    <w:lvl w:ilvl="5" w:tplc="FB2C68FC">
      <w:start w:val="1"/>
      <w:numFmt w:val="lowerRoman"/>
      <w:lvlText w:val="%6."/>
      <w:lvlJc w:val="right"/>
      <w:pPr>
        <w:tabs>
          <w:tab w:val="num" w:pos="3069"/>
        </w:tabs>
        <w:ind w:left="3069" w:hanging="420"/>
      </w:pPr>
      <w:rPr>
        <w:rFonts w:cs="Times New Roman"/>
      </w:rPr>
    </w:lvl>
    <w:lvl w:ilvl="6" w:tplc="FD72AB2A">
      <w:start w:val="1"/>
      <w:numFmt w:val="decimal"/>
      <w:lvlText w:val="%7."/>
      <w:lvlJc w:val="left"/>
      <w:pPr>
        <w:tabs>
          <w:tab w:val="num" w:pos="3489"/>
        </w:tabs>
        <w:ind w:left="3489" w:hanging="420"/>
      </w:pPr>
      <w:rPr>
        <w:rFonts w:cs="Times New Roman"/>
      </w:rPr>
    </w:lvl>
    <w:lvl w:ilvl="7" w:tplc="D430AF2C">
      <w:start w:val="1"/>
      <w:numFmt w:val="lowerLetter"/>
      <w:lvlText w:val="%8)"/>
      <w:lvlJc w:val="left"/>
      <w:pPr>
        <w:tabs>
          <w:tab w:val="num" w:pos="3909"/>
        </w:tabs>
        <w:ind w:left="3909" w:hanging="420"/>
      </w:pPr>
      <w:rPr>
        <w:rFonts w:cs="Times New Roman"/>
      </w:rPr>
    </w:lvl>
    <w:lvl w:ilvl="8" w:tplc="A1688A0C">
      <w:start w:val="1"/>
      <w:numFmt w:val="lowerRoman"/>
      <w:lvlText w:val="%9."/>
      <w:lvlJc w:val="right"/>
      <w:pPr>
        <w:tabs>
          <w:tab w:val="num" w:pos="4329"/>
        </w:tabs>
        <w:ind w:left="4329" w:hanging="420"/>
      </w:pPr>
      <w:rPr>
        <w:rFonts w:cs="Times New Roman"/>
      </w:rPr>
    </w:lvl>
  </w:abstractNum>
  <w:abstractNum w:abstractNumId="1">
    <w:nsid w:val="29042EB0"/>
    <w:multiLevelType w:val="hybridMultilevel"/>
    <w:tmpl w:val="6220ED04"/>
    <w:lvl w:ilvl="0" w:tplc="FF063A78">
      <w:start w:val="1"/>
      <w:numFmt w:val="decimal"/>
      <w:lvlText w:val="%1."/>
      <w:lvlJc w:val="left"/>
      <w:pPr>
        <w:ind w:left="930" w:hanging="360"/>
      </w:pPr>
      <w:rPr>
        <w:rFonts w:cs="Times New Roman" w:hint="default"/>
      </w:rPr>
    </w:lvl>
    <w:lvl w:ilvl="1" w:tplc="04090019" w:tentative="1">
      <w:start w:val="1"/>
      <w:numFmt w:val="lowerLetter"/>
      <w:lvlText w:val="%2)"/>
      <w:lvlJc w:val="left"/>
      <w:pPr>
        <w:ind w:left="1410" w:hanging="420"/>
      </w:pPr>
      <w:rPr>
        <w:rFonts w:cs="Times New Roman"/>
      </w:rPr>
    </w:lvl>
    <w:lvl w:ilvl="2" w:tplc="0409001B" w:tentative="1">
      <w:start w:val="1"/>
      <w:numFmt w:val="lowerRoman"/>
      <w:lvlText w:val="%3."/>
      <w:lvlJc w:val="right"/>
      <w:pPr>
        <w:ind w:left="1830" w:hanging="420"/>
      </w:pPr>
      <w:rPr>
        <w:rFonts w:cs="Times New Roman"/>
      </w:rPr>
    </w:lvl>
    <w:lvl w:ilvl="3" w:tplc="0409000F" w:tentative="1">
      <w:start w:val="1"/>
      <w:numFmt w:val="decimal"/>
      <w:lvlText w:val="%4."/>
      <w:lvlJc w:val="left"/>
      <w:pPr>
        <w:ind w:left="2250" w:hanging="420"/>
      </w:pPr>
      <w:rPr>
        <w:rFonts w:cs="Times New Roman"/>
      </w:rPr>
    </w:lvl>
    <w:lvl w:ilvl="4" w:tplc="04090019" w:tentative="1">
      <w:start w:val="1"/>
      <w:numFmt w:val="lowerLetter"/>
      <w:lvlText w:val="%5)"/>
      <w:lvlJc w:val="left"/>
      <w:pPr>
        <w:ind w:left="2670" w:hanging="420"/>
      </w:pPr>
      <w:rPr>
        <w:rFonts w:cs="Times New Roman"/>
      </w:rPr>
    </w:lvl>
    <w:lvl w:ilvl="5" w:tplc="0409001B" w:tentative="1">
      <w:start w:val="1"/>
      <w:numFmt w:val="lowerRoman"/>
      <w:lvlText w:val="%6."/>
      <w:lvlJc w:val="right"/>
      <w:pPr>
        <w:ind w:left="3090" w:hanging="420"/>
      </w:pPr>
      <w:rPr>
        <w:rFonts w:cs="Times New Roman"/>
      </w:rPr>
    </w:lvl>
    <w:lvl w:ilvl="6" w:tplc="0409000F" w:tentative="1">
      <w:start w:val="1"/>
      <w:numFmt w:val="decimal"/>
      <w:lvlText w:val="%7."/>
      <w:lvlJc w:val="left"/>
      <w:pPr>
        <w:ind w:left="3510" w:hanging="420"/>
      </w:pPr>
      <w:rPr>
        <w:rFonts w:cs="Times New Roman"/>
      </w:rPr>
    </w:lvl>
    <w:lvl w:ilvl="7" w:tplc="04090019" w:tentative="1">
      <w:start w:val="1"/>
      <w:numFmt w:val="lowerLetter"/>
      <w:lvlText w:val="%8)"/>
      <w:lvlJc w:val="left"/>
      <w:pPr>
        <w:ind w:left="3930" w:hanging="420"/>
      </w:pPr>
      <w:rPr>
        <w:rFonts w:cs="Times New Roman"/>
      </w:rPr>
    </w:lvl>
    <w:lvl w:ilvl="8" w:tplc="0409001B" w:tentative="1">
      <w:start w:val="1"/>
      <w:numFmt w:val="lowerRoman"/>
      <w:lvlText w:val="%9."/>
      <w:lvlJc w:val="right"/>
      <w:pPr>
        <w:ind w:left="4350" w:hanging="420"/>
      </w:pPr>
      <w:rPr>
        <w:rFonts w:cs="Times New Roman"/>
      </w:rPr>
    </w:lvl>
  </w:abstractNum>
  <w:abstractNum w:abstractNumId="2">
    <w:nsid w:val="2B0C23DB"/>
    <w:multiLevelType w:val="hybridMultilevel"/>
    <w:tmpl w:val="3AB0F01E"/>
    <w:lvl w:ilvl="0" w:tplc="5F06F0D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28B4"/>
    <w:rsid w:val="00014ED8"/>
    <w:rsid w:val="00032EE4"/>
    <w:rsid w:val="0007423F"/>
    <w:rsid w:val="000D28B4"/>
    <w:rsid w:val="00187153"/>
    <w:rsid w:val="00213965"/>
    <w:rsid w:val="00230FCE"/>
    <w:rsid w:val="00242CA6"/>
    <w:rsid w:val="00324DC8"/>
    <w:rsid w:val="003548C6"/>
    <w:rsid w:val="00367C64"/>
    <w:rsid w:val="0037012E"/>
    <w:rsid w:val="00387A89"/>
    <w:rsid w:val="003B06F8"/>
    <w:rsid w:val="003B69AE"/>
    <w:rsid w:val="00437298"/>
    <w:rsid w:val="00447597"/>
    <w:rsid w:val="004873D7"/>
    <w:rsid w:val="004A7583"/>
    <w:rsid w:val="004E4007"/>
    <w:rsid w:val="00506467"/>
    <w:rsid w:val="00527425"/>
    <w:rsid w:val="00556C5A"/>
    <w:rsid w:val="0056370F"/>
    <w:rsid w:val="005C5078"/>
    <w:rsid w:val="006568E6"/>
    <w:rsid w:val="00663B2A"/>
    <w:rsid w:val="0068390D"/>
    <w:rsid w:val="006A0B06"/>
    <w:rsid w:val="007262CC"/>
    <w:rsid w:val="0073288E"/>
    <w:rsid w:val="00805F86"/>
    <w:rsid w:val="008177D1"/>
    <w:rsid w:val="00847380"/>
    <w:rsid w:val="008C53DF"/>
    <w:rsid w:val="0091263C"/>
    <w:rsid w:val="009578F3"/>
    <w:rsid w:val="00985534"/>
    <w:rsid w:val="009B0469"/>
    <w:rsid w:val="009D3CD6"/>
    <w:rsid w:val="00A518B4"/>
    <w:rsid w:val="00A94B61"/>
    <w:rsid w:val="00B413CB"/>
    <w:rsid w:val="00B416F0"/>
    <w:rsid w:val="00B432B7"/>
    <w:rsid w:val="00B823A7"/>
    <w:rsid w:val="00B84CD6"/>
    <w:rsid w:val="00BA3A42"/>
    <w:rsid w:val="00BE6BB5"/>
    <w:rsid w:val="00C54052"/>
    <w:rsid w:val="00CB19DC"/>
    <w:rsid w:val="00CE51E7"/>
    <w:rsid w:val="00D15356"/>
    <w:rsid w:val="00D32784"/>
    <w:rsid w:val="00D32F64"/>
    <w:rsid w:val="00D9164F"/>
    <w:rsid w:val="00DC57B5"/>
    <w:rsid w:val="00DE4F4D"/>
    <w:rsid w:val="00E06C08"/>
    <w:rsid w:val="00E0774E"/>
    <w:rsid w:val="00E109A9"/>
    <w:rsid w:val="00E23340"/>
    <w:rsid w:val="00E251FE"/>
    <w:rsid w:val="00E31616"/>
    <w:rsid w:val="00E672EE"/>
    <w:rsid w:val="00EB4036"/>
    <w:rsid w:val="00F50FF8"/>
    <w:rsid w:val="00F82428"/>
    <w:rsid w:val="00FC2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BD7D01C-D9C8-4E70-8DEB-F0E52441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90D"/>
    <w:pPr>
      <w:widowControl w:val="0"/>
      <w:jc w:val="both"/>
    </w:pPr>
    <w:rPr>
      <w:rFonts w:ascii="Calibri" w:hAnsi="Calibri" w:cs="Arial"/>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68390D"/>
    <w:pPr>
      <w:jc w:val="left"/>
    </w:pPr>
    <w:rPr>
      <w:rFonts w:cs="Times New Roman"/>
      <w:kern w:val="0"/>
      <w:sz w:val="24"/>
    </w:rPr>
  </w:style>
  <w:style w:type="character" w:styleId="a4">
    <w:name w:val="FollowedHyperlink"/>
    <w:uiPriority w:val="99"/>
    <w:rsid w:val="0068390D"/>
    <w:rPr>
      <w:rFonts w:cs="Times New Roman"/>
      <w:color w:val="000000"/>
      <w:u w:val="single"/>
    </w:rPr>
  </w:style>
  <w:style w:type="character" w:styleId="a5">
    <w:name w:val="Emphasis"/>
    <w:uiPriority w:val="99"/>
    <w:qFormat/>
    <w:rsid w:val="0068390D"/>
    <w:rPr>
      <w:rFonts w:cs="Times New Roman"/>
    </w:rPr>
  </w:style>
  <w:style w:type="character" w:styleId="HTML">
    <w:name w:val="HTML Definition"/>
    <w:uiPriority w:val="99"/>
    <w:rsid w:val="0068390D"/>
    <w:rPr>
      <w:rFonts w:cs="Times New Roman"/>
    </w:rPr>
  </w:style>
  <w:style w:type="character" w:styleId="HTML0">
    <w:name w:val="HTML Typewriter"/>
    <w:uiPriority w:val="99"/>
    <w:rsid w:val="0068390D"/>
    <w:rPr>
      <w:rFonts w:ascii="Courier New" w:hAnsi="Courier New" w:cs="Times New Roman"/>
      <w:sz w:val="24"/>
      <w:szCs w:val="24"/>
    </w:rPr>
  </w:style>
  <w:style w:type="character" w:styleId="HTML1">
    <w:name w:val="HTML Acronym"/>
    <w:uiPriority w:val="99"/>
    <w:rsid w:val="0068390D"/>
    <w:rPr>
      <w:rFonts w:cs="Times New Roman"/>
    </w:rPr>
  </w:style>
  <w:style w:type="character" w:styleId="HTML2">
    <w:name w:val="HTML Variable"/>
    <w:uiPriority w:val="99"/>
    <w:rsid w:val="0068390D"/>
    <w:rPr>
      <w:rFonts w:cs="Times New Roman"/>
    </w:rPr>
  </w:style>
  <w:style w:type="character" w:styleId="a6">
    <w:name w:val="Hyperlink"/>
    <w:uiPriority w:val="99"/>
    <w:rsid w:val="0068390D"/>
    <w:rPr>
      <w:rFonts w:cs="Times New Roman"/>
      <w:color w:val="000000"/>
      <w:u w:val="single"/>
    </w:rPr>
  </w:style>
  <w:style w:type="character" w:styleId="HTML3">
    <w:name w:val="HTML Code"/>
    <w:uiPriority w:val="99"/>
    <w:rsid w:val="0068390D"/>
    <w:rPr>
      <w:rFonts w:ascii="Courier New" w:hAnsi="Courier New" w:cs="Times New Roman"/>
      <w:sz w:val="24"/>
      <w:szCs w:val="24"/>
    </w:rPr>
  </w:style>
  <w:style w:type="character" w:styleId="HTML4">
    <w:name w:val="HTML Cite"/>
    <w:uiPriority w:val="99"/>
    <w:rsid w:val="0068390D"/>
    <w:rPr>
      <w:rFonts w:cs="Times New Roman"/>
    </w:rPr>
  </w:style>
  <w:style w:type="character" w:styleId="HTML5">
    <w:name w:val="HTML Keyboard"/>
    <w:uiPriority w:val="99"/>
    <w:rsid w:val="0068390D"/>
    <w:rPr>
      <w:rFonts w:ascii="Courier New" w:hAnsi="Courier New" w:cs="Times New Roman"/>
      <w:sz w:val="24"/>
      <w:szCs w:val="24"/>
    </w:rPr>
  </w:style>
  <w:style w:type="character" w:styleId="HTML6">
    <w:name w:val="HTML Sample"/>
    <w:uiPriority w:val="99"/>
    <w:rsid w:val="0068390D"/>
    <w:rPr>
      <w:rFonts w:ascii="Courier New" w:hAnsi="Courier New" w:cs="Times New Roman"/>
      <w:sz w:val="24"/>
      <w:szCs w:val="24"/>
    </w:rPr>
  </w:style>
  <w:style w:type="character" w:customStyle="1" w:styleId="next">
    <w:name w:val="next"/>
    <w:uiPriority w:val="99"/>
    <w:rsid w:val="0068390D"/>
    <w:rPr>
      <w:rFonts w:cs="Times New Roman"/>
      <w:vanish/>
    </w:rPr>
  </w:style>
  <w:style w:type="character" w:customStyle="1" w:styleId="nextpagerbtn">
    <w:name w:val="next_pager_btn"/>
    <w:uiPriority w:val="99"/>
    <w:rsid w:val="0068390D"/>
    <w:rPr>
      <w:rFonts w:cs="Times New Roman"/>
      <w:vanish/>
    </w:rPr>
  </w:style>
  <w:style w:type="character" w:customStyle="1" w:styleId="current">
    <w:name w:val="current"/>
    <w:uiPriority w:val="99"/>
    <w:rsid w:val="0068390D"/>
    <w:rPr>
      <w:rFonts w:cs="Times New Roman"/>
      <w:color w:val="333333"/>
      <w:u w:val="none"/>
      <w:bdr w:val="single" w:sz="6" w:space="0" w:color="FF7800"/>
      <w:shd w:val="clear" w:color="auto" w:fill="FFFFE0"/>
    </w:rPr>
  </w:style>
  <w:style w:type="character" w:customStyle="1" w:styleId="dot">
    <w:name w:val="dot"/>
    <w:uiPriority w:val="99"/>
    <w:rsid w:val="0068390D"/>
    <w:rPr>
      <w:rFonts w:cs="Times New Roman"/>
    </w:rPr>
  </w:style>
  <w:style w:type="character" w:customStyle="1" w:styleId="prev">
    <w:name w:val="prev"/>
    <w:uiPriority w:val="99"/>
    <w:rsid w:val="0068390D"/>
    <w:rPr>
      <w:rFonts w:cs="Times New Roman"/>
      <w:vanish/>
    </w:rPr>
  </w:style>
  <w:style w:type="character" w:customStyle="1" w:styleId="prepagerbtn">
    <w:name w:val="pre_pager_btn"/>
    <w:uiPriority w:val="99"/>
    <w:rsid w:val="0068390D"/>
    <w:rPr>
      <w:rFonts w:cs="Times New Roman"/>
      <w:vanish/>
    </w:rPr>
  </w:style>
  <w:style w:type="paragraph" w:styleId="a7">
    <w:name w:val="header"/>
    <w:basedOn w:val="a"/>
    <w:link w:val="Char"/>
    <w:uiPriority w:val="99"/>
    <w:rsid w:val="0068390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uiPriority w:val="99"/>
    <w:semiHidden/>
    <w:locked/>
    <w:rPr>
      <w:rFonts w:ascii="Calibri" w:hAnsi="Calibri" w:cs="Arial"/>
      <w:sz w:val="18"/>
      <w:szCs w:val="18"/>
    </w:rPr>
  </w:style>
  <w:style w:type="paragraph" w:styleId="a8">
    <w:name w:val="footer"/>
    <w:basedOn w:val="a"/>
    <w:link w:val="Char0"/>
    <w:uiPriority w:val="99"/>
    <w:rsid w:val="0068390D"/>
    <w:pPr>
      <w:tabs>
        <w:tab w:val="center" w:pos="4153"/>
        <w:tab w:val="right" w:pos="8306"/>
      </w:tabs>
      <w:snapToGrid w:val="0"/>
      <w:jc w:val="left"/>
    </w:pPr>
    <w:rPr>
      <w:sz w:val="18"/>
      <w:szCs w:val="18"/>
    </w:rPr>
  </w:style>
  <w:style w:type="character" w:customStyle="1" w:styleId="Char0">
    <w:name w:val="页脚 Char"/>
    <w:link w:val="a8"/>
    <w:uiPriority w:val="99"/>
    <w:semiHidden/>
    <w:locked/>
    <w:rPr>
      <w:rFonts w:ascii="Calibri" w:hAnsi="Calibri" w:cs="Arial"/>
      <w:sz w:val="18"/>
      <w:szCs w:val="18"/>
    </w:rPr>
  </w:style>
  <w:style w:type="paragraph" w:styleId="a9">
    <w:name w:val="Balloon Text"/>
    <w:basedOn w:val="a"/>
    <w:link w:val="Char1"/>
    <w:uiPriority w:val="99"/>
    <w:semiHidden/>
    <w:rsid w:val="003548C6"/>
    <w:rPr>
      <w:sz w:val="18"/>
      <w:szCs w:val="18"/>
    </w:rPr>
  </w:style>
  <w:style w:type="character" w:customStyle="1" w:styleId="Char1">
    <w:name w:val="批注框文本 Char"/>
    <w:link w:val="a9"/>
    <w:uiPriority w:val="99"/>
    <w:semiHidden/>
    <w:locked/>
    <w:rPr>
      <w:rFonts w:ascii="Calibri" w:hAnsi="Calibri" w:cs="Arial"/>
      <w:sz w:val="2"/>
    </w:rPr>
  </w:style>
  <w:style w:type="paragraph" w:customStyle="1" w:styleId="Default">
    <w:name w:val="Default"/>
    <w:rsid w:val="003B06F8"/>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10.1007/978-94-007-5836-0_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nk.springer.com/10.1007/978-94-007-5836-0_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nk.springer.com/10.1007/978-94-007-5836-0_2" TargetMode="External"/><Relationship Id="rId5" Type="http://schemas.openxmlformats.org/officeDocument/2006/relationships/footnotes" Target="footnotes.xml"/><Relationship Id="rId10" Type="http://schemas.openxmlformats.org/officeDocument/2006/relationships/hyperlink" Target="http://link.springer.com/10.1007/978-94-007-5836-0_2" TargetMode="External"/><Relationship Id="rId4" Type="http://schemas.openxmlformats.org/officeDocument/2006/relationships/webSettings" Target="webSettings.xml"/><Relationship Id="rId9" Type="http://schemas.openxmlformats.org/officeDocument/2006/relationships/hyperlink" Target="http://link.springer.com/10.1007/978-94-007-5836-0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2</Pages>
  <Words>386</Words>
  <Characters>2204</Characters>
  <Application>Microsoft Office Word</Application>
  <DocSecurity>0</DocSecurity>
  <Lines>18</Lines>
  <Paragraphs>5</Paragraphs>
  <ScaleCrop>false</ScaleCrop>
  <Company>Sky123.Org</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Roy</cp:lastModifiedBy>
  <cp:revision>121</cp:revision>
  <dcterms:created xsi:type="dcterms:W3CDTF">2014-10-29T12:08:00Z</dcterms:created>
  <dcterms:modified xsi:type="dcterms:W3CDTF">2018-04-25T08:15:00Z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