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p>
    <w:p>
      <w:pPr>
        <w:pStyle w:val="2"/>
        <w:jc w:val="center"/>
      </w:pPr>
    </w:p>
    <w:p>
      <w:pPr>
        <w:pStyle w:val="2"/>
        <w:jc w:val="center"/>
        <w:rPr>
          <w:sz w:val="52"/>
        </w:rPr>
      </w:pPr>
    </w:p>
    <w:p>
      <w:pPr>
        <w:pStyle w:val="2"/>
        <w:jc w:val="center"/>
        <w:rPr>
          <w:sz w:val="52"/>
        </w:rPr>
      </w:pPr>
      <w:r>
        <w:rPr>
          <w:rFonts w:hint="eastAsia"/>
          <w:sz w:val="52"/>
        </w:rPr>
        <w:t>直流叠加定理和替代定理研究</w:t>
      </w:r>
    </w:p>
    <w:p/>
    <w:p/>
    <w:p/>
    <w:p/>
    <w:p/>
    <w:p/>
    <w:p/>
    <w:p/>
    <w:p/>
    <w:p/>
    <w:p/>
    <w:p/>
    <w:p/>
    <w:p/>
    <w:p/>
    <w:p/>
    <w:p/>
    <w:p>
      <w:pPr>
        <w:rPr>
          <w:sz w:val="24"/>
        </w:rPr>
      </w:pPr>
    </w:p>
    <w:p>
      <w:pPr>
        <w:rPr>
          <w:sz w:val="24"/>
        </w:rPr>
      </w:pPr>
    </w:p>
    <w:p>
      <w:pPr>
        <w:jc w:val="center"/>
        <w:rPr>
          <w:sz w:val="24"/>
        </w:rPr>
      </w:pPr>
    </w:p>
    <w:p>
      <w:pPr>
        <w:jc w:val="center"/>
        <w:rPr>
          <w:rFonts w:ascii="宋体" w:hAnsi="宋体"/>
          <w:sz w:val="28"/>
          <w:u w:val="single"/>
        </w:rPr>
      </w:pPr>
      <w:r>
        <w:rPr>
          <w:rFonts w:hint="eastAsia" w:ascii="宋体" w:hAnsi="宋体"/>
          <w:sz w:val="28"/>
        </w:rPr>
        <w:t>实验小组成员：</w:t>
      </w:r>
    </w:p>
    <w:p>
      <w:pPr>
        <w:ind w:firstLine="2520" w:firstLineChars="900"/>
        <w:rPr>
          <w:rFonts w:ascii="宋体" w:hAnsi="宋体"/>
          <w:sz w:val="28"/>
          <w:u w:val="single"/>
        </w:rPr>
      </w:pPr>
      <w:r>
        <w:rPr>
          <w:rFonts w:ascii="宋体" w:hAnsi="宋体"/>
          <w:sz w:val="28"/>
        </w:rPr>
        <w:t>实验日期：</w:t>
      </w:r>
      <w:r>
        <w:rPr>
          <w:rFonts w:ascii="宋体" w:hAnsi="宋体"/>
          <w:sz w:val="28"/>
          <w:u w:val="single"/>
        </w:rPr>
        <w:t>2015-04-27</w:t>
      </w:r>
    </w:p>
    <w:p>
      <w:pPr>
        <w:jc w:val="center"/>
        <w:rPr>
          <w:rFonts w:ascii="宋体" w:hAnsi="宋体"/>
          <w:sz w:val="22"/>
          <w:u w:val="single"/>
        </w:rPr>
      </w:pPr>
    </w:p>
    <w:p>
      <w:pPr>
        <w:rPr>
          <w:rFonts w:ascii="宋体" w:hAnsi="宋体"/>
          <w:sz w:val="22"/>
          <w:u w:val="single"/>
        </w:rPr>
      </w:pPr>
    </w:p>
    <w:p>
      <w:pPr>
        <w:pStyle w:val="11"/>
        <w:numPr>
          <w:ilvl w:val="0"/>
          <w:numId w:val="1"/>
        </w:numPr>
        <w:ind w:firstLineChars="0"/>
        <w:rPr>
          <w:sz w:val="28"/>
        </w:rPr>
      </w:pPr>
      <w:r>
        <w:rPr>
          <w:sz w:val="28"/>
        </w:rPr>
        <w:t>实验目的</w:t>
      </w:r>
    </w:p>
    <w:p>
      <w:pPr>
        <w:pStyle w:val="11"/>
        <w:numPr>
          <w:ilvl w:val="0"/>
          <w:numId w:val="2"/>
        </w:numPr>
        <w:ind w:firstLineChars="0"/>
      </w:pPr>
      <w:r>
        <w:t>研究直流叠加定理和替代定理。</w:t>
      </w:r>
    </w:p>
    <w:p>
      <w:pPr>
        <w:pStyle w:val="11"/>
        <w:numPr>
          <w:ilvl w:val="0"/>
          <w:numId w:val="2"/>
        </w:numPr>
        <w:ind w:firstLineChars="0"/>
      </w:pPr>
      <w:r>
        <w:t>加深了解定理的适用范围。</w:t>
      </w:r>
    </w:p>
    <w:p>
      <w:pPr>
        <w:pStyle w:val="11"/>
        <w:numPr>
          <w:ilvl w:val="0"/>
          <w:numId w:val="2"/>
        </w:numPr>
        <w:ind w:firstLineChars="0"/>
      </w:pPr>
      <w:r>
        <w:t>进一步掌握测量和误差分析方法。</w:t>
      </w:r>
    </w:p>
    <w:p>
      <w:pPr>
        <w:rPr>
          <w:sz w:val="28"/>
        </w:rPr>
      </w:pPr>
      <w:r>
        <w:rPr>
          <w:rFonts w:hint="eastAsia"/>
          <w:sz w:val="28"/>
        </w:rPr>
        <w:t>2.实验电路及原理</w:t>
      </w:r>
    </w:p>
    <w:p>
      <w:pPr>
        <w:ind w:firstLine="210" w:firstLineChars="100"/>
      </w:pPr>
      <w:r>
        <w:object>
          <v:shape id="_x0000_i1025" o:spt="75" type="#_x0000_t75" style="height:132.75pt;width:298.5pt;" o:ole="t" filled="f" o:preferrelative="t" stroked="f" coordsize="21600,21600">
            <v:path/>
            <v:fill on="f" focussize="0,0"/>
            <v:stroke on="f" joinstyle="miter"/>
            <v:imagedata r:id="rId7" o:title=""/>
            <o:lock v:ext="edit" aspectratio="f"/>
            <w10:wrap type="none"/>
            <w10:anchorlock/>
          </v:shape>
          <o:OLEObject Type="Embed" ProgID="Visio.Drawing.11" ShapeID="_x0000_i1025" DrawAspect="Content" ObjectID="_1468075725" r:id="rId6">
            <o:LockedField>false</o:LockedField>
          </o:OLEObject>
        </w:object>
      </w:r>
    </w:p>
    <w:p>
      <w:pPr>
        <w:ind w:firstLine="210" w:firstLineChars="100"/>
      </w:pPr>
    </w:p>
    <w:p>
      <w:pPr>
        <w:ind w:firstLine="210" w:firstLineChars="100"/>
        <w:rPr>
          <w:sz w:val="28"/>
        </w:rPr>
      </w:pPr>
      <w:r>
        <w:object>
          <v:shape id="_x0000_i1026" o:spt="75" type="#_x0000_t75" style="height:132.75pt;width:310.5pt;" o:ole="t" filled="f" o:preferrelative="t" stroked="f" coordsize="21600,21600">
            <v:path/>
            <v:fill on="f" focussize="0,0"/>
            <v:stroke on="f" joinstyle="miter"/>
            <v:imagedata r:id="rId9" o:title=""/>
            <o:lock v:ext="edit" aspectratio="f"/>
            <w10:wrap type="none"/>
            <w10:anchorlock/>
          </v:shape>
          <o:OLEObject Type="Embed" ProgID="Visio.Drawing.11" ShapeID="_x0000_i1026" DrawAspect="Content" ObjectID="_1468075726" r:id="rId8">
            <o:LockedField>false</o:LockedField>
          </o:OLEObject>
        </w:object>
      </w:r>
    </w:p>
    <w:p>
      <w:r>
        <w:rPr>
          <w:sz w:val="24"/>
        </w:rPr>
        <w:t>叠加定理：</w:t>
      </w:r>
      <w:r>
        <w:rPr>
          <w:rFonts w:hint="eastAsia"/>
        </w:rPr>
        <w:t>在线性电路中，任一支路的电流（或电压）可以看成是电路中每一个独立电源单独作用于电路时，在该支路产生的电流（或电压）的代数和（叠加）。</w:t>
      </w:r>
    </w:p>
    <w:p>
      <w:pPr>
        <w:ind w:firstLine="420" w:firstLineChars="200"/>
      </w:pPr>
      <w:r>
        <w:rPr>
          <w:rFonts w:hint="eastAsia"/>
        </w:rPr>
        <w:t>在此电路中，测量各支路元件电流电压分别在U</w:t>
      </w:r>
      <w:r>
        <w:rPr>
          <w:rFonts w:hint="eastAsia"/>
          <w:sz w:val="13"/>
          <w:szCs w:val="13"/>
        </w:rPr>
        <w:t>S1</w:t>
      </w:r>
      <w:r>
        <w:rPr>
          <w:rFonts w:hint="eastAsia"/>
        </w:rPr>
        <w:t>单独作用，U</w:t>
      </w:r>
      <w:r>
        <w:rPr>
          <w:rFonts w:hint="eastAsia"/>
          <w:sz w:val="13"/>
          <w:szCs w:val="13"/>
        </w:rPr>
        <w:t>S2</w:t>
      </w:r>
      <w:r>
        <w:rPr>
          <w:rFonts w:hint="eastAsia"/>
        </w:rPr>
        <w:t>单独作用，I</w:t>
      </w:r>
      <w:r>
        <w:rPr>
          <w:rFonts w:hint="eastAsia"/>
          <w:sz w:val="13"/>
          <w:szCs w:val="13"/>
        </w:rPr>
        <w:t>S</w:t>
      </w:r>
      <w:r>
        <w:rPr>
          <w:rFonts w:hint="eastAsia"/>
        </w:rPr>
        <w:t>单独作用下代数和是否等于在I</w:t>
      </w:r>
      <w:r>
        <w:rPr>
          <w:rFonts w:hint="eastAsia"/>
          <w:sz w:val="13"/>
          <w:szCs w:val="13"/>
        </w:rPr>
        <w:t>S</w:t>
      </w:r>
      <w:r>
        <w:rPr>
          <w:rFonts w:hint="eastAsia"/>
          <w:szCs w:val="21"/>
        </w:rPr>
        <w:t>，</w:t>
      </w:r>
      <w:r>
        <w:rPr>
          <w:rFonts w:hint="eastAsia"/>
        </w:rPr>
        <w:t>U</w:t>
      </w:r>
      <w:r>
        <w:rPr>
          <w:rFonts w:hint="eastAsia"/>
          <w:sz w:val="13"/>
          <w:szCs w:val="13"/>
        </w:rPr>
        <w:t>S1</w:t>
      </w:r>
      <w:r>
        <w:rPr>
          <w:rFonts w:hint="eastAsia"/>
        </w:rPr>
        <w:t>，U</w:t>
      </w:r>
      <w:r>
        <w:rPr>
          <w:rFonts w:hint="eastAsia"/>
          <w:sz w:val="13"/>
          <w:szCs w:val="13"/>
        </w:rPr>
        <w:t>S2</w:t>
      </w:r>
      <w:r>
        <w:rPr>
          <w:rFonts w:hint="eastAsia"/>
        </w:rPr>
        <w:t>共同作用下的电流电压即可验证叠加定理。</w:t>
      </w:r>
    </w:p>
    <w:p>
      <w:pPr>
        <w:ind w:firstLine="420" w:firstLineChars="200"/>
      </w:pPr>
      <w:r>
        <w:t>非线性元件同理。</w:t>
      </w:r>
    </w:p>
    <w:p>
      <w:r>
        <w:object>
          <v:shape id="_x0000_i1027" o:spt="75" type="#_x0000_t75" style="height:186pt;width:351pt;" o:ole="t" filled="f" o:preferrelative="t" stroked="f" coordsize="21600,21600">
            <v:path/>
            <v:fill on="f" focussize="0,0"/>
            <v:stroke on="f" joinstyle="miter"/>
            <v:imagedata r:id="rId11" o:title=""/>
            <o:lock v:ext="edit" aspectratio="f"/>
            <w10:wrap type="none"/>
            <w10:anchorlock/>
          </v:shape>
          <o:OLEObject Type="Embed" ProgID="Visio.Drawing.11" ShapeID="_x0000_i1027" DrawAspect="Content" ObjectID="_1468075727" r:id="rId10">
            <o:LockedField>false</o:LockedField>
          </o:OLEObject>
        </w:object>
      </w:r>
    </w:p>
    <w:p>
      <w:pPr>
        <w:rPr>
          <w:rFonts w:ascii="宋体" w:hAnsi="宋体"/>
          <w:szCs w:val="21"/>
        </w:rPr>
      </w:pPr>
      <w:r>
        <w:rPr>
          <w:sz w:val="24"/>
        </w:rPr>
        <w:t>替代定理：</w:t>
      </w:r>
      <w:r>
        <w:rPr>
          <w:rFonts w:ascii="宋体" w:hAnsi="宋体"/>
          <w:szCs w:val="21"/>
        </w:rPr>
        <w:t>如果已知电路中第k条支路的电压u</w:t>
      </w:r>
      <w:r>
        <w:rPr>
          <w:rFonts w:ascii="宋体" w:hAnsi="宋体"/>
          <w:szCs w:val="21"/>
          <w:vertAlign w:val="subscript"/>
        </w:rPr>
        <w:t>k</w:t>
      </w:r>
      <w:r>
        <w:rPr>
          <w:rFonts w:ascii="宋体" w:hAnsi="宋体"/>
          <w:szCs w:val="21"/>
        </w:rPr>
        <w:t>和电流i</w:t>
      </w:r>
      <w:r>
        <w:rPr>
          <w:rFonts w:ascii="宋体" w:hAnsi="宋体"/>
          <w:szCs w:val="21"/>
          <w:vertAlign w:val="subscript"/>
        </w:rPr>
        <w:t>k</w:t>
      </w:r>
      <w:r>
        <w:rPr>
          <w:rFonts w:ascii="宋体" w:hAnsi="宋体"/>
          <w:szCs w:val="21"/>
        </w:rPr>
        <w:t>，则该支路可以用一个电压等于u</w:t>
      </w:r>
      <w:r>
        <w:rPr>
          <w:rFonts w:ascii="宋体" w:hAnsi="宋体"/>
          <w:szCs w:val="21"/>
          <w:vertAlign w:val="subscript"/>
        </w:rPr>
        <w:t>k</w:t>
      </w:r>
      <w:r>
        <w:rPr>
          <w:rFonts w:ascii="宋体" w:hAnsi="宋体"/>
          <w:szCs w:val="21"/>
        </w:rPr>
        <w:t>的电压源，或用一个电流等于i</w:t>
      </w:r>
      <w:r>
        <w:rPr>
          <w:rFonts w:ascii="宋体" w:hAnsi="宋体"/>
          <w:szCs w:val="21"/>
          <w:vertAlign w:val="subscript"/>
        </w:rPr>
        <w:t>k</w:t>
      </w:r>
      <w:r>
        <w:rPr>
          <w:rFonts w:ascii="宋体" w:hAnsi="宋体"/>
          <w:szCs w:val="21"/>
        </w:rPr>
        <w:t>的电流源替代，替代后电路中全部电压和电流都将保持原值不变。</w:t>
      </w:r>
    </w:p>
    <w:p>
      <w:pPr>
        <w:rPr>
          <w:sz w:val="24"/>
        </w:rPr>
      </w:pPr>
      <w:r>
        <w:rPr>
          <w:rFonts w:hint="eastAsia" w:ascii="宋体" w:hAnsi="宋体"/>
          <w:szCs w:val="21"/>
        </w:rPr>
        <w:t>在此电路中，测量bd支路用电流源替代前后各支路电流电压是否相同即可验证替代定理。</w:t>
      </w:r>
    </w:p>
    <w:p>
      <w:pPr>
        <w:rPr>
          <w:sz w:val="24"/>
        </w:rPr>
      </w:pPr>
    </w:p>
    <w:p>
      <w:pPr>
        <w:rPr>
          <w:sz w:val="28"/>
        </w:rPr>
      </w:pPr>
      <w:r>
        <w:rPr>
          <w:sz w:val="28"/>
        </w:rPr>
        <w:t xml:space="preserve">3. </w:t>
      </w:r>
      <w:r>
        <w:rPr>
          <w:rFonts w:hint="eastAsia"/>
          <w:sz w:val="28"/>
        </w:rPr>
        <w:t>实验任务</w:t>
      </w:r>
    </w:p>
    <w:p>
      <w:pPr>
        <w:pStyle w:val="11"/>
        <w:numPr>
          <w:ilvl w:val="1"/>
          <w:numId w:val="1"/>
        </w:numPr>
        <w:ind w:firstLineChars="0"/>
      </w:pPr>
      <w:r>
        <w:t>叠加定理的研究</w:t>
      </w:r>
    </w:p>
    <w:p>
      <w:pPr>
        <w:pStyle w:val="11"/>
        <w:numPr>
          <w:ilvl w:val="2"/>
          <w:numId w:val="1"/>
        </w:numPr>
        <w:ind w:firstLineChars="0"/>
      </w:pPr>
      <w:r>
        <w:t>自行设计一个含有两个电压源、一个电流源的两个网孔的线性实验电路，分别测量在两个电压源U</w:t>
      </w:r>
      <w:r>
        <w:rPr>
          <w:vertAlign w:val="subscript"/>
        </w:rPr>
        <w:t>S1</w:t>
      </w:r>
      <w:r>
        <w:rPr>
          <w:rFonts w:hint="eastAsia"/>
        </w:rPr>
        <w:t>、U</w:t>
      </w:r>
      <w:r>
        <w:rPr>
          <w:vertAlign w:val="subscript"/>
        </w:rPr>
        <w:t>S2</w:t>
      </w:r>
      <w:r>
        <w:rPr>
          <w:rFonts w:hint="eastAsia"/>
        </w:rPr>
        <w:t>和一个电流源I</w:t>
      </w:r>
      <w:r>
        <w:rPr>
          <w:vertAlign w:val="subscript"/>
        </w:rPr>
        <w:t>S</w:t>
      </w:r>
      <w:r>
        <w:rPr>
          <w:rFonts w:hint="eastAsia"/>
        </w:rPr>
        <w:t>单独作用下的各元件上的电压和电流，以及在U</w:t>
      </w:r>
      <w:r>
        <w:rPr>
          <w:vertAlign w:val="subscript"/>
        </w:rPr>
        <w:t>S1</w:t>
      </w:r>
      <w:r>
        <w:rPr>
          <w:rFonts w:hint="eastAsia"/>
        </w:rPr>
        <w:t>、U</w:t>
      </w:r>
      <w:r>
        <w:rPr>
          <w:vertAlign w:val="subscript"/>
        </w:rPr>
        <w:t>S2</w:t>
      </w:r>
      <w:r>
        <w:rPr>
          <w:rFonts w:hint="eastAsia"/>
        </w:rPr>
        <w:t>、I</w:t>
      </w:r>
      <w:r>
        <w:rPr>
          <w:vertAlign w:val="subscript"/>
        </w:rPr>
        <w:t>S</w:t>
      </w:r>
      <w:r>
        <w:rPr>
          <w:rFonts w:hint="eastAsia"/>
        </w:rPr>
        <w:t>共同作用下的各元件上的电压和电流，验证叠加定理。</w:t>
      </w:r>
    </w:p>
    <w:p>
      <w:pPr>
        <w:pStyle w:val="11"/>
        <w:numPr>
          <w:ilvl w:val="2"/>
          <w:numId w:val="1"/>
        </w:numPr>
        <w:ind w:firstLineChars="0"/>
      </w:pPr>
      <w:r>
        <w:t>在1)原实验电路的基础上，任意将其中的电阻元件换成非线性元件(如二极管)构成非线性实验电路，重复上述操作，验证此时叠加定理是否成立。</w:t>
      </w:r>
    </w:p>
    <w:p>
      <w:r>
        <w:rPr>
          <w:rFonts w:hint="eastAsia"/>
        </w:rPr>
        <w:t xml:space="preserve">     2）替代定理的验证</w:t>
      </w:r>
    </w:p>
    <w:p>
      <w:pPr>
        <w:ind w:left="840" w:hanging="840" w:hangingChars="400"/>
      </w:pPr>
      <w:r>
        <w:rPr>
          <w:rFonts w:hint="eastAsia"/>
        </w:rPr>
        <w:t>自行设计一个两个网孔以上，内含独立电源、电阻元件的实验电路，先测量出各支路的电压</w:t>
      </w:r>
      <w:r>
        <w:rPr>
          <w:i/>
          <w:iCs/>
        </w:rPr>
        <w:t>U</w:t>
      </w:r>
      <w:r>
        <w:rPr>
          <w:rFonts w:hint="eastAsia"/>
        </w:rPr>
        <w:t>和电流</w:t>
      </w:r>
      <w:r>
        <w:rPr>
          <w:i/>
          <w:iCs/>
        </w:rPr>
        <w:t>I</w:t>
      </w:r>
      <w:r>
        <w:rPr>
          <w:rFonts w:hint="eastAsia"/>
        </w:rPr>
        <w:t>，然后任选一条支路，用一个输出电压等于该支路电压的电压源或用一个输出电流等于该支路电流的电流源替代该支路，再测量各支路的电压</w:t>
      </w:r>
      <w:r>
        <w:rPr>
          <w:i/>
          <w:iCs/>
        </w:rPr>
        <w:t>U</w:t>
      </w:r>
      <w:r>
        <w:rPr>
          <w:rFonts w:hint="eastAsia"/>
        </w:rPr>
        <w:t>和电流</w:t>
      </w:r>
      <w:r>
        <w:rPr>
          <w:i/>
          <w:iCs/>
        </w:rPr>
        <w:t>I</w:t>
      </w:r>
      <w:r>
        <w:rPr>
          <w:rFonts w:hint="eastAsia"/>
        </w:rPr>
        <w:t>，验证替代定理。</w:t>
      </w:r>
    </w:p>
    <w:p>
      <w:pPr>
        <w:rPr>
          <w:sz w:val="28"/>
        </w:rPr>
      </w:pPr>
      <w:r>
        <w:rPr>
          <w:sz w:val="28"/>
        </w:rPr>
        <w:t>4. 实验要求</w:t>
      </w:r>
    </w:p>
    <w:p>
      <w:pPr>
        <w:pStyle w:val="11"/>
        <w:ind w:left="210" w:leftChars="100" w:firstLine="210" w:firstLineChars="100"/>
      </w:pPr>
      <w:r>
        <w:rPr>
          <w:rFonts w:hint="eastAsia"/>
        </w:rPr>
        <w:t xml:space="preserve">  1）</w:t>
      </w:r>
      <w:r>
        <w:t>自拟实验电路，根据实验电路计算出各元件参数，并估算出仪表的量程及极性。</w:t>
      </w:r>
    </w:p>
    <w:p>
      <w:pPr>
        <w:pStyle w:val="11"/>
        <w:ind w:left="210" w:leftChars="100"/>
      </w:pPr>
      <w:r>
        <w:t>2）写出实验报告并作误差分析。</w:t>
      </w:r>
    </w:p>
    <w:p>
      <w:pPr>
        <w:rPr>
          <w:sz w:val="28"/>
        </w:rPr>
      </w:pPr>
      <w:r>
        <w:rPr>
          <w:sz w:val="28"/>
        </w:rPr>
        <w:t>5. 注意事项</w:t>
      </w:r>
    </w:p>
    <w:p>
      <w:r>
        <w:rPr>
          <w:rFonts w:hint="eastAsia"/>
        </w:rPr>
        <w:t xml:space="preserve">      1）设计实验电路时，应注意各仪表、元件的额定值，不得过载。选择电阻参数时，各支路电流不要超过20mA。</w:t>
      </w:r>
    </w:p>
    <w:p>
      <w:pPr>
        <w:jc w:val="left"/>
      </w:pPr>
      <w:r>
        <w:rPr>
          <w:rFonts w:hint="eastAsia"/>
        </w:rPr>
        <w:t xml:space="preserve">      2）各电源单独作用时，电压源应从电路中脱离开，原位置用短路线代替；电流源也应关闭或短路后从电路中脱离开，电路中电流源的原位置用开路代替。</w:t>
      </w:r>
      <w:r>
        <w:br w:type="textWrapping"/>
      </w:r>
      <w:r>
        <w:rPr>
          <w:rFonts w:hint="eastAsia"/>
        </w:rPr>
        <w:t>3）</w:t>
      </w:r>
      <w:r>
        <w:t>电压源不得短路，电流源不得开路。</w:t>
      </w:r>
      <w:r>
        <w:rPr>
          <w:rFonts w:asciiTheme="minorEastAsia" w:hAnsiTheme="minorEastAsia" w:eastAsiaTheme="minorEastAsia"/>
        </w:rPr>
        <w:br w:type="textWrapping"/>
      </w:r>
      <w:r>
        <w:rPr>
          <w:rFonts w:hint="eastAsia"/>
        </w:rPr>
        <w:t>4）</w:t>
      </w:r>
      <w:r>
        <w:t>接线技巧：在叠加定理中，电压源需短路时可考虑应用如图8-3所示开关的接法。</w:t>
      </w:r>
    </w:p>
    <w:p>
      <w:pPr>
        <w:rPr>
          <w:sz w:val="28"/>
        </w:rPr>
      </w:pPr>
      <w:r>
        <w:rPr>
          <w:rFonts w:hint="eastAsia"/>
          <w:sz w:val="28"/>
        </w:rPr>
        <w:t>6.实验内容</w:t>
      </w:r>
    </w:p>
    <w:p>
      <w:r>
        <w:t xml:space="preserve">  1）</w:t>
      </w:r>
      <w:r>
        <w:rPr>
          <w:rFonts w:hint="eastAsia"/>
        </w:rPr>
        <w:t>叠加定理</w:t>
      </w:r>
    </w:p>
    <w:p>
      <w:r>
        <w:t>1) 线性元件</w:t>
      </w:r>
    </w:p>
    <w:p>
      <w:r>
        <w:rPr>
          <w:rFonts w:hint="eastAsia"/>
        </w:rPr>
        <w:t>①．将电压源的输出电压U</w:t>
      </w:r>
      <w:r>
        <w:rPr>
          <w:rFonts w:hint="eastAsia"/>
          <w:vertAlign w:val="subscript"/>
        </w:rPr>
        <w:t>S1</w:t>
      </w:r>
      <w:r>
        <w:rPr>
          <w:rFonts w:hint="eastAsia"/>
        </w:rPr>
        <w:t>调至10V，电压源的输出电压U</w:t>
      </w:r>
      <w:r>
        <w:rPr>
          <w:rFonts w:hint="eastAsia"/>
          <w:vertAlign w:val="subscript"/>
        </w:rPr>
        <w:t>S2</w:t>
      </w:r>
      <w:r>
        <w:rPr>
          <w:rFonts w:hint="eastAsia"/>
        </w:rPr>
        <w:t>调至5V，电流源的输出电流U</w:t>
      </w:r>
      <w:r>
        <w:rPr>
          <w:rFonts w:hint="eastAsia"/>
          <w:vertAlign w:val="subscript"/>
        </w:rPr>
        <w:t>S2</w:t>
      </w:r>
      <w:r>
        <w:rPr>
          <w:rFonts w:hint="eastAsia"/>
        </w:rPr>
        <w:t>调至5m</w:t>
      </w:r>
      <w:r>
        <w:t>A</w:t>
      </w:r>
      <w:r>
        <w:rPr>
          <w:rFonts w:hint="eastAsia"/>
        </w:rPr>
        <w:t>，然后关闭电源待用。</w:t>
      </w:r>
    </w:p>
    <w:p>
      <w:r>
        <w:rPr>
          <w:rFonts w:hint="eastAsia"/>
        </w:rPr>
        <w:t>②．按图所示连接实验电路。</w:t>
      </w:r>
    </w:p>
    <w:p>
      <w:r>
        <w:rPr>
          <w:rFonts w:hint="eastAsia"/>
        </w:rPr>
        <w:t>③．分别在I</w:t>
      </w:r>
      <w:r>
        <w:rPr>
          <w:rFonts w:hint="eastAsia"/>
          <w:sz w:val="13"/>
          <w:szCs w:val="13"/>
        </w:rPr>
        <w:t>S</w:t>
      </w:r>
      <w:r>
        <w:rPr>
          <w:rFonts w:hint="eastAsia"/>
          <w:szCs w:val="21"/>
        </w:rPr>
        <w:t>，</w:t>
      </w:r>
      <w:r>
        <w:rPr>
          <w:rFonts w:hint="eastAsia"/>
        </w:rPr>
        <w:t>U</w:t>
      </w:r>
      <w:r>
        <w:rPr>
          <w:rFonts w:hint="eastAsia"/>
          <w:sz w:val="13"/>
          <w:szCs w:val="13"/>
        </w:rPr>
        <w:t>S1</w:t>
      </w:r>
      <w:r>
        <w:rPr>
          <w:rFonts w:hint="eastAsia"/>
        </w:rPr>
        <w:t>，U</w:t>
      </w:r>
      <w:r>
        <w:rPr>
          <w:rFonts w:hint="eastAsia"/>
          <w:sz w:val="13"/>
          <w:szCs w:val="13"/>
        </w:rPr>
        <w:t>S2</w:t>
      </w:r>
      <w:r>
        <w:rPr>
          <w:rFonts w:hint="eastAsia"/>
        </w:rPr>
        <w:t>共同作用，U</w:t>
      </w:r>
      <w:r>
        <w:rPr>
          <w:rFonts w:hint="eastAsia"/>
          <w:sz w:val="13"/>
          <w:szCs w:val="13"/>
        </w:rPr>
        <w:t>S1</w:t>
      </w:r>
      <w:r>
        <w:rPr>
          <w:rFonts w:hint="eastAsia"/>
        </w:rPr>
        <w:t>单独作用，U</w:t>
      </w:r>
      <w:r>
        <w:rPr>
          <w:rFonts w:hint="eastAsia"/>
          <w:sz w:val="13"/>
          <w:szCs w:val="13"/>
        </w:rPr>
        <w:t>S2</w:t>
      </w:r>
      <w:r>
        <w:rPr>
          <w:rFonts w:hint="eastAsia"/>
        </w:rPr>
        <w:t>单独作用，I</w:t>
      </w:r>
      <w:r>
        <w:rPr>
          <w:rFonts w:hint="eastAsia"/>
          <w:sz w:val="13"/>
          <w:szCs w:val="13"/>
        </w:rPr>
        <w:t>S</w:t>
      </w:r>
      <w:r>
        <w:rPr>
          <w:rFonts w:hint="eastAsia"/>
        </w:rPr>
        <w:t>单独作用下测量各元件电流、电压值。</w:t>
      </w:r>
    </w:p>
    <w:p>
      <w:r>
        <w:t xml:space="preserve">     2）非线性元件</w:t>
      </w:r>
    </w:p>
    <w:p>
      <w:r>
        <w:rPr>
          <w:rFonts w:hint="eastAsia"/>
        </w:rPr>
        <w:t>将</w:t>
      </w:r>
      <w:r>
        <w:t>R</w:t>
      </w:r>
      <w:r>
        <w:rPr>
          <w:vertAlign w:val="subscript"/>
        </w:rPr>
        <w:t>2</w:t>
      </w:r>
      <w:r>
        <w:t>替换为二极管，重复以上步骤。</w:t>
      </w:r>
    </w:p>
    <w:p>
      <w:pPr>
        <w:jc w:val="center"/>
      </w:pPr>
      <w:r>
        <w:rPr>
          <w:rFonts w:hint="eastAsia"/>
        </w:rPr>
        <w:object>
          <v:shape id="_x0000_i1028" o:spt="75" type="#_x0000_t75" style="height:74.25pt;width:78pt;" o:ole="t" filled="f" o:preferrelative="t" stroked="f" coordsize="21600,21600">
            <v:path/>
            <v:fill on="f" focussize="0,0"/>
            <v:stroke on="f" joinstyle="miter"/>
            <v:imagedata r:id="rId13" o:title=""/>
            <o:lock v:ext="edit" aspectratio="f"/>
            <w10:wrap type="none"/>
            <w10:anchorlock/>
          </v:shape>
          <o:OLEObject Type="Embed" ProgID="Visio.Drawing.11" ShapeID="_x0000_i1028" DrawAspect="Content" ObjectID="_1468075728" r:id="rId12">
            <o:LockedField>false</o:LockedField>
          </o:OLEObject>
        </w:object>
      </w:r>
    </w:p>
    <w:p>
      <w:r>
        <w:rPr>
          <w:rFonts w:hint="eastAsia"/>
        </w:rPr>
        <w:t xml:space="preserve">                                 二极管电路符号</w:t>
      </w:r>
    </w:p>
    <w:p>
      <w:r>
        <w:rPr>
          <w:rFonts w:hint="eastAsia"/>
        </w:rPr>
        <w:t>2）替代定理</w:t>
      </w:r>
    </w:p>
    <w:p>
      <w:r>
        <w:rPr>
          <w:rFonts w:hint="eastAsia"/>
        </w:rPr>
        <w:t>①</w:t>
      </w:r>
      <w:bookmarkStart w:id="0" w:name="_GoBack"/>
      <w:bookmarkEnd w:id="0"/>
      <w:r>
        <w:rPr>
          <w:rFonts w:hint="eastAsia"/>
        </w:rPr>
        <w:t>按图连接电路，测量各支路电压和电流。</w:t>
      </w:r>
    </w:p>
    <w:p>
      <w:r>
        <w:rPr>
          <w:rFonts w:hint="eastAsia"/>
        </w:rPr>
        <w:t>②.</w:t>
      </w:r>
      <w:r>
        <w:t>将bd支路换为输出电流等于该支路电流的电流源，再次</w:t>
      </w:r>
      <w:r>
        <w:rPr>
          <w:rFonts w:hint="eastAsia"/>
        </w:rPr>
        <w:t>测量各支路电压和电流。</w:t>
      </w:r>
    </w:p>
    <w:p/>
    <w:p>
      <w:r>
        <w:rPr>
          <w:sz w:val="28"/>
        </w:rPr>
        <w:t>7. 实验数据表格</w:t>
      </w:r>
    </w:p>
    <w:p>
      <w:pPr>
        <w:jc w:val="center"/>
      </w:pPr>
      <w:r>
        <w:rPr>
          <w:rFonts w:hint="eastAsia"/>
        </w:rPr>
        <w:t>实验1）</w:t>
      </w:r>
      <w:r>
        <w:t>—1）</w:t>
      </w:r>
      <w:r>
        <w:rPr>
          <w:rFonts w:hint="eastAsia"/>
        </w:rPr>
        <w:t>测量数据</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781"/>
        <w:gridCol w:w="781"/>
        <w:gridCol w:w="790"/>
        <w:gridCol w:w="790"/>
        <w:gridCol w:w="781"/>
        <w:gridCol w:w="781"/>
        <w:gridCol w:w="790"/>
        <w:gridCol w:w="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vMerge w:val="restart"/>
            <w:vAlign w:val="center"/>
          </w:tcPr>
          <w:p>
            <w:pPr>
              <w:jc w:val="center"/>
            </w:pPr>
          </w:p>
        </w:tc>
        <w:tc>
          <w:tcPr>
            <w:tcW w:w="3142" w:type="dxa"/>
            <w:gridSpan w:val="4"/>
            <w:vAlign w:val="center"/>
          </w:tcPr>
          <w:p>
            <w:pPr>
              <w:jc w:val="center"/>
            </w:pPr>
            <w:r>
              <w:rPr>
                <w:rFonts w:hint="eastAsia" w:ascii="Times New Roman" w:hAnsi="Times New Roman"/>
                <w:kern w:val="0"/>
                <w:sz w:val="20"/>
                <w:szCs w:val="20"/>
              </w:rPr>
              <w:t>测量值</w:t>
            </w:r>
          </w:p>
        </w:tc>
        <w:tc>
          <w:tcPr>
            <w:tcW w:w="3142" w:type="dxa"/>
            <w:gridSpan w:val="4"/>
            <w:vAlign w:val="center"/>
          </w:tcPr>
          <w:p>
            <w:pPr>
              <w:jc w:val="center"/>
            </w:pPr>
            <w:r>
              <w:rPr>
                <w:rFonts w:hint="eastAsia" w:ascii="Times New Roman" w:hAnsi="Times New Roman"/>
                <w:kern w:val="0"/>
                <w:sz w:val="20"/>
                <w:szCs w:val="20"/>
              </w:rPr>
              <w:t>理论值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012" w:type="dxa"/>
            <w:vMerge w:val="continue"/>
            <w:vAlign w:val="center"/>
          </w:tcPr>
          <w:p>
            <w:pPr>
              <w:jc w:val="center"/>
            </w:pPr>
          </w:p>
        </w:tc>
        <w:tc>
          <w:tcPr>
            <w:tcW w:w="781" w:type="dxa"/>
            <w:vAlign w:val="center"/>
          </w:tcPr>
          <w:p>
            <w:pPr>
              <w:jc w:val="center"/>
            </w:pPr>
            <w:r>
              <w:rPr>
                <w:rFonts w:hint="eastAsia" w:ascii="Times New Roman" w:hAnsi="Times New Roman"/>
                <w:kern w:val="0"/>
                <w:sz w:val="20"/>
                <w:szCs w:val="20"/>
              </w:rPr>
              <w:t>I</w:t>
            </w:r>
            <w:r>
              <w:rPr>
                <w:rFonts w:hint="eastAsia" w:ascii="Times New Roman" w:hAnsi="Times New Roman"/>
                <w:kern w:val="0"/>
                <w:sz w:val="13"/>
                <w:szCs w:val="13"/>
              </w:rPr>
              <w:t>1</w:t>
            </w:r>
            <w:r>
              <w:rPr>
                <w:rFonts w:hint="eastAsia" w:ascii="Times New Roman" w:hAnsi="Times New Roman"/>
                <w:kern w:val="0"/>
                <w:sz w:val="20"/>
                <w:szCs w:val="20"/>
              </w:rPr>
              <w:t>(mA)</w:t>
            </w:r>
          </w:p>
        </w:tc>
        <w:tc>
          <w:tcPr>
            <w:tcW w:w="781" w:type="dxa"/>
            <w:vAlign w:val="center"/>
          </w:tcPr>
          <w:p>
            <w:pPr>
              <w:jc w:val="center"/>
            </w:pPr>
            <w:r>
              <w:rPr>
                <w:rFonts w:hint="eastAsia" w:ascii="Times New Roman" w:hAnsi="Times New Roman"/>
                <w:kern w:val="0"/>
                <w:sz w:val="20"/>
                <w:szCs w:val="20"/>
              </w:rPr>
              <w:t>I</w:t>
            </w:r>
            <w:r>
              <w:rPr>
                <w:rFonts w:hint="eastAsia" w:ascii="Times New Roman" w:hAnsi="Times New Roman"/>
                <w:kern w:val="0"/>
                <w:sz w:val="13"/>
                <w:szCs w:val="13"/>
              </w:rPr>
              <w:t>2</w:t>
            </w:r>
            <w:r>
              <w:rPr>
                <w:rFonts w:hint="eastAsia" w:ascii="Times New Roman" w:hAnsi="Times New Roman"/>
                <w:kern w:val="0"/>
                <w:sz w:val="20"/>
                <w:szCs w:val="20"/>
              </w:rPr>
              <w:t>(mA)</w:t>
            </w:r>
          </w:p>
        </w:tc>
        <w:tc>
          <w:tcPr>
            <w:tcW w:w="790"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R1</w:t>
            </w:r>
            <w:r>
              <w:rPr>
                <w:rFonts w:hint="eastAsia" w:ascii="Times New Roman" w:hAnsi="Times New Roman"/>
                <w:kern w:val="0"/>
                <w:sz w:val="20"/>
                <w:szCs w:val="20"/>
              </w:rPr>
              <w:t>(V)</w:t>
            </w:r>
          </w:p>
        </w:tc>
        <w:tc>
          <w:tcPr>
            <w:tcW w:w="790"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R2</w:t>
            </w:r>
            <w:r>
              <w:rPr>
                <w:rFonts w:hint="eastAsia" w:ascii="Times New Roman" w:hAnsi="Times New Roman"/>
                <w:kern w:val="0"/>
                <w:sz w:val="20"/>
                <w:szCs w:val="20"/>
              </w:rPr>
              <w:t>(V)</w:t>
            </w:r>
          </w:p>
        </w:tc>
        <w:tc>
          <w:tcPr>
            <w:tcW w:w="781" w:type="dxa"/>
            <w:vAlign w:val="center"/>
          </w:tcPr>
          <w:p>
            <w:pPr>
              <w:jc w:val="center"/>
            </w:pPr>
            <w:r>
              <w:rPr>
                <w:rFonts w:hint="eastAsia" w:ascii="Times New Roman" w:hAnsi="Times New Roman"/>
                <w:kern w:val="0"/>
                <w:sz w:val="20"/>
                <w:szCs w:val="20"/>
              </w:rPr>
              <w:t>I</w:t>
            </w:r>
            <w:r>
              <w:rPr>
                <w:rFonts w:ascii="Times New Roman" w:hAnsi="Times New Roman"/>
                <w:kern w:val="0"/>
                <w:sz w:val="13"/>
                <w:szCs w:val="13"/>
              </w:rPr>
              <w:t>1</w:t>
            </w:r>
            <w:r>
              <w:rPr>
                <w:rFonts w:hint="eastAsia" w:ascii="Times New Roman" w:hAnsi="Times New Roman"/>
                <w:kern w:val="0"/>
                <w:sz w:val="20"/>
                <w:szCs w:val="20"/>
              </w:rPr>
              <w:t>(mA)</w:t>
            </w:r>
          </w:p>
        </w:tc>
        <w:tc>
          <w:tcPr>
            <w:tcW w:w="781" w:type="dxa"/>
            <w:vAlign w:val="center"/>
          </w:tcPr>
          <w:p>
            <w:pPr>
              <w:jc w:val="center"/>
            </w:pPr>
            <w:r>
              <w:rPr>
                <w:rFonts w:hint="eastAsia" w:ascii="Times New Roman" w:hAnsi="Times New Roman"/>
                <w:kern w:val="0"/>
                <w:sz w:val="20"/>
                <w:szCs w:val="20"/>
              </w:rPr>
              <w:t>I</w:t>
            </w:r>
            <w:r>
              <w:rPr>
                <w:rFonts w:ascii="Times New Roman" w:hAnsi="Times New Roman"/>
                <w:kern w:val="0"/>
                <w:sz w:val="13"/>
                <w:szCs w:val="13"/>
              </w:rPr>
              <w:t>2</w:t>
            </w:r>
            <w:r>
              <w:rPr>
                <w:rFonts w:hint="eastAsia" w:ascii="Times New Roman" w:hAnsi="Times New Roman"/>
                <w:kern w:val="0"/>
                <w:sz w:val="20"/>
                <w:szCs w:val="20"/>
              </w:rPr>
              <w:t>(mA)</w:t>
            </w:r>
          </w:p>
        </w:tc>
        <w:tc>
          <w:tcPr>
            <w:tcW w:w="790"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R</w:t>
            </w:r>
            <w:r>
              <w:rPr>
                <w:rFonts w:ascii="Times New Roman" w:hAnsi="Times New Roman"/>
                <w:kern w:val="0"/>
                <w:sz w:val="13"/>
                <w:szCs w:val="13"/>
              </w:rPr>
              <w:t>1</w:t>
            </w:r>
            <w:r>
              <w:rPr>
                <w:rFonts w:hint="eastAsia" w:ascii="Times New Roman" w:hAnsi="Times New Roman"/>
                <w:kern w:val="0"/>
                <w:sz w:val="20"/>
                <w:szCs w:val="20"/>
              </w:rPr>
              <w:t>(V)</w:t>
            </w:r>
          </w:p>
        </w:tc>
        <w:tc>
          <w:tcPr>
            <w:tcW w:w="790"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R2</w:t>
            </w:r>
            <w:r>
              <w:rPr>
                <w:rFonts w:hint="eastAsia" w:ascii="Times New Roman" w:hAnsi="Times New Roman"/>
                <w:kern w:val="0"/>
                <w:sz w:val="20"/>
                <w:szCs w:val="20"/>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2012" w:type="dxa"/>
            <w:vAlign w:val="center"/>
          </w:tcPr>
          <w:p>
            <w:pPr>
              <w:spacing w:line="480" w:lineRule="auto"/>
              <w:jc w:val="center"/>
            </w:pPr>
            <w:r>
              <w:rPr>
                <w:rFonts w:hint="eastAsia" w:ascii="Times New Roman" w:hAnsi="Times New Roman"/>
                <w:kern w:val="0"/>
                <w:sz w:val="20"/>
                <w:szCs w:val="20"/>
              </w:rPr>
              <w:t>I</w:t>
            </w:r>
            <w:r>
              <w:rPr>
                <w:rFonts w:hint="eastAsia" w:ascii="Times New Roman" w:hAnsi="Times New Roman"/>
                <w:kern w:val="0"/>
                <w:sz w:val="13"/>
                <w:szCs w:val="13"/>
              </w:rPr>
              <w:t>S</w:t>
            </w:r>
            <w:r>
              <w:rPr>
                <w:rFonts w:hint="eastAsia" w:ascii="Times New Roman" w:hAnsi="Times New Roman"/>
                <w:kern w:val="0"/>
                <w:szCs w:val="21"/>
              </w:rPr>
              <w:t>,</w:t>
            </w:r>
            <w:r>
              <w:rPr>
                <w:rFonts w:hint="eastAsia" w:ascii="Times New Roman" w:hAnsi="Times New Roman"/>
                <w:kern w:val="0"/>
                <w:sz w:val="20"/>
                <w:szCs w:val="20"/>
              </w:rPr>
              <w:t>U</w:t>
            </w:r>
            <w:r>
              <w:rPr>
                <w:rFonts w:hint="eastAsia" w:ascii="Times New Roman" w:hAnsi="Times New Roman"/>
                <w:kern w:val="0"/>
                <w:sz w:val="13"/>
                <w:szCs w:val="13"/>
              </w:rPr>
              <w:t>S1</w:t>
            </w:r>
            <w:r>
              <w:rPr>
                <w:rFonts w:hint="eastAsia" w:ascii="Times New Roman" w:hAnsi="Times New Roman"/>
                <w:kern w:val="0"/>
                <w:sz w:val="20"/>
                <w:szCs w:val="20"/>
              </w:rPr>
              <w:t>,U</w:t>
            </w:r>
            <w:r>
              <w:rPr>
                <w:rFonts w:hint="eastAsia" w:ascii="Times New Roman" w:hAnsi="Times New Roman"/>
                <w:kern w:val="0"/>
                <w:sz w:val="13"/>
                <w:szCs w:val="13"/>
              </w:rPr>
              <w:t>S2</w:t>
            </w:r>
            <w:r>
              <w:rPr>
                <w:rFonts w:hint="eastAsia" w:ascii="Times New Roman" w:hAnsi="Times New Roman"/>
                <w:kern w:val="0"/>
                <w:sz w:val="20"/>
                <w:szCs w:val="20"/>
              </w:rPr>
              <w:t>共同作用</w:t>
            </w:r>
          </w:p>
        </w:tc>
        <w:tc>
          <w:tcPr>
            <w:tcW w:w="781" w:type="dxa"/>
            <w:vAlign w:val="center"/>
          </w:tcPr>
          <w:p>
            <w:pPr>
              <w:spacing w:line="480" w:lineRule="auto"/>
              <w:jc w:val="center"/>
            </w:pPr>
            <w:r>
              <w:rPr>
                <w:rFonts w:ascii="Times New Roman" w:hAnsi="Times New Roman"/>
                <w:kern w:val="0"/>
                <w:sz w:val="20"/>
                <w:szCs w:val="20"/>
              </w:rPr>
              <w:t>-2.47</w:t>
            </w:r>
          </w:p>
        </w:tc>
        <w:tc>
          <w:tcPr>
            <w:tcW w:w="781" w:type="dxa"/>
            <w:vAlign w:val="center"/>
          </w:tcPr>
          <w:p>
            <w:pPr>
              <w:spacing w:line="480" w:lineRule="auto"/>
              <w:jc w:val="center"/>
            </w:pPr>
            <w:r>
              <w:rPr>
                <w:rFonts w:ascii="Times New Roman" w:hAnsi="Times New Roman"/>
                <w:kern w:val="0"/>
                <w:sz w:val="20"/>
                <w:szCs w:val="20"/>
              </w:rPr>
              <w:t>2.52</w:t>
            </w:r>
          </w:p>
        </w:tc>
        <w:tc>
          <w:tcPr>
            <w:tcW w:w="790" w:type="dxa"/>
            <w:vAlign w:val="center"/>
          </w:tcPr>
          <w:p>
            <w:pPr>
              <w:spacing w:line="480" w:lineRule="auto"/>
              <w:jc w:val="center"/>
            </w:pPr>
            <w:r>
              <w:rPr>
                <w:rFonts w:ascii="Times New Roman" w:hAnsi="Times New Roman"/>
                <w:kern w:val="0"/>
                <w:sz w:val="20"/>
                <w:szCs w:val="20"/>
              </w:rPr>
              <w:t>-9.7</w:t>
            </w:r>
            <w:r>
              <w:rPr>
                <w:rFonts w:hint="eastAsia" w:ascii="Times New Roman" w:hAnsi="Times New Roman"/>
                <w:kern w:val="0"/>
                <w:sz w:val="20"/>
                <w:szCs w:val="20"/>
              </w:rPr>
              <w:t>7</w:t>
            </w:r>
          </w:p>
        </w:tc>
        <w:tc>
          <w:tcPr>
            <w:tcW w:w="790" w:type="dxa"/>
          </w:tcPr>
          <w:p>
            <w:pPr>
              <w:spacing w:line="480" w:lineRule="auto"/>
              <w:jc w:val="center"/>
            </w:pPr>
            <w:r>
              <w:rPr>
                <w:rFonts w:ascii="Times New Roman" w:hAnsi="Times New Roman"/>
                <w:kern w:val="0"/>
                <w:sz w:val="20"/>
                <w:szCs w:val="20"/>
              </w:rPr>
              <w:t>15.06</w:t>
            </w:r>
          </w:p>
        </w:tc>
        <w:tc>
          <w:tcPr>
            <w:tcW w:w="781" w:type="dxa"/>
            <w:vAlign w:val="center"/>
          </w:tcPr>
          <w:p>
            <w:pPr>
              <w:spacing w:line="480" w:lineRule="auto"/>
              <w:jc w:val="center"/>
            </w:pPr>
            <w:r>
              <w:rPr>
                <w:rFonts w:ascii="Times New Roman" w:hAnsi="Times New Roman"/>
                <w:kern w:val="0"/>
                <w:sz w:val="20"/>
                <w:szCs w:val="20"/>
              </w:rPr>
              <w:t>-2.50</w:t>
            </w:r>
          </w:p>
        </w:tc>
        <w:tc>
          <w:tcPr>
            <w:tcW w:w="781" w:type="dxa"/>
            <w:vAlign w:val="center"/>
          </w:tcPr>
          <w:p>
            <w:pPr>
              <w:spacing w:line="480" w:lineRule="auto"/>
              <w:jc w:val="center"/>
            </w:pPr>
            <w:r>
              <w:rPr>
                <w:rFonts w:ascii="Times New Roman" w:hAnsi="Times New Roman"/>
                <w:kern w:val="0"/>
                <w:sz w:val="20"/>
                <w:szCs w:val="20"/>
              </w:rPr>
              <w:t>2.50</w:t>
            </w:r>
          </w:p>
        </w:tc>
        <w:tc>
          <w:tcPr>
            <w:tcW w:w="790" w:type="dxa"/>
            <w:vAlign w:val="center"/>
          </w:tcPr>
          <w:p>
            <w:pPr>
              <w:spacing w:line="480" w:lineRule="auto"/>
              <w:jc w:val="center"/>
            </w:pPr>
            <w:r>
              <w:rPr>
                <w:rFonts w:ascii="Times New Roman" w:hAnsi="Times New Roman"/>
                <w:kern w:val="0"/>
                <w:sz w:val="20"/>
                <w:szCs w:val="20"/>
              </w:rPr>
              <w:t>-10.00</w:t>
            </w:r>
          </w:p>
        </w:tc>
        <w:tc>
          <w:tcPr>
            <w:tcW w:w="790" w:type="dxa"/>
          </w:tcPr>
          <w:p>
            <w:pPr>
              <w:spacing w:line="480" w:lineRule="auto"/>
              <w:jc w:val="center"/>
            </w:pPr>
            <w:r>
              <w:rPr>
                <w:rFonts w:ascii="Times New Roman" w:hAnsi="Times New Roman"/>
                <w:kern w:val="0"/>
                <w:sz w:val="20"/>
                <w:szCs w:val="20"/>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2012" w:type="dxa"/>
            <w:vAlign w:val="center"/>
          </w:tcPr>
          <w:p>
            <w:pPr>
              <w:spacing w:line="480" w:lineRule="auto"/>
              <w:jc w:val="center"/>
            </w:pPr>
            <w:r>
              <w:rPr>
                <w:rFonts w:hint="eastAsia" w:ascii="Times New Roman" w:hAnsi="Times New Roman"/>
                <w:kern w:val="0"/>
                <w:sz w:val="20"/>
                <w:szCs w:val="20"/>
              </w:rPr>
              <w:t>U</w:t>
            </w:r>
            <w:r>
              <w:rPr>
                <w:rFonts w:hint="eastAsia" w:ascii="Times New Roman" w:hAnsi="Times New Roman"/>
                <w:kern w:val="0"/>
                <w:sz w:val="13"/>
                <w:szCs w:val="13"/>
              </w:rPr>
              <w:t>S1</w:t>
            </w:r>
            <w:r>
              <w:rPr>
                <w:rFonts w:hint="eastAsia" w:ascii="Times New Roman" w:hAnsi="Times New Roman"/>
                <w:kern w:val="0"/>
                <w:sz w:val="20"/>
                <w:szCs w:val="20"/>
              </w:rPr>
              <w:t>单独作用</w:t>
            </w:r>
          </w:p>
        </w:tc>
        <w:tc>
          <w:tcPr>
            <w:tcW w:w="781" w:type="dxa"/>
            <w:vAlign w:val="center"/>
          </w:tcPr>
          <w:p>
            <w:pPr>
              <w:spacing w:line="480" w:lineRule="auto"/>
              <w:jc w:val="center"/>
            </w:pPr>
            <w:r>
              <w:rPr>
                <w:rFonts w:ascii="Times New Roman" w:hAnsi="Times New Roman"/>
                <w:kern w:val="0"/>
                <w:sz w:val="20"/>
                <w:szCs w:val="20"/>
              </w:rPr>
              <w:t>1.01</w:t>
            </w:r>
          </w:p>
        </w:tc>
        <w:tc>
          <w:tcPr>
            <w:tcW w:w="781" w:type="dxa"/>
            <w:vAlign w:val="center"/>
          </w:tcPr>
          <w:p>
            <w:pPr>
              <w:spacing w:line="480" w:lineRule="auto"/>
              <w:jc w:val="center"/>
            </w:pPr>
            <w:r>
              <w:rPr>
                <w:rFonts w:ascii="Times New Roman" w:hAnsi="Times New Roman"/>
                <w:kern w:val="0"/>
                <w:sz w:val="20"/>
                <w:szCs w:val="20"/>
              </w:rPr>
              <w:t>1.01</w:t>
            </w:r>
          </w:p>
        </w:tc>
        <w:tc>
          <w:tcPr>
            <w:tcW w:w="790" w:type="dxa"/>
            <w:vAlign w:val="center"/>
          </w:tcPr>
          <w:p>
            <w:pPr>
              <w:spacing w:line="480" w:lineRule="auto"/>
              <w:jc w:val="center"/>
            </w:pPr>
            <w:r>
              <w:rPr>
                <w:rFonts w:ascii="Times New Roman" w:hAnsi="Times New Roman"/>
                <w:kern w:val="0"/>
                <w:sz w:val="20"/>
                <w:szCs w:val="20"/>
              </w:rPr>
              <w:t>3.97</w:t>
            </w:r>
          </w:p>
        </w:tc>
        <w:tc>
          <w:tcPr>
            <w:tcW w:w="790" w:type="dxa"/>
          </w:tcPr>
          <w:p>
            <w:pPr>
              <w:spacing w:line="480" w:lineRule="auto"/>
              <w:jc w:val="center"/>
            </w:pPr>
            <w:r>
              <w:rPr>
                <w:rFonts w:ascii="Times New Roman" w:hAnsi="Times New Roman"/>
                <w:kern w:val="0"/>
                <w:sz w:val="20"/>
                <w:szCs w:val="20"/>
              </w:rPr>
              <w:t>5.98</w:t>
            </w:r>
          </w:p>
        </w:tc>
        <w:tc>
          <w:tcPr>
            <w:tcW w:w="781" w:type="dxa"/>
            <w:vAlign w:val="center"/>
          </w:tcPr>
          <w:p>
            <w:pPr>
              <w:spacing w:line="480" w:lineRule="auto"/>
              <w:jc w:val="center"/>
            </w:pPr>
            <w:r>
              <w:rPr>
                <w:rFonts w:ascii="Times New Roman" w:hAnsi="Times New Roman"/>
                <w:kern w:val="0"/>
                <w:sz w:val="20"/>
                <w:szCs w:val="20"/>
              </w:rPr>
              <w:t>1.00</w:t>
            </w:r>
          </w:p>
        </w:tc>
        <w:tc>
          <w:tcPr>
            <w:tcW w:w="781" w:type="dxa"/>
            <w:vAlign w:val="center"/>
          </w:tcPr>
          <w:p>
            <w:pPr>
              <w:spacing w:line="480" w:lineRule="auto"/>
              <w:jc w:val="center"/>
            </w:pPr>
            <w:r>
              <w:rPr>
                <w:rFonts w:ascii="Times New Roman" w:hAnsi="Times New Roman"/>
                <w:kern w:val="0"/>
                <w:sz w:val="20"/>
                <w:szCs w:val="20"/>
              </w:rPr>
              <w:t>1.00</w:t>
            </w:r>
          </w:p>
        </w:tc>
        <w:tc>
          <w:tcPr>
            <w:tcW w:w="790" w:type="dxa"/>
            <w:vAlign w:val="center"/>
          </w:tcPr>
          <w:p>
            <w:pPr>
              <w:spacing w:line="480" w:lineRule="auto"/>
              <w:jc w:val="center"/>
            </w:pPr>
            <w:r>
              <w:rPr>
                <w:rFonts w:ascii="Times New Roman" w:hAnsi="Times New Roman"/>
                <w:kern w:val="0"/>
                <w:sz w:val="20"/>
                <w:szCs w:val="20"/>
              </w:rPr>
              <w:t>4.00</w:t>
            </w:r>
          </w:p>
        </w:tc>
        <w:tc>
          <w:tcPr>
            <w:tcW w:w="790" w:type="dxa"/>
          </w:tcPr>
          <w:p>
            <w:pPr>
              <w:spacing w:line="480" w:lineRule="auto"/>
              <w:jc w:val="center"/>
            </w:pPr>
            <w:r>
              <w:rPr>
                <w:rFonts w:ascii="Times New Roman" w:hAnsi="Times New Roman"/>
                <w:kern w:val="0"/>
                <w:sz w:val="20"/>
                <w:szCs w:val="20"/>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2012" w:type="dxa"/>
            <w:vAlign w:val="center"/>
          </w:tcPr>
          <w:p>
            <w:pPr>
              <w:spacing w:line="480" w:lineRule="auto"/>
              <w:jc w:val="center"/>
            </w:pPr>
            <w:r>
              <w:rPr>
                <w:rFonts w:hint="eastAsia" w:ascii="Times New Roman" w:hAnsi="Times New Roman"/>
                <w:kern w:val="0"/>
                <w:sz w:val="20"/>
                <w:szCs w:val="20"/>
              </w:rPr>
              <w:t>U</w:t>
            </w:r>
            <w:r>
              <w:rPr>
                <w:rFonts w:hint="eastAsia" w:ascii="Times New Roman" w:hAnsi="Times New Roman"/>
                <w:kern w:val="0"/>
                <w:sz w:val="13"/>
                <w:szCs w:val="13"/>
              </w:rPr>
              <w:t>S2</w:t>
            </w:r>
            <w:r>
              <w:rPr>
                <w:rFonts w:hint="eastAsia" w:ascii="Times New Roman" w:hAnsi="Times New Roman"/>
                <w:kern w:val="0"/>
                <w:sz w:val="20"/>
                <w:szCs w:val="20"/>
              </w:rPr>
              <w:t>单独作用</w:t>
            </w:r>
          </w:p>
        </w:tc>
        <w:tc>
          <w:tcPr>
            <w:tcW w:w="781" w:type="dxa"/>
            <w:vAlign w:val="center"/>
          </w:tcPr>
          <w:p>
            <w:pPr>
              <w:spacing w:line="480" w:lineRule="auto"/>
              <w:jc w:val="center"/>
            </w:pPr>
            <w:r>
              <w:rPr>
                <w:rFonts w:ascii="Times New Roman" w:hAnsi="Times New Roman"/>
                <w:kern w:val="0"/>
                <w:sz w:val="20"/>
                <w:szCs w:val="20"/>
              </w:rPr>
              <w:t>-0.49</w:t>
            </w:r>
          </w:p>
        </w:tc>
        <w:tc>
          <w:tcPr>
            <w:tcW w:w="781" w:type="dxa"/>
            <w:vAlign w:val="center"/>
          </w:tcPr>
          <w:p>
            <w:pPr>
              <w:spacing w:line="480" w:lineRule="auto"/>
              <w:jc w:val="center"/>
            </w:pPr>
            <w:r>
              <w:rPr>
                <w:rFonts w:ascii="Times New Roman" w:hAnsi="Times New Roman"/>
                <w:kern w:val="0"/>
                <w:sz w:val="20"/>
                <w:szCs w:val="20"/>
              </w:rPr>
              <w:t>-0.49</w:t>
            </w:r>
          </w:p>
        </w:tc>
        <w:tc>
          <w:tcPr>
            <w:tcW w:w="790" w:type="dxa"/>
            <w:vAlign w:val="center"/>
          </w:tcPr>
          <w:p>
            <w:pPr>
              <w:spacing w:line="480" w:lineRule="auto"/>
              <w:jc w:val="center"/>
            </w:pPr>
            <w:r>
              <w:rPr>
                <w:rFonts w:ascii="Times New Roman" w:hAnsi="Times New Roman"/>
                <w:kern w:val="0"/>
                <w:sz w:val="20"/>
                <w:szCs w:val="20"/>
              </w:rPr>
              <w:t>-1.88</w:t>
            </w:r>
          </w:p>
        </w:tc>
        <w:tc>
          <w:tcPr>
            <w:tcW w:w="790" w:type="dxa"/>
          </w:tcPr>
          <w:p>
            <w:pPr>
              <w:spacing w:line="480" w:lineRule="auto"/>
              <w:jc w:val="center"/>
            </w:pPr>
            <w:r>
              <w:rPr>
                <w:rFonts w:ascii="Times New Roman" w:hAnsi="Times New Roman"/>
                <w:kern w:val="0"/>
                <w:sz w:val="20"/>
                <w:szCs w:val="20"/>
              </w:rPr>
              <w:t>-2.80</w:t>
            </w:r>
          </w:p>
        </w:tc>
        <w:tc>
          <w:tcPr>
            <w:tcW w:w="781" w:type="dxa"/>
            <w:vAlign w:val="center"/>
          </w:tcPr>
          <w:p>
            <w:pPr>
              <w:spacing w:line="480" w:lineRule="auto"/>
              <w:jc w:val="center"/>
              <w:rPr>
                <w:rFonts w:ascii="Times New Roman" w:hAnsi="Times New Roman"/>
                <w:kern w:val="0"/>
                <w:sz w:val="20"/>
                <w:szCs w:val="20"/>
              </w:rPr>
            </w:pPr>
            <w:r>
              <w:rPr>
                <w:rFonts w:ascii="Times New Roman" w:hAnsi="Times New Roman"/>
                <w:kern w:val="0"/>
                <w:sz w:val="20"/>
                <w:szCs w:val="20"/>
              </w:rPr>
              <w:t>-0.50</w:t>
            </w:r>
          </w:p>
        </w:tc>
        <w:tc>
          <w:tcPr>
            <w:tcW w:w="781" w:type="dxa"/>
            <w:vAlign w:val="center"/>
          </w:tcPr>
          <w:p>
            <w:pPr>
              <w:spacing w:line="480" w:lineRule="auto"/>
              <w:jc w:val="center"/>
            </w:pPr>
            <w:r>
              <w:rPr>
                <w:rFonts w:hint="eastAsia" w:ascii="Times New Roman" w:hAnsi="Times New Roman"/>
                <w:kern w:val="0"/>
                <w:sz w:val="20"/>
                <w:szCs w:val="20"/>
              </w:rPr>
              <w:t>-</w:t>
            </w:r>
            <w:r>
              <w:rPr>
                <w:rFonts w:ascii="Times New Roman" w:hAnsi="Times New Roman"/>
                <w:kern w:val="0"/>
                <w:sz w:val="20"/>
                <w:szCs w:val="20"/>
              </w:rPr>
              <w:t>0.50</w:t>
            </w:r>
          </w:p>
        </w:tc>
        <w:tc>
          <w:tcPr>
            <w:tcW w:w="790" w:type="dxa"/>
            <w:vAlign w:val="center"/>
          </w:tcPr>
          <w:p>
            <w:pPr>
              <w:spacing w:line="480" w:lineRule="auto"/>
              <w:jc w:val="center"/>
            </w:pPr>
            <w:r>
              <w:rPr>
                <w:rFonts w:hint="eastAsia" w:ascii="Times New Roman" w:hAnsi="Times New Roman"/>
                <w:kern w:val="0"/>
                <w:sz w:val="20"/>
                <w:szCs w:val="20"/>
              </w:rPr>
              <w:t>-2</w:t>
            </w:r>
            <w:r>
              <w:rPr>
                <w:rFonts w:ascii="Times New Roman" w:hAnsi="Times New Roman"/>
                <w:kern w:val="0"/>
                <w:sz w:val="20"/>
                <w:szCs w:val="20"/>
              </w:rPr>
              <w:t>.00</w:t>
            </w:r>
          </w:p>
        </w:tc>
        <w:tc>
          <w:tcPr>
            <w:tcW w:w="790" w:type="dxa"/>
          </w:tcPr>
          <w:p>
            <w:pPr>
              <w:spacing w:line="480" w:lineRule="auto"/>
              <w:jc w:val="center"/>
            </w:pPr>
            <w:r>
              <w:rPr>
                <w:rFonts w:hint="eastAsia" w:ascii="Times New Roman" w:hAnsi="Times New Roman"/>
                <w:kern w:val="0"/>
                <w:sz w:val="20"/>
                <w:szCs w:val="20"/>
              </w:rPr>
              <w:t>-3</w:t>
            </w:r>
            <w:r>
              <w:rPr>
                <w:rFonts w:ascii="Times New Roman" w:hAnsi="Times New Roman"/>
                <w:kern w:val="0"/>
                <w:sz w:val="20"/>
                <w:szCs w:val="20"/>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012" w:type="dxa"/>
            <w:vAlign w:val="center"/>
          </w:tcPr>
          <w:p>
            <w:pPr>
              <w:spacing w:line="480" w:lineRule="auto"/>
              <w:jc w:val="center"/>
            </w:pPr>
            <w:r>
              <w:rPr>
                <w:rFonts w:hint="eastAsia" w:ascii="Times New Roman" w:hAnsi="Times New Roman"/>
                <w:kern w:val="0"/>
                <w:sz w:val="20"/>
                <w:szCs w:val="20"/>
              </w:rPr>
              <w:t>I</w:t>
            </w:r>
            <w:r>
              <w:rPr>
                <w:rFonts w:hint="eastAsia" w:ascii="Times New Roman" w:hAnsi="Times New Roman"/>
                <w:kern w:val="0"/>
                <w:sz w:val="13"/>
                <w:szCs w:val="13"/>
              </w:rPr>
              <w:t>S</w:t>
            </w:r>
            <w:r>
              <w:rPr>
                <w:rFonts w:hint="eastAsia" w:ascii="Times New Roman" w:hAnsi="Times New Roman"/>
                <w:kern w:val="0"/>
                <w:sz w:val="20"/>
                <w:szCs w:val="20"/>
              </w:rPr>
              <w:t>单独作用</w:t>
            </w:r>
          </w:p>
        </w:tc>
        <w:tc>
          <w:tcPr>
            <w:tcW w:w="781" w:type="dxa"/>
            <w:vAlign w:val="center"/>
          </w:tcPr>
          <w:p>
            <w:pPr>
              <w:spacing w:line="480" w:lineRule="auto"/>
              <w:jc w:val="center"/>
            </w:pPr>
            <w:r>
              <w:rPr>
                <w:rFonts w:hint="eastAsia" w:ascii="Times New Roman" w:hAnsi="Times New Roman"/>
                <w:kern w:val="0"/>
                <w:sz w:val="20"/>
                <w:szCs w:val="20"/>
              </w:rPr>
              <w:t>-2.99</w:t>
            </w:r>
          </w:p>
        </w:tc>
        <w:tc>
          <w:tcPr>
            <w:tcW w:w="781" w:type="dxa"/>
            <w:vAlign w:val="center"/>
          </w:tcPr>
          <w:p>
            <w:pPr>
              <w:spacing w:line="480" w:lineRule="auto"/>
              <w:jc w:val="center"/>
            </w:pPr>
            <w:r>
              <w:rPr>
                <w:rFonts w:hint="eastAsia" w:ascii="Times New Roman" w:hAnsi="Times New Roman"/>
                <w:kern w:val="0"/>
                <w:sz w:val="20"/>
                <w:szCs w:val="20"/>
              </w:rPr>
              <w:t>2.00</w:t>
            </w:r>
          </w:p>
        </w:tc>
        <w:tc>
          <w:tcPr>
            <w:tcW w:w="790" w:type="dxa"/>
            <w:vAlign w:val="center"/>
          </w:tcPr>
          <w:p>
            <w:pPr>
              <w:spacing w:line="480" w:lineRule="auto"/>
              <w:jc w:val="center"/>
            </w:pPr>
            <w:r>
              <w:rPr>
                <w:rFonts w:hint="eastAsia" w:ascii="Times New Roman" w:hAnsi="Times New Roman"/>
                <w:kern w:val="0"/>
                <w:sz w:val="20"/>
                <w:szCs w:val="20"/>
              </w:rPr>
              <w:t>-11.86</w:t>
            </w:r>
          </w:p>
        </w:tc>
        <w:tc>
          <w:tcPr>
            <w:tcW w:w="790" w:type="dxa"/>
          </w:tcPr>
          <w:p>
            <w:pPr>
              <w:spacing w:line="480" w:lineRule="auto"/>
              <w:jc w:val="center"/>
            </w:pPr>
            <w:r>
              <w:rPr>
                <w:rFonts w:hint="eastAsia" w:ascii="Times New Roman" w:hAnsi="Times New Roman"/>
                <w:kern w:val="0"/>
                <w:sz w:val="20"/>
                <w:szCs w:val="20"/>
              </w:rPr>
              <w:t>11.88</w:t>
            </w:r>
          </w:p>
        </w:tc>
        <w:tc>
          <w:tcPr>
            <w:tcW w:w="781" w:type="dxa"/>
            <w:vAlign w:val="center"/>
          </w:tcPr>
          <w:p>
            <w:pPr>
              <w:spacing w:line="480" w:lineRule="auto"/>
              <w:jc w:val="center"/>
            </w:pPr>
            <w:r>
              <w:rPr>
                <w:rFonts w:hint="eastAsia" w:ascii="Times New Roman" w:hAnsi="Times New Roman"/>
                <w:kern w:val="0"/>
                <w:sz w:val="20"/>
                <w:szCs w:val="20"/>
              </w:rPr>
              <w:t>-3.00</w:t>
            </w:r>
          </w:p>
        </w:tc>
        <w:tc>
          <w:tcPr>
            <w:tcW w:w="781" w:type="dxa"/>
            <w:vAlign w:val="center"/>
          </w:tcPr>
          <w:p>
            <w:pPr>
              <w:spacing w:line="480" w:lineRule="auto"/>
              <w:jc w:val="center"/>
            </w:pPr>
            <w:r>
              <w:rPr>
                <w:rFonts w:hint="eastAsia" w:ascii="Times New Roman" w:hAnsi="Times New Roman"/>
                <w:kern w:val="0"/>
                <w:sz w:val="20"/>
                <w:szCs w:val="20"/>
              </w:rPr>
              <w:t>2.00</w:t>
            </w:r>
          </w:p>
        </w:tc>
        <w:tc>
          <w:tcPr>
            <w:tcW w:w="790" w:type="dxa"/>
            <w:vAlign w:val="center"/>
          </w:tcPr>
          <w:p>
            <w:pPr>
              <w:spacing w:line="480" w:lineRule="auto"/>
              <w:jc w:val="center"/>
            </w:pPr>
            <w:r>
              <w:rPr>
                <w:rFonts w:hint="eastAsia" w:ascii="Times New Roman" w:hAnsi="Times New Roman"/>
                <w:kern w:val="0"/>
                <w:sz w:val="20"/>
                <w:szCs w:val="20"/>
              </w:rPr>
              <w:t>-12.00</w:t>
            </w:r>
          </w:p>
        </w:tc>
        <w:tc>
          <w:tcPr>
            <w:tcW w:w="790" w:type="dxa"/>
          </w:tcPr>
          <w:p>
            <w:pPr>
              <w:spacing w:line="480" w:lineRule="auto"/>
              <w:jc w:val="center"/>
            </w:pPr>
            <w:r>
              <w:rPr>
                <w:rFonts w:hint="eastAsia" w:ascii="Times New Roman" w:hAnsi="Times New Roman"/>
                <w:kern w:val="0"/>
                <w:sz w:val="20"/>
                <w:szCs w:val="20"/>
              </w:rPr>
              <w:t>12.00</w:t>
            </w:r>
          </w:p>
        </w:tc>
      </w:tr>
    </w:tbl>
    <w:p>
      <w:r>
        <w:t>数据分析：</w:t>
      </w:r>
      <w:r>
        <w:rPr>
          <w:rFonts w:hint="eastAsia"/>
        </w:rPr>
        <w:t>完全满足线性元件的叠加定理，但是测量值与理论值有些许出入。</w:t>
      </w:r>
    </w:p>
    <w:p>
      <w:pPr>
        <w:rPr>
          <w:szCs w:val="21"/>
        </w:rPr>
      </w:pPr>
      <w:r>
        <w:rPr>
          <w:rFonts w:hint="eastAsia"/>
        </w:rPr>
        <w:t>验证叠加定理：以</w:t>
      </w:r>
      <w:r>
        <w:rPr>
          <w:rFonts w:hint="eastAsia" w:ascii="Times New Roman" w:hAnsi="Times New Roman"/>
          <w:kern w:val="0"/>
          <w:szCs w:val="21"/>
        </w:rPr>
        <w:t>I</w:t>
      </w:r>
      <w:r>
        <w:rPr>
          <w:rFonts w:hint="eastAsia"/>
          <w:sz w:val="15"/>
          <w:szCs w:val="15"/>
        </w:rPr>
        <w:t>1</w:t>
      </w:r>
      <w:r>
        <w:rPr>
          <w:rFonts w:hint="eastAsia"/>
          <w:szCs w:val="21"/>
        </w:rPr>
        <w:t>为例，</w:t>
      </w:r>
      <w:r>
        <w:rPr>
          <w:rFonts w:hint="eastAsia" w:ascii="Times New Roman" w:hAnsi="Times New Roman"/>
          <w:kern w:val="0"/>
          <w:szCs w:val="21"/>
        </w:rPr>
        <w:t>U</w:t>
      </w:r>
      <w:r>
        <w:rPr>
          <w:rFonts w:hint="eastAsia" w:ascii="Times New Roman" w:hAnsi="Times New Roman"/>
          <w:kern w:val="0"/>
          <w:sz w:val="15"/>
          <w:szCs w:val="15"/>
        </w:rPr>
        <w:t>S1</w:t>
      </w:r>
      <w:r>
        <w:rPr>
          <w:rFonts w:hint="eastAsia" w:ascii="Times New Roman" w:hAnsi="Times New Roman"/>
          <w:kern w:val="0"/>
          <w:szCs w:val="21"/>
        </w:rPr>
        <w:t>单独作用时，I</w:t>
      </w:r>
      <w:r>
        <w:rPr>
          <w:rFonts w:hint="eastAsia"/>
          <w:sz w:val="15"/>
          <w:szCs w:val="15"/>
        </w:rPr>
        <w:t>1a</w:t>
      </w:r>
      <w:r>
        <w:rPr>
          <w:rFonts w:hint="eastAsia"/>
          <w:szCs w:val="21"/>
        </w:rPr>
        <w:t>=1.01mA；</w:t>
      </w:r>
      <w:r>
        <w:rPr>
          <w:rFonts w:hint="eastAsia" w:ascii="Times New Roman" w:hAnsi="Times New Roman"/>
          <w:kern w:val="0"/>
          <w:szCs w:val="21"/>
        </w:rPr>
        <w:t>U</w:t>
      </w:r>
      <w:r>
        <w:rPr>
          <w:rFonts w:hint="eastAsia" w:ascii="Times New Roman" w:hAnsi="Times New Roman"/>
          <w:kern w:val="0"/>
          <w:sz w:val="15"/>
          <w:szCs w:val="15"/>
        </w:rPr>
        <w:t>S2</w:t>
      </w:r>
      <w:r>
        <w:rPr>
          <w:rFonts w:hint="eastAsia"/>
          <w:szCs w:val="21"/>
        </w:rPr>
        <w:t>单独作用时,</w:t>
      </w:r>
      <w:r>
        <w:rPr>
          <w:rFonts w:hint="eastAsia" w:ascii="Times New Roman" w:hAnsi="Times New Roman"/>
          <w:kern w:val="0"/>
          <w:szCs w:val="21"/>
        </w:rPr>
        <w:t>I</w:t>
      </w:r>
      <w:r>
        <w:rPr>
          <w:rFonts w:hint="eastAsia"/>
          <w:sz w:val="15"/>
          <w:szCs w:val="15"/>
        </w:rPr>
        <w:t>1b</w:t>
      </w:r>
      <w:r>
        <w:rPr>
          <w:rFonts w:hint="eastAsia"/>
          <w:szCs w:val="21"/>
        </w:rPr>
        <w:t>=-0.49mA；</w:t>
      </w:r>
      <w:r>
        <w:rPr>
          <w:rFonts w:hint="eastAsia" w:ascii="Times New Roman" w:hAnsi="Times New Roman"/>
          <w:kern w:val="0"/>
          <w:szCs w:val="21"/>
        </w:rPr>
        <w:t>I</w:t>
      </w:r>
      <w:r>
        <w:rPr>
          <w:rFonts w:hint="eastAsia" w:ascii="Times New Roman" w:hAnsi="Times New Roman"/>
          <w:kern w:val="0"/>
          <w:sz w:val="15"/>
          <w:szCs w:val="15"/>
        </w:rPr>
        <w:t>S</w:t>
      </w:r>
      <w:r>
        <w:rPr>
          <w:rFonts w:hint="eastAsia" w:ascii="Times New Roman" w:hAnsi="Times New Roman"/>
          <w:kern w:val="0"/>
          <w:szCs w:val="21"/>
        </w:rPr>
        <w:t>单独作用时，I</w:t>
      </w:r>
      <w:r>
        <w:rPr>
          <w:rFonts w:hint="eastAsia" w:ascii="Times New Roman" w:hAnsi="Times New Roman"/>
          <w:kern w:val="0"/>
          <w:sz w:val="15"/>
          <w:szCs w:val="15"/>
        </w:rPr>
        <w:t>1c</w:t>
      </w:r>
      <w:r>
        <w:rPr>
          <w:rFonts w:hint="eastAsia" w:ascii="Times New Roman" w:hAnsi="Times New Roman"/>
          <w:kern w:val="0"/>
          <w:szCs w:val="21"/>
        </w:rPr>
        <w:t>=-2.99mA；I</w:t>
      </w:r>
      <w:r>
        <w:rPr>
          <w:rFonts w:hint="eastAsia" w:ascii="Times New Roman" w:hAnsi="Times New Roman"/>
          <w:kern w:val="0"/>
          <w:sz w:val="15"/>
          <w:szCs w:val="15"/>
        </w:rPr>
        <w:t>1a</w:t>
      </w:r>
      <w:r>
        <w:rPr>
          <w:rFonts w:hint="eastAsia" w:ascii="Times New Roman" w:hAnsi="Times New Roman"/>
          <w:kern w:val="0"/>
          <w:szCs w:val="21"/>
        </w:rPr>
        <w:t>+I</w:t>
      </w:r>
      <w:r>
        <w:rPr>
          <w:rFonts w:hint="eastAsia" w:ascii="Times New Roman" w:hAnsi="Times New Roman"/>
          <w:kern w:val="0"/>
          <w:sz w:val="15"/>
          <w:szCs w:val="15"/>
        </w:rPr>
        <w:t>1b</w:t>
      </w:r>
      <w:r>
        <w:rPr>
          <w:rFonts w:hint="eastAsia" w:ascii="Times New Roman" w:hAnsi="Times New Roman"/>
          <w:kern w:val="0"/>
          <w:szCs w:val="21"/>
        </w:rPr>
        <w:t>+I</w:t>
      </w:r>
      <w:r>
        <w:rPr>
          <w:rFonts w:hint="eastAsia" w:ascii="Times New Roman" w:hAnsi="Times New Roman"/>
          <w:kern w:val="0"/>
          <w:sz w:val="15"/>
          <w:szCs w:val="15"/>
        </w:rPr>
        <w:t>1c</w:t>
      </w:r>
      <w:r>
        <w:rPr>
          <w:rFonts w:hint="eastAsia" w:ascii="Times New Roman" w:hAnsi="Times New Roman"/>
          <w:kern w:val="0"/>
          <w:szCs w:val="21"/>
        </w:rPr>
        <w:t>=-2.47mA;I</w:t>
      </w:r>
      <w:r>
        <w:rPr>
          <w:rFonts w:hint="eastAsia" w:ascii="Times New Roman" w:hAnsi="Times New Roman"/>
          <w:kern w:val="0"/>
          <w:sz w:val="15"/>
          <w:szCs w:val="15"/>
        </w:rPr>
        <w:t>S</w:t>
      </w:r>
      <w:r>
        <w:rPr>
          <w:rFonts w:hint="eastAsia" w:ascii="Times New Roman" w:hAnsi="Times New Roman"/>
          <w:kern w:val="0"/>
          <w:szCs w:val="21"/>
        </w:rPr>
        <w:t>,U</w:t>
      </w:r>
      <w:r>
        <w:rPr>
          <w:rFonts w:hint="eastAsia" w:ascii="Times New Roman" w:hAnsi="Times New Roman"/>
          <w:kern w:val="0"/>
          <w:sz w:val="15"/>
          <w:szCs w:val="15"/>
        </w:rPr>
        <w:t>S1</w:t>
      </w:r>
      <w:r>
        <w:rPr>
          <w:rFonts w:hint="eastAsia" w:ascii="Times New Roman" w:hAnsi="Times New Roman"/>
          <w:kern w:val="0"/>
          <w:szCs w:val="21"/>
        </w:rPr>
        <w:t>,U</w:t>
      </w:r>
      <w:r>
        <w:rPr>
          <w:rFonts w:hint="eastAsia" w:ascii="Times New Roman" w:hAnsi="Times New Roman"/>
          <w:kern w:val="0"/>
          <w:sz w:val="15"/>
          <w:szCs w:val="15"/>
        </w:rPr>
        <w:t>S2</w:t>
      </w:r>
      <w:r>
        <w:rPr>
          <w:rFonts w:hint="eastAsia" w:ascii="Times New Roman" w:hAnsi="Times New Roman"/>
          <w:kern w:val="0"/>
          <w:szCs w:val="21"/>
        </w:rPr>
        <w:t>共同作用时，I</w:t>
      </w:r>
      <w:r>
        <w:rPr>
          <w:rFonts w:hint="eastAsia"/>
          <w:sz w:val="15"/>
          <w:szCs w:val="15"/>
        </w:rPr>
        <w:t>1</w:t>
      </w:r>
      <w:r>
        <w:rPr>
          <w:rFonts w:hint="eastAsia"/>
          <w:szCs w:val="21"/>
        </w:rPr>
        <w:t>=-2.47</w:t>
      </w:r>
      <w:r>
        <w:rPr>
          <w:rFonts w:hint="eastAsia" w:ascii="Times New Roman" w:hAnsi="Times New Roman"/>
          <w:kern w:val="0"/>
          <w:szCs w:val="21"/>
        </w:rPr>
        <w:t>mA，因此叠加定理得以验证。</w:t>
      </w:r>
    </w:p>
    <w:p>
      <w:pPr>
        <w:jc w:val="center"/>
      </w:pPr>
    </w:p>
    <w:p/>
    <w:p>
      <w:pPr>
        <w:jc w:val="center"/>
      </w:pPr>
      <w:r>
        <w:rPr>
          <w:rFonts w:hint="eastAsia"/>
        </w:rPr>
        <w:t>实验1）</w:t>
      </w:r>
      <w:r>
        <w:t>—2）</w:t>
      </w:r>
      <w:r>
        <w:rPr>
          <w:rFonts w:hint="eastAsia"/>
        </w:rPr>
        <w:t>测量数据</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781"/>
        <w:gridCol w:w="781"/>
        <w:gridCol w:w="790"/>
        <w:gridCol w:w="797"/>
        <w:gridCol w:w="781"/>
        <w:gridCol w:w="781"/>
        <w:gridCol w:w="790"/>
        <w:gridCol w:w="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8" w:type="dxa"/>
            <w:vMerge w:val="restart"/>
            <w:vAlign w:val="center"/>
          </w:tcPr>
          <w:p>
            <w:pPr>
              <w:jc w:val="center"/>
            </w:pPr>
          </w:p>
        </w:tc>
        <w:tc>
          <w:tcPr>
            <w:tcW w:w="3149" w:type="dxa"/>
            <w:gridSpan w:val="4"/>
            <w:vAlign w:val="center"/>
          </w:tcPr>
          <w:p>
            <w:pPr>
              <w:jc w:val="center"/>
            </w:pPr>
            <w:r>
              <w:rPr>
                <w:rFonts w:hint="eastAsia" w:ascii="Times New Roman" w:hAnsi="Times New Roman"/>
                <w:kern w:val="0"/>
                <w:sz w:val="20"/>
                <w:szCs w:val="20"/>
              </w:rPr>
              <w:t>测量值</w:t>
            </w:r>
          </w:p>
        </w:tc>
        <w:tc>
          <w:tcPr>
            <w:tcW w:w="3149" w:type="dxa"/>
            <w:gridSpan w:val="4"/>
            <w:vAlign w:val="center"/>
          </w:tcPr>
          <w:p>
            <w:pPr>
              <w:jc w:val="center"/>
            </w:pPr>
            <w:r>
              <w:rPr>
                <w:rFonts w:hint="eastAsia" w:ascii="Times New Roman" w:hAnsi="Times New Roman"/>
                <w:kern w:val="0"/>
                <w:sz w:val="20"/>
                <w:szCs w:val="20"/>
              </w:rPr>
              <w:t>理论值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98" w:type="dxa"/>
            <w:vMerge w:val="continue"/>
            <w:vAlign w:val="center"/>
          </w:tcPr>
          <w:p>
            <w:pPr>
              <w:jc w:val="center"/>
            </w:pPr>
          </w:p>
        </w:tc>
        <w:tc>
          <w:tcPr>
            <w:tcW w:w="781" w:type="dxa"/>
            <w:vAlign w:val="center"/>
          </w:tcPr>
          <w:p>
            <w:pPr>
              <w:jc w:val="center"/>
            </w:pPr>
            <w:r>
              <w:rPr>
                <w:rFonts w:hint="eastAsia" w:ascii="Times New Roman" w:hAnsi="Times New Roman"/>
                <w:kern w:val="0"/>
                <w:sz w:val="20"/>
                <w:szCs w:val="20"/>
              </w:rPr>
              <w:t>I</w:t>
            </w:r>
            <w:r>
              <w:rPr>
                <w:rFonts w:hint="eastAsia" w:ascii="Times New Roman" w:hAnsi="Times New Roman"/>
                <w:kern w:val="0"/>
                <w:sz w:val="13"/>
                <w:szCs w:val="13"/>
              </w:rPr>
              <w:t>1</w:t>
            </w:r>
            <w:r>
              <w:rPr>
                <w:rFonts w:hint="eastAsia" w:ascii="Times New Roman" w:hAnsi="Times New Roman"/>
                <w:kern w:val="0"/>
                <w:sz w:val="20"/>
                <w:szCs w:val="20"/>
              </w:rPr>
              <w:t>(mA)</w:t>
            </w:r>
          </w:p>
        </w:tc>
        <w:tc>
          <w:tcPr>
            <w:tcW w:w="781" w:type="dxa"/>
            <w:vAlign w:val="center"/>
          </w:tcPr>
          <w:p>
            <w:pPr>
              <w:jc w:val="center"/>
            </w:pPr>
            <w:r>
              <w:rPr>
                <w:rFonts w:hint="eastAsia" w:ascii="Times New Roman" w:hAnsi="Times New Roman"/>
                <w:kern w:val="0"/>
                <w:sz w:val="20"/>
                <w:szCs w:val="20"/>
              </w:rPr>
              <w:t>I</w:t>
            </w:r>
            <w:r>
              <w:rPr>
                <w:rFonts w:hint="eastAsia" w:ascii="Times New Roman" w:hAnsi="Times New Roman"/>
                <w:kern w:val="0"/>
                <w:sz w:val="13"/>
                <w:szCs w:val="13"/>
              </w:rPr>
              <w:t>2</w:t>
            </w:r>
            <w:r>
              <w:rPr>
                <w:rFonts w:hint="eastAsia" w:ascii="Times New Roman" w:hAnsi="Times New Roman"/>
                <w:kern w:val="0"/>
                <w:sz w:val="20"/>
                <w:szCs w:val="20"/>
              </w:rPr>
              <w:t>(mA)</w:t>
            </w:r>
          </w:p>
        </w:tc>
        <w:tc>
          <w:tcPr>
            <w:tcW w:w="790"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R1</w:t>
            </w:r>
            <w:r>
              <w:rPr>
                <w:rFonts w:hint="eastAsia" w:ascii="Times New Roman" w:hAnsi="Times New Roman"/>
                <w:kern w:val="0"/>
                <w:sz w:val="20"/>
                <w:szCs w:val="20"/>
              </w:rPr>
              <w:t>(V)</w:t>
            </w:r>
          </w:p>
        </w:tc>
        <w:tc>
          <w:tcPr>
            <w:tcW w:w="797"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D2</w:t>
            </w:r>
            <w:r>
              <w:rPr>
                <w:rFonts w:hint="eastAsia" w:ascii="Times New Roman" w:hAnsi="Times New Roman"/>
                <w:kern w:val="0"/>
                <w:sz w:val="20"/>
                <w:szCs w:val="20"/>
              </w:rPr>
              <w:t>(V)</w:t>
            </w:r>
          </w:p>
        </w:tc>
        <w:tc>
          <w:tcPr>
            <w:tcW w:w="781" w:type="dxa"/>
            <w:vAlign w:val="center"/>
          </w:tcPr>
          <w:p>
            <w:pPr>
              <w:jc w:val="center"/>
            </w:pPr>
            <w:r>
              <w:rPr>
                <w:rFonts w:hint="eastAsia" w:ascii="Times New Roman" w:hAnsi="Times New Roman"/>
                <w:kern w:val="0"/>
                <w:sz w:val="20"/>
                <w:szCs w:val="20"/>
              </w:rPr>
              <w:t>I</w:t>
            </w:r>
            <w:r>
              <w:rPr>
                <w:rFonts w:ascii="Times New Roman" w:hAnsi="Times New Roman"/>
                <w:kern w:val="0"/>
                <w:sz w:val="13"/>
                <w:szCs w:val="13"/>
              </w:rPr>
              <w:t>1</w:t>
            </w:r>
            <w:r>
              <w:rPr>
                <w:rFonts w:hint="eastAsia" w:ascii="Times New Roman" w:hAnsi="Times New Roman"/>
                <w:kern w:val="0"/>
                <w:sz w:val="20"/>
                <w:szCs w:val="20"/>
              </w:rPr>
              <w:t>(mA)</w:t>
            </w:r>
          </w:p>
        </w:tc>
        <w:tc>
          <w:tcPr>
            <w:tcW w:w="781" w:type="dxa"/>
            <w:vAlign w:val="center"/>
          </w:tcPr>
          <w:p>
            <w:pPr>
              <w:jc w:val="center"/>
            </w:pPr>
            <w:r>
              <w:rPr>
                <w:rFonts w:hint="eastAsia" w:ascii="Times New Roman" w:hAnsi="Times New Roman"/>
                <w:kern w:val="0"/>
                <w:sz w:val="20"/>
                <w:szCs w:val="20"/>
              </w:rPr>
              <w:t>I</w:t>
            </w:r>
            <w:r>
              <w:rPr>
                <w:rFonts w:ascii="Times New Roman" w:hAnsi="Times New Roman"/>
                <w:kern w:val="0"/>
                <w:sz w:val="13"/>
                <w:szCs w:val="13"/>
              </w:rPr>
              <w:t>2</w:t>
            </w:r>
            <w:r>
              <w:rPr>
                <w:rFonts w:hint="eastAsia" w:ascii="Times New Roman" w:hAnsi="Times New Roman"/>
                <w:kern w:val="0"/>
                <w:sz w:val="20"/>
                <w:szCs w:val="20"/>
              </w:rPr>
              <w:t>(mA)</w:t>
            </w:r>
          </w:p>
        </w:tc>
        <w:tc>
          <w:tcPr>
            <w:tcW w:w="790"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R</w:t>
            </w:r>
            <w:r>
              <w:rPr>
                <w:rFonts w:ascii="Times New Roman" w:hAnsi="Times New Roman"/>
                <w:kern w:val="0"/>
                <w:sz w:val="13"/>
                <w:szCs w:val="13"/>
              </w:rPr>
              <w:t>1</w:t>
            </w:r>
            <w:r>
              <w:rPr>
                <w:rFonts w:hint="eastAsia" w:ascii="Times New Roman" w:hAnsi="Times New Roman"/>
                <w:kern w:val="0"/>
                <w:sz w:val="20"/>
                <w:szCs w:val="20"/>
              </w:rPr>
              <w:t>(V)</w:t>
            </w:r>
          </w:p>
        </w:tc>
        <w:tc>
          <w:tcPr>
            <w:tcW w:w="797"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D2</w:t>
            </w:r>
            <w:r>
              <w:rPr>
                <w:rFonts w:hint="eastAsia" w:ascii="Times New Roman" w:hAnsi="Times New Roman"/>
                <w:kern w:val="0"/>
                <w:sz w:val="20"/>
                <w:szCs w:val="20"/>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1998" w:type="dxa"/>
            <w:vAlign w:val="center"/>
          </w:tcPr>
          <w:p>
            <w:pPr>
              <w:jc w:val="center"/>
            </w:pPr>
            <w:r>
              <w:rPr>
                <w:rFonts w:hint="eastAsia" w:ascii="Times New Roman" w:hAnsi="Times New Roman"/>
                <w:kern w:val="0"/>
                <w:sz w:val="20"/>
                <w:szCs w:val="20"/>
              </w:rPr>
              <w:t>I</w:t>
            </w:r>
            <w:r>
              <w:rPr>
                <w:rFonts w:hint="eastAsia" w:ascii="Times New Roman" w:hAnsi="Times New Roman"/>
                <w:kern w:val="0"/>
                <w:sz w:val="13"/>
                <w:szCs w:val="13"/>
              </w:rPr>
              <w:t>S</w:t>
            </w:r>
            <w:r>
              <w:rPr>
                <w:rFonts w:hint="eastAsia" w:ascii="Times New Roman" w:hAnsi="Times New Roman"/>
                <w:kern w:val="0"/>
                <w:szCs w:val="21"/>
              </w:rPr>
              <w:t>,</w:t>
            </w:r>
            <w:r>
              <w:rPr>
                <w:rFonts w:hint="eastAsia" w:ascii="Times New Roman" w:hAnsi="Times New Roman"/>
                <w:kern w:val="0"/>
                <w:sz w:val="20"/>
                <w:szCs w:val="20"/>
              </w:rPr>
              <w:t>U</w:t>
            </w:r>
            <w:r>
              <w:rPr>
                <w:rFonts w:hint="eastAsia" w:ascii="Times New Roman" w:hAnsi="Times New Roman"/>
                <w:kern w:val="0"/>
                <w:sz w:val="13"/>
                <w:szCs w:val="13"/>
              </w:rPr>
              <w:t>S1</w:t>
            </w:r>
            <w:r>
              <w:rPr>
                <w:rFonts w:hint="eastAsia" w:ascii="Times New Roman" w:hAnsi="Times New Roman"/>
                <w:kern w:val="0"/>
                <w:sz w:val="20"/>
                <w:szCs w:val="20"/>
              </w:rPr>
              <w:t>,U</w:t>
            </w:r>
            <w:r>
              <w:rPr>
                <w:rFonts w:hint="eastAsia" w:ascii="Times New Roman" w:hAnsi="Times New Roman"/>
                <w:kern w:val="0"/>
                <w:sz w:val="13"/>
                <w:szCs w:val="13"/>
              </w:rPr>
              <w:t>S2</w:t>
            </w:r>
            <w:r>
              <w:rPr>
                <w:rFonts w:hint="eastAsia" w:ascii="Times New Roman" w:hAnsi="Times New Roman"/>
                <w:kern w:val="0"/>
                <w:sz w:val="20"/>
                <w:szCs w:val="20"/>
              </w:rPr>
              <w:t>共同作用</w:t>
            </w:r>
          </w:p>
        </w:tc>
        <w:tc>
          <w:tcPr>
            <w:tcW w:w="781" w:type="dxa"/>
            <w:vAlign w:val="center"/>
          </w:tcPr>
          <w:p>
            <w:pPr>
              <w:jc w:val="center"/>
            </w:pPr>
            <w:r>
              <w:rPr>
                <w:rFonts w:hint="eastAsia" w:ascii="Times New Roman" w:hAnsi="Times New Roman"/>
                <w:kern w:val="0"/>
                <w:sz w:val="20"/>
                <w:szCs w:val="20"/>
              </w:rPr>
              <w:t>0.32</w:t>
            </w:r>
          </w:p>
        </w:tc>
        <w:tc>
          <w:tcPr>
            <w:tcW w:w="781" w:type="dxa"/>
            <w:vAlign w:val="center"/>
          </w:tcPr>
          <w:p>
            <w:pPr>
              <w:jc w:val="center"/>
            </w:pPr>
            <w:r>
              <w:rPr>
                <w:rFonts w:hint="eastAsia" w:ascii="Times New Roman" w:hAnsi="Times New Roman"/>
                <w:kern w:val="0"/>
                <w:sz w:val="20"/>
                <w:szCs w:val="20"/>
              </w:rPr>
              <w:t>5.30</w:t>
            </w:r>
          </w:p>
        </w:tc>
        <w:tc>
          <w:tcPr>
            <w:tcW w:w="790" w:type="dxa"/>
            <w:vAlign w:val="center"/>
          </w:tcPr>
          <w:p>
            <w:pPr>
              <w:jc w:val="center"/>
            </w:pPr>
            <w:r>
              <w:rPr>
                <w:rFonts w:hint="eastAsia" w:ascii="Times New Roman" w:hAnsi="Times New Roman"/>
                <w:kern w:val="0"/>
                <w:sz w:val="20"/>
                <w:szCs w:val="20"/>
              </w:rPr>
              <w:t>1.20</w:t>
            </w:r>
          </w:p>
        </w:tc>
        <w:tc>
          <w:tcPr>
            <w:tcW w:w="797" w:type="dxa"/>
            <w:vAlign w:val="center"/>
          </w:tcPr>
          <w:p>
            <w:pPr>
              <w:jc w:val="center"/>
            </w:pPr>
            <w:r>
              <w:rPr>
                <w:rFonts w:hint="eastAsia" w:ascii="Times New Roman" w:hAnsi="Times New Roman"/>
                <w:kern w:val="0"/>
                <w:sz w:val="20"/>
                <w:szCs w:val="20"/>
              </w:rPr>
              <w:t>0.67</w:t>
            </w:r>
          </w:p>
        </w:tc>
        <w:tc>
          <w:tcPr>
            <w:tcW w:w="781" w:type="dxa"/>
            <w:vAlign w:val="center"/>
          </w:tcPr>
          <w:p>
            <w:pPr>
              <w:jc w:val="center"/>
            </w:pPr>
            <w:r>
              <w:t>0.30</w:t>
            </w:r>
          </w:p>
        </w:tc>
        <w:tc>
          <w:tcPr>
            <w:tcW w:w="781" w:type="dxa"/>
            <w:vAlign w:val="center"/>
          </w:tcPr>
          <w:p>
            <w:pPr>
              <w:jc w:val="center"/>
            </w:pPr>
            <w:r>
              <w:t>5.50</w:t>
            </w:r>
          </w:p>
        </w:tc>
        <w:tc>
          <w:tcPr>
            <w:tcW w:w="790" w:type="dxa"/>
            <w:vAlign w:val="center"/>
          </w:tcPr>
          <w:p>
            <w:pPr>
              <w:jc w:val="center"/>
            </w:pPr>
            <w:r>
              <w:t>1.50</w:t>
            </w:r>
          </w:p>
        </w:tc>
        <w:tc>
          <w:tcPr>
            <w:tcW w:w="797" w:type="dxa"/>
            <w:vAlign w:val="center"/>
          </w:tcPr>
          <w:p>
            <w:pPr>
              <w:jc w:val="center"/>
            </w:pPr>
            <w: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998"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S1</w:t>
            </w:r>
            <w:r>
              <w:rPr>
                <w:rFonts w:hint="eastAsia" w:ascii="Times New Roman" w:hAnsi="Times New Roman"/>
                <w:kern w:val="0"/>
                <w:sz w:val="20"/>
                <w:szCs w:val="20"/>
              </w:rPr>
              <w:t>单独作用</w:t>
            </w:r>
          </w:p>
        </w:tc>
        <w:tc>
          <w:tcPr>
            <w:tcW w:w="781" w:type="dxa"/>
            <w:vAlign w:val="center"/>
          </w:tcPr>
          <w:p>
            <w:pPr>
              <w:jc w:val="center"/>
            </w:pPr>
            <w:r>
              <w:rPr>
                <w:rFonts w:hint="eastAsia" w:ascii="Times New Roman" w:hAnsi="Times New Roman"/>
                <w:kern w:val="0"/>
                <w:sz w:val="20"/>
                <w:szCs w:val="20"/>
              </w:rPr>
              <w:t>2.3</w:t>
            </w:r>
            <w:r>
              <w:rPr>
                <w:rFonts w:ascii="Times New Roman" w:hAnsi="Times New Roman"/>
                <w:kern w:val="0"/>
                <w:sz w:val="20"/>
                <w:szCs w:val="20"/>
              </w:rPr>
              <w:t>6</w:t>
            </w:r>
          </w:p>
        </w:tc>
        <w:tc>
          <w:tcPr>
            <w:tcW w:w="781" w:type="dxa"/>
            <w:vAlign w:val="center"/>
          </w:tcPr>
          <w:p>
            <w:pPr>
              <w:jc w:val="center"/>
            </w:pPr>
            <w:r>
              <w:rPr>
                <w:rFonts w:hint="eastAsia" w:ascii="Times New Roman" w:hAnsi="Times New Roman"/>
                <w:kern w:val="0"/>
                <w:sz w:val="20"/>
                <w:szCs w:val="20"/>
              </w:rPr>
              <w:t>2.36</w:t>
            </w:r>
          </w:p>
        </w:tc>
        <w:tc>
          <w:tcPr>
            <w:tcW w:w="790" w:type="dxa"/>
            <w:vAlign w:val="center"/>
          </w:tcPr>
          <w:p>
            <w:pPr>
              <w:jc w:val="center"/>
            </w:pPr>
            <w:r>
              <w:rPr>
                <w:rFonts w:hint="eastAsia" w:ascii="Times New Roman" w:hAnsi="Times New Roman"/>
                <w:kern w:val="0"/>
                <w:sz w:val="20"/>
                <w:szCs w:val="20"/>
              </w:rPr>
              <w:t>9.31</w:t>
            </w:r>
          </w:p>
        </w:tc>
        <w:tc>
          <w:tcPr>
            <w:tcW w:w="797" w:type="dxa"/>
            <w:vAlign w:val="center"/>
          </w:tcPr>
          <w:p>
            <w:pPr>
              <w:jc w:val="center"/>
            </w:pPr>
            <w:r>
              <w:rPr>
                <w:rFonts w:hint="eastAsia" w:ascii="Times New Roman" w:hAnsi="Times New Roman"/>
                <w:kern w:val="0"/>
                <w:sz w:val="20"/>
                <w:szCs w:val="20"/>
              </w:rPr>
              <w:t>0.64</w:t>
            </w:r>
          </w:p>
        </w:tc>
        <w:tc>
          <w:tcPr>
            <w:tcW w:w="781" w:type="dxa"/>
            <w:vAlign w:val="center"/>
          </w:tcPr>
          <w:p>
            <w:pPr>
              <w:jc w:val="center"/>
            </w:pPr>
            <w:r>
              <w:t>2.40</w:t>
            </w:r>
          </w:p>
        </w:tc>
        <w:tc>
          <w:tcPr>
            <w:tcW w:w="781" w:type="dxa"/>
            <w:vAlign w:val="center"/>
          </w:tcPr>
          <w:p>
            <w:pPr>
              <w:jc w:val="center"/>
            </w:pPr>
            <w:r>
              <w:t>2.40</w:t>
            </w:r>
          </w:p>
        </w:tc>
        <w:tc>
          <w:tcPr>
            <w:tcW w:w="790" w:type="dxa"/>
            <w:vAlign w:val="center"/>
          </w:tcPr>
          <w:p>
            <w:pPr>
              <w:jc w:val="center"/>
            </w:pPr>
            <w:r>
              <w:t>9.00</w:t>
            </w:r>
          </w:p>
        </w:tc>
        <w:tc>
          <w:tcPr>
            <w:tcW w:w="797" w:type="dxa"/>
            <w:vAlign w:val="center"/>
          </w:tcPr>
          <w:p>
            <w:pPr>
              <w:jc w:val="center"/>
            </w:pPr>
            <w: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1998"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S2</w:t>
            </w:r>
            <w:r>
              <w:rPr>
                <w:rFonts w:hint="eastAsia" w:ascii="Times New Roman" w:hAnsi="Times New Roman"/>
                <w:kern w:val="0"/>
                <w:sz w:val="20"/>
                <w:szCs w:val="20"/>
              </w:rPr>
              <w:t>单独作用</w:t>
            </w:r>
          </w:p>
        </w:tc>
        <w:tc>
          <w:tcPr>
            <w:tcW w:w="781" w:type="dxa"/>
            <w:vAlign w:val="center"/>
          </w:tcPr>
          <w:p>
            <w:pPr>
              <w:jc w:val="center"/>
            </w:pPr>
            <w:r>
              <w:rPr>
                <w:rFonts w:hint="eastAsia" w:ascii="Times New Roman" w:hAnsi="Times New Roman"/>
                <w:kern w:val="0"/>
                <w:sz w:val="20"/>
                <w:szCs w:val="20"/>
              </w:rPr>
              <w:t>0</w:t>
            </w:r>
          </w:p>
        </w:tc>
        <w:tc>
          <w:tcPr>
            <w:tcW w:w="781" w:type="dxa"/>
            <w:vAlign w:val="center"/>
          </w:tcPr>
          <w:p>
            <w:pPr>
              <w:jc w:val="center"/>
            </w:pPr>
            <w:r>
              <w:rPr>
                <w:rFonts w:hint="eastAsia" w:ascii="Times New Roman" w:hAnsi="Times New Roman"/>
                <w:kern w:val="0"/>
                <w:sz w:val="20"/>
                <w:szCs w:val="20"/>
              </w:rPr>
              <w:t>0</w:t>
            </w:r>
          </w:p>
        </w:tc>
        <w:tc>
          <w:tcPr>
            <w:tcW w:w="790" w:type="dxa"/>
            <w:vAlign w:val="center"/>
          </w:tcPr>
          <w:p>
            <w:pPr>
              <w:jc w:val="center"/>
            </w:pPr>
            <w:r>
              <w:rPr>
                <w:rFonts w:hint="eastAsia" w:ascii="Times New Roman" w:hAnsi="Times New Roman"/>
                <w:kern w:val="0"/>
                <w:sz w:val="20"/>
                <w:szCs w:val="20"/>
              </w:rPr>
              <w:t>0</w:t>
            </w:r>
          </w:p>
        </w:tc>
        <w:tc>
          <w:tcPr>
            <w:tcW w:w="797" w:type="dxa"/>
            <w:vAlign w:val="center"/>
          </w:tcPr>
          <w:p>
            <w:pPr>
              <w:jc w:val="center"/>
            </w:pPr>
            <w:r>
              <w:rPr>
                <w:rFonts w:hint="eastAsia" w:ascii="Times New Roman" w:hAnsi="Times New Roman"/>
                <w:kern w:val="0"/>
                <w:sz w:val="20"/>
                <w:szCs w:val="20"/>
              </w:rPr>
              <w:t>-4.68</w:t>
            </w:r>
          </w:p>
        </w:tc>
        <w:tc>
          <w:tcPr>
            <w:tcW w:w="781" w:type="dxa"/>
            <w:vAlign w:val="center"/>
          </w:tcPr>
          <w:p>
            <w:pPr>
              <w:jc w:val="center"/>
            </w:pPr>
            <w:r>
              <w:rPr>
                <w:rFonts w:hint="eastAsia"/>
              </w:rPr>
              <w:t>0</w:t>
            </w:r>
          </w:p>
        </w:tc>
        <w:tc>
          <w:tcPr>
            <w:tcW w:w="781" w:type="dxa"/>
            <w:vAlign w:val="center"/>
          </w:tcPr>
          <w:p>
            <w:pPr>
              <w:jc w:val="center"/>
            </w:pPr>
            <w:r>
              <w:rPr>
                <w:rFonts w:hint="eastAsia"/>
              </w:rPr>
              <w:t>0</w:t>
            </w:r>
          </w:p>
        </w:tc>
        <w:tc>
          <w:tcPr>
            <w:tcW w:w="790" w:type="dxa"/>
            <w:vAlign w:val="center"/>
          </w:tcPr>
          <w:p>
            <w:pPr>
              <w:jc w:val="center"/>
            </w:pPr>
            <w:r>
              <w:rPr>
                <w:rFonts w:hint="eastAsia"/>
              </w:rPr>
              <w:t>0</w:t>
            </w:r>
          </w:p>
        </w:tc>
        <w:tc>
          <w:tcPr>
            <w:tcW w:w="797" w:type="dxa"/>
            <w:vAlign w:val="center"/>
          </w:tcPr>
          <w:p>
            <w:pPr>
              <w:jc w:val="center"/>
            </w:pPr>
            <w:r>
              <w:t>-4.70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998" w:type="dxa"/>
            <w:vAlign w:val="center"/>
          </w:tcPr>
          <w:p>
            <w:pPr>
              <w:jc w:val="center"/>
            </w:pPr>
            <w:r>
              <w:rPr>
                <w:rFonts w:hint="eastAsia" w:ascii="Times New Roman" w:hAnsi="Times New Roman"/>
                <w:kern w:val="0"/>
                <w:sz w:val="20"/>
                <w:szCs w:val="20"/>
              </w:rPr>
              <w:t>I</w:t>
            </w:r>
            <w:r>
              <w:rPr>
                <w:rFonts w:hint="eastAsia" w:ascii="Times New Roman" w:hAnsi="Times New Roman"/>
                <w:kern w:val="0"/>
                <w:sz w:val="13"/>
                <w:szCs w:val="13"/>
              </w:rPr>
              <w:t>S</w:t>
            </w:r>
            <w:r>
              <w:rPr>
                <w:rFonts w:hint="eastAsia" w:ascii="Times New Roman" w:hAnsi="Times New Roman"/>
                <w:kern w:val="0"/>
                <w:sz w:val="20"/>
                <w:szCs w:val="20"/>
              </w:rPr>
              <w:t>单独作用</w:t>
            </w:r>
          </w:p>
        </w:tc>
        <w:tc>
          <w:tcPr>
            <w:tcW w:w="781" w:type="dxa"/>
            <w:vAlign w:val="center"/>
          </w:tcPr>
          <w:p>
            <w:pPr>
              <w:jc w:val="center"/>
            </w:pPr>
            <w:r>
              <w:rPr>
                <w:rFonts w:hint="eastAsia" w:ascii="Times New Roman" w:hAnsi="Times New Roman"/>
                <w:kern w:val="0"/>
                <w:sz w:val="20"/>
                <w:szCs w:val="20"/>
              </w:rPr>
              <w:t>0</w:t>
            </w:r>
          </w:p>
        </w:tc>
        <w:tc>
          <w:tcPr>
            <w:tcW w:w="781" w:type="dxa"/>
            <w:vAlign w:val="center"/>
          </w:tcPr>
          <w:p>
            <w:pPr>
              <w:jc w:val="center"/>
            </w:pPr>
            <w:r>
              <w:rPr>
                <w:rFonts w:hint="eastAsia" w:ascii="Times New Roman" w:hAnsi="Times New Roman"/>
                <w:kern w:val="0"/>
                <w:sz w:val="20"/>
                <w:szCs w:val="20"/>
              </w:rPr>
              <w:t>5.00</w:t>
            </w:r>
          </w:p>
        </w:tc>
        <w:tc>
          <w:tcPr>
            <w:tcW w:w="790" w:type="dxa"/>
            <w:vAlign w:val="center"/>
          </w:tcPr>
          <w:p>
            <w:pPr>
              <w:jc w:val="center"/>
            </w:pPr>
            <w:r>
              <w:rPr>
                <w:rFonts w:hint="eastAsia" w:ascii="Times New Roman" w:hAnsi="Times New Roman"/>
                <w:kern w:val="0"/>
                <w:sz w:val="20"/>
                <w:szCs w:val="20"/>
              </w:rPr>
              <w:t>-0.68</w:t>
            </w:r>
          </w:p>
        </w:tc>
        <w:tc>
          <w:tcPr>
            <w:tcW w:w="797" w:type="dxa"/>
            <w:vAlign w:val="center"/>
          </w:tcPr>
          <w:p>
            <w:pPr>
              <w:jc w:val="center"/>
            </w:pPr>
            <w:r>
              <w:rPr>
                <w:rFonts w:hint="eastAsia" w:ascii="Times New Roman" w:hAnsi="Times New Roman"/>
                <w:kern w:val="0"/>
                <w:sz w:val="20"/>
                <w:szCs w:val="20"/>
              </w:rPr>
              <w:t>0.67</w:t>
            </w:r>
          </w:p>
        </w:tc>
        <w:tc>
          <w:tcPr>
            <w:tcW w:w="781" w:type="dxa"/>
            <w:vAlign w:val="center"/>
          </w:tcPr>
          <w:p>
            <w:pPr>
              <w:jc w:val="center"/>
            </w:pPr>
            <w:r>
              <w:rPr>
                <w:rFonts w:hint="eastAsia"/>
              </w:rPr>
              <w:t>0</w:t>
            </w:r>
          </w:p>
        </w:tc>
        <w:tc>
          <w:tcPr>
            <w:tcW w:w="781" w:type="dxa"/>
            <w:vAlign w:val="center"/>
          </w:tcPr>
          <w:p>
            <w:pPr>
              <w:jc w:val="center"/>
            </w:pPr>
            <w:r>
              <w:rPr>
                <w:rFonts w:hint="eastAsia"/>
              </w:rPr>
              <w:t>5.00</w:t>
            </w:r>
          </w:p>
        </w:tc>
        <w:tc>
          <w:tcPr>
            <w:tcW w:w="790" w:type="dxa"/>
            <w:vAlign w:val="center"/>
          </w:tcPr>
          <w:p>
            <w:pPr>
              <w:jc w:val="center"/>
            </w:pPr>
            <w:r>
              <w:t>-0.75</w:t>
            </w:r>
          </w:p>
        </w:tc>
        <w:tc>
          <w:tcPr>
            <w:tcW w:w="797" w:type="dxa"/>
            <w:vAlign w:val="center"/>
          </w:tcPr>
          <w:p>
            <w:pPr>
              <w:jc w:val="center"/>
            </w:pPr>
            <w:r>
              <w:t>0.80</w:t>
            </w:r>
          </w:p>
        </w:tc>
      </w:tr>
    </w:tbl>
    <w:p>
      <w:r>
        <w:t>数据分析：根据表中数据比较得知，</w:t>
      </w:r>
      <w:r>
        <w:rPr>
          <w:rFonts w:hint="eastAsia"/>
        </w:rPr>
        <w:t>含有二极管的非线性电路，不符合叠加定理。</w:t>
      </w:r>
    </w:p>
    <w:p>
      <w:pPr>
        <w:jc w:val="center"/>
      </w:pPr>
    </w:p>
    <w:p>
      <w:pPr>
        <w:jc w:val="center"/>
      </w:pPr>
      <w:r>
        <w:rPr>
          <w:rFonts w:hint="eastAsia"/>
        </w:rPr>
        <w:t>实验</w:t>
      </w:r>
      <w:r>
        <w:t>2）</w:t>
      </w:r>
      <w:r>
        <w:rPr>
          <w:rFonts w:hint="eastAsia"/>
        </w:rPr>
        <w:t>测量数据</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867"/>
        <w:gridCol w:w="868"/>
        <w:gridCol w:w="868"/>
        <w:gridCol w:w="868"/>
        <w:gridCol w:w="868"/>
        <w:gridCol w:w="868"/>
        <w:gridCol w:w="868"/>
        <w:gridCol w:w="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353" w:type="dxa"/>
          </w:tcPr>
          <w:p>
            <w:pPr>
              <w:jc w:val="center"/>
            </w:pPr>
          </w:p>
        </w:tc>
        <w:tc>
          <w:tcPr>
            <w:tcW w:w="867"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ab</w:t>
            </w:r>
          </w:p>
        </w:tc>
        <w:tc>
          <w:tcPr>
            <w:tcW w:w="868"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bc</w:t>
            </w:r>
          </w:p>
        </w:tc>
        <w:tc>
          <w:tcPr>
            <w:tcW w:w="868"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cd</w:t>
            </w:r>
          </w:p>
        </w:tc>
        <w:tc>
          <w:tcPr>
            <w:tcW w:w="868" w:type="dxa"/>
            <w:vAlign w:val="center"/>
          </w:tcPr>
          <w:p>
            <w:pPr>
              <w:jc w:val="center"/>
            </w:pPr>
            <w:r>
              <w:rPr>
                <w:rFonts w:hint="eastAsia" w:ascii="Times New Roman" w:hAnsi="Times New Roman"/>
                <w:kern w:val="0"/>
                <w:sz w:val="20"/>
                <w:szCs w:val="20"/>
              </w:rPr>
              <w:t>U</w:t>
            </w:r>
            <w:r>
              <w:rPr>
                <w:rFonts w:hint="eastAsia" w:ascii="Times New Roman" w:hAnsi="Times New Roman"/>
                <w:kern w:val="0"/>
                <w:sz w:val="13"/>
                <w:szCs w:val="13"/>
              </w:rPr>
              <w:t>da</w:t>
            </w:r>
          </w:p>
        </w:tc>
        <w:tc>
          <w:tcPr>
            <w:tcW w:w="868" w:type="dxa"/>
            <w:vAlign w:val="center"/>
          </w:tcPr>
          <w:p>
            <w:pPr>
              <w:jc w:val="center"/>
            </w:pPr>
            <w:r>
              <w:rPr>
                <w:rFonts w:hint="eastAsia" w:ascii="Times New Roman" w:hAnsi="Times New Roman"/>
                <w:kern w:val="0"/>
                <w:sz w:val="20"/>
                <w:szCs w:val="20"/>
              </w:rPr>
              <w:t>I</w:t>
            </w:r>
            <w:r>
              <w:rPr>
                <w:rFonts w:hint="eastAsia" w:ascii="Times New Roman" w:hAnsi="Times New Roman"/>
                <w:kern w:val="0"/>
                <w:sz w:val="13"/>
                <w:szCs w:val="13"/>
              </w:rPr>
              <w:t>ab</w:t>
            </w:r>
          </w:p>
        </w:tc>
        <w:tc>
          <w:tcPr>
            <w:tcW w:w="868" w:type="dxa"/>
            <w:vAlign w:val="center"/>
          </w:tcPr>
          <w:p>
            <w:pPr>
              <w:jc w:val="center"/>
            </w:pPr>
            <w:r>
              <w:rPr>
                <w:rFonts w:hint="eastAsia" w:ascii="Times New Roman" w:hAnsi="Times New Roman"/>
                <w:kern w:val="0"/>
                <w:sz w:val="20"/>
                <w:szCs w:val="20"/>
              </w:rPr>
              <w:t>I</w:t>
            </w:r>
            <w:r>
              <w:rPr>
                <w:rFonts w:hint="eastAsia" w:ascii="Times New Roman" w:hAnsi="Times New Roman"/>
                <w:kern w:val="0"/>
                <w:sz w:val="13"/>
                <w:szCs w:val="13"/>
              </w:rPr>
              <w:t>bc</w:t>
            </w:r>
          </w:p>
        </w:tc>
        <w:tc>
          <w:tcPr>
            <w:tcW w:w="868" w:type="dxa"/>
            <w:vAlign w:val="center"/>
          </w:tcPr>
          <w:p>
            <w:pPr>
              <w:jc w:val="center"/>
            </w:pPr>
            <w:r>
              <w:rPr>
                <w:rFonts w:hint="eastAsia" w:ascii="Times New Roman" w:hAnsi="Times New Roman"/>
                <w:kern w:val="0"/>
                <w:sz w:val="20"/>
                <w:szCs w:val="20"/>
              </w:rPr>
              <w:t>I</w:t>
            </w:r>
            <w:r>
              <w:rPr>
                <w:rFonts w:hint="eastAsia" w:ascii="Times New Roman" w:hAnsi="Times New Roman"/>
                <w:kern w:val="0"/>
                <w:sz w:val="13"/>
                <w:szCs w:val="13"/>
              </w:rPr>
              <w:t>cd</w:t>
            </w:r>
          </w:p>
        </w:tc>
        <w:tc>
          <w:tcPr>
            <w:tcW w:w="868" w:type="dxa"/>
            <w:vAlign w:val="center"/>
          </w:tcPr>
          <w:p>
            <w:pPr>
              <w:jc w:val="center"/>
            </w:pPr>
            <w:r>
              <w:rPr>
                <w:rFonts w:hint="eastAsia" w:ascii="Times New Roman" w:hAnsi="Times New Roman"/>
                <w:kern w:val="0"/>
                <w:sz w:val="20"/>
                <w:szCs w:val="20"/>
              </w:rPr>
              <w:t>I</w:t>
            </w:r>
            <w:r>
              <w:rPr>
                <w:rFonts w:hint="eastAsia" w:ascii="Times New Roman" w:hAnsi="Times New Roman"/>
                <w:kern w:val="0"/>
                <w:sz w:val="13"/>
                <w:szCs w:val="13"/>
              </w:rPr>
              <w:t>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353" w:type="dxa"/>
            <w:vAlign w:val="center"/>
          </w:tcPr>
          <w:p>
            <w:pPr>
              <w:jc w:val="center"/>
            </w:pPr>
            <w:r>
              <w:rPr>
                <w:rFonts w:hint="eastAsia" w:ascii="Times New Roman" w:hAnsi="Times New Roman"/>
                <w:kern w:val="0"/>
                <w:sz w:val="20"/>
                <w:szCs w:val="20"/>
              </w:rPr>
              <w:t>替代前</w:t>
            </w:r>
          </w:p>
        </w:tc>
        <w:tc>
          <w:tcPr>
            <w:tcW w:w="867" w:type="dxa"/>
            <w:vAlign w:val="center"/>
          </w:tcPr>
          <w:p>
            <w:pPr>
              <w:jc w:val="center"/>
            </w:pPr>
            <w:r>
              <w:rPr>
                <w:rFonts w:hint="eastAsia" w:ascii="Times New Roman" w:hAnsi="Times New Roman"/>
                <w:kern w:val="0"/>
                <w:sz w:val="20"/>
                <w:szCs w:val="20"/>
              </w:rPr>
              <w:t>8.53</w:t>
            </w:r>
          </w:p>
        </w:tc>
        <w:tc>
          <w:tcPr>
            <w:tcW w:w="868" w:type="dxa"/>
            <w:vAlign w:val="center"/>
          </w:tcPr>
          <w:p>
            <w:pPr>
              <w:jc w:val="center"/>
            </w:pPr>
            <w:r>
              <w:rPr>
                <w:rFonts w:hint="eastAsia" w:ascii="Times New Roman" w:hAnsi="Times New Roman"/>
                <w:kern w:val="0"/>
                <w:sz w:val="20"/>
                <w:szCs w:val="20"/>
              </w:rPr>
              <w:t>-2.65</w:t>
            </w:r>
          </w:p>
        </w:tc>
        <w:tc>
          <w:tcPr>
            <w:tcW w:w="868" w:type="dxa"/>
            <w:vAlign w:val="center"/>
          </w:tcPr>
          <w:p>
            <w:pPr>
              <w:jc w:val="center"/>
            </w:pPr>
            <w:r>
              <w:rPr>
                <w:rFonts w:hint="eastAsia" w:ascii="Times New Roman" w:hAnsi="Times New Roman"/>
                <w:kern w:val="0"/>
                <w:sz w:val="20"/>
                <w:szCs w:val="20"/>
              </w:rPr>
              <w:t>4.87</w:t>
            </w:r>
          </w:p>
        </w:tc>
        <w:tc>
          <w:tcPr>
            <w:tcW w:w="868" w:type="dxa"/>
            <w:vAlign w:val="center"/>
          </w:tcPr>
          <w:p>
            <w:pPr>
              <w:jc w:val="center"/>
            </w:pPr>
            <w:r>
              <w:rPr>
                <w:rFonts w:hint="eastAsia" w:ascii="Times New Roman" w:hAnsi="Times New Roman"/>
                <w:kern w:val="0"/>
                <w:sz w:val="20"/>
                <w:szCs w:val="20"/>
              </w:rPr>
              <w:t>-10</w:t>
            </w:r>
            <w:r>
              <w:rPr>
                <w:rFonts w:ascii="Times New Roman" w:hAnsi="Times New Roman"/>
                <w:kern w:val="0"/>
                <w:sz w:val="20"/>
                <w:szCs w:val="20"/>
              </w:rPr>
              <w:t>.74</w:t>
            </w:r>
          </w:p>
        </w:tc>
        <w:tc>
          <w:tcPr>
            <w:tcW w:w="868" w:type="dxa"/>
            <w:vAlign w:val="center"/>
          </w:tcPr>
          <w:p>
            <w:pPr>
              <w:jc w:val="center"/>
            </w:pPr>
            <w:r>
              <w:rPr>
                <w:rFonts w:hint="eastAsia" w:ascii="Times New Roman" w:hAnsi="Times New Roman"/>
                <w:kern w:val="0"/>
                <w:sz w:val="20"/>
                <w:szCs w:val="20"/>
              </w:rPr>
              <w:t>8.48</w:t>
            </w:r>
          </w:p>
        </w:tc>
        <w:tc>
          <w:tcPr>
            <w:tcW w:w="868" w:type="dxa"/>
            <w:vAlign w:val="center"/>
          </w:tcPr>
          <w:p>
            <w:pPr>
              <w:jc w:val="center"/>
            </w:pPr>
            <w:r>
              <w:rPr>
                <w:rFonts w:hint="eastAsia" w:ascii="Times New Roman" w:hAnsi="Times New Roman"/>
                <w:kern w:val="0"/>
                <w:sz w:val="20"/>
                <w:szCs w:val="20"/>
              </w:rPr>
              <w:t>-2.66</w:t>
            </w:r>
          </w:p>
        </w:tc>
        <w:tc>
          <w:tcPr>
            <w:tcW w:w="868" w:type="dxa"/>
            <w:vAlign w:val="center"/>
          </w:tcPr>
          <w:p>
            <w:pPr>
              <w:jc w:val="center"/>
            </w:pPr>
            <w:r>
              <w:rPr>
                <w:rFonts w:hint="eastAsia" w:ascii="Times New Roman" w:hAnsi="Times New Roman"/>
                <w:kern w:val="0"/>
                <w:sz w:val="20"/>
                <w:szCs w:val="20"/>
              </w:rPr>
              <w:t>0.33</w:t>
            </w:r>
          </w:p>
        </w:tc>
        <w:tc>
          <w:tcPr>
            <w:tcW w:w="868" w:type="dxa"/>
            <w:vAlign w:val="center"/>
          </w:tcPr>
          <w:p>
            <w:pPr>
              <w:jc w:val="center"/>
            </w:pPr>
            <w:r>
              <w:rPr>
                <w:rFonts w:hint="eastAsia" w:ascii="Times New Roman" w:hAnsi="Times New Roman"/>
                <w:kern w:val="0"/>
                <w:sz w:val="20"/>
                <w:szCs w:val="20"/>
              </w:rPr>
              <w:t>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353" w:type="dxa"/>
            <w:vAlign w:val="center"/>
          </w:tcPr>
          <w:p>
            <w:pPr>
              <w:jc w:val="center"/>
            </w:pPr>
            <w:r>
              <w:rPr>
                <w:rFonts w:hint="eastAsia" w:ascii="Times New Roman" w:hAnsi="Times New Roman"/>
                <w:kern w:val="0"/>
                <w:sz w:val="20"/>
                <w:szCs w:val="20"/>
              </w:rPr>
              <w:t>替代后</w:t>
            </w:r>
          </w:p>
        </w:tc>
        <w:tc>
          <w:tcPr>
            <w:tcW w:w="867" w:type="dxa"/>
            <w:vAlign w:val="center"/>
          </w:tcPr>
          <w:p>
            <w:pPr>
              <w:jc w:val="center"/>
            </w:pPr>
            <w:r>
              <w:rPr>
                <w:rFonts w:hint="eastAsia" w:ascii="Times New Roman" w:hAnsi="Times New Roman"/>
                <w:kern w:val="0"/>
                <w:sz w:val="20"/>
                <w:szCs w:val="20"/>
              </w:rPr>
              <w:t>8.57</w:t>
            </w:r>
          </w:p>
        </w:tc>
        <w:tc>
          <w:tcPr>
            <w:tcW w:w="868" w:type="dxa"/>
            <w:vAlign w:val="center"/>
          </w:tcPr>
          <w:p>
            <w:pPr>
              <w:jc w:val="center"/>
            </w:pPr>
            <w:r>
              <w:rPr>
                <w:rFonts w:hint="eastAsia" w:ascii="Times New Roman" w:hAnsi="Times New Roman"/>
                <w:kern w:val="0"/>
                <w:sz w:val="20"/>
                <w:szCs w:val="20"/>
              </w:rPr>
              <w:t>-2.71</w:t>
            </w:r>
          </w:p>
        </w:tc>
        <w:tc>
          <w:tcPr>
            <w:tcW w:w="868" w:type="dxa"/>
            <w:vAlign w:val="center"/>
          </w:tcPr>
          <w:p>
            <w:pPr>
              <w:jc w:val="center"/>
            </w:pPr>
            <w:r>
              <w:rPr>
                <w:rFonts w:hint="eastAsia" w:ascii="Times New Roman" w:hAnsi="Times New Roman"/>
                <w:kern w:val="0"/>
                <w:sz w:val="20"/>
                <w:szCs w:val="20"/>
              </w:rPr>
              <w:t>4.91</w:t>
            </w:r>
          </w:p>
        </w:tc>
        <w:tc>
          <w:tcPr>
            <w:tcW w:w="868" w:type="dxa"/>
            <w:vAlign w:val="center"/>
          </w:tcPr>
          <w:p>
            <w:pPr>
              <w:jc w:val="center"/>
            </w:pPr>
            <w:r>
              <w:rPr>
                <w:rFonts w:hint="eastAsia" w:ascii="Times New Roman" w:hAnsi="Times New Roman"/>
                <w:kern w:val="0"/>
                <w:sz w:val="20"/>
                <w:szCs w:val="20"/>
              </w:rPr>
              <w:t>-10.81</w:t>
            </w:r>
          </w:p>
        </w:tc>
        <w:tc>
          <w:tcPr>
            <w:tcW w:w="868" w:type="dxa"/>
            <w:vAlign w:val="center"/>
          </w:tcPr>
          <w:p>
            <w:pPr>
              <w:jc w:val="center"/>
              <w:rPr>
                <w:rFonts w:ascii="Times New Roman" w:hAnsi="Times New Roman"/>
                <w:kern w:val="0"/>
                <w:sz w:val="20"/>
                <w:szCs w:val="20"/>
              </w:rPr>
            </w:pPr>
            <w:r>
              <w:rPr>
                <w:rFonts w:hint="eastAsia" w:ascii="Times New Roman" w:hAnsi="Times New Roman"/>
                <w:kern w:val="0"/>
                <w:sz w:val="20"/>
                <w:szCs w:val="20"/>
              </w:rPr>
              <w:t>8.60</w:t>
            </w:r>
          </w:p>
        </w:tc>
        <w:tc>
          <w:tcPr>
            <w:tcW w:w="868" w:type="dxa"/>
            <w:vAlign w:val="center"/>
          </w:tcPr>
          <w:p>
            <w:pPr>
              <w:jc w:val="center"/>
            </w:pPr>
            <w:r>
              <w:rPr>
                <w:rFonts w:hint="eastAsia" w:ascii="Times New Roman" w:hAnsi="Times New Roman"/>
                <w:kern w:val="0"/>
                <w:sz w:val="20"/>
                <w:szCs w:val="20"/>
              </w:rPr>
              <w:t>-2.69</w:t>
            </w:r>
          </w:p>
        </w:tc>
        <w:tc>
          <w:tcPr>
            <w:tcW w:w="868" w:type="dxa"/>
            <w:vAlign w:val="center"/>
          </w:tcPr>
          <w:p>
            <w:pPr>
              <w:jc w:val="center"/>
            </w:pPr>
            <w:r>
              <w:rPr>
                <w:rFonts w:hint="eastAsia" w:ascii="Times New Roman" w:hAnsi="Times New Roman"/>
                <w:kern w:val="0"/>
                <w:sz w:val="20"/>
                <w:szCs w:val="20"/>
              </w:rPr>
              <w:t>0.26</w:t>
            </w:r>
          </w:p>
        </w:tc>
        <w:tc>
          <w:tcPr>
            <w:tcW w:w="868" w:type="dxa"/>
            <w:vAlign w:val="center"/>
          </w:tcPr>
          <w:p>
            <w:pPr>
              <w:jc w:val="center"/>
            </w:pPr>
            <w:r>
              <w:rPr>
                <w:rFonts w:hint="eastAsia" w:ascii="Times New Roman" w:hAnsi="Times New Roman"/>
                <w:kern w:val="0"/>
                <w:sz w:val="20"/>
                <w:szCs w:val="20"/>
              </w:rPr>
              <w:t>11.60</w:t>
            </w:r>
          </w:p>
        </w:tc>
      </w:tr>
    </w:tbl>
    <w:p>
      <w:r>
        <w:t>数据分析：</w:t>
      </w:r>
      <w:r>
        <w:rPr>
          <w:rFonts w:hint="eastAsia"/>
        </w:rPr>
        <w:t>根据表中的数据比较得知替代定理在线性电路中完全适用。</w:t>
      </w:r>
    </w:p>
    <w:p>
      <w:pPr>
        <w:rPr>
          <w:sz w:val="24"/>
        </w:rPr>
      </w:pPr>
    </w:p>
    <w:p>
      <w:pPr>
        <w:rPr>
          <w:sz w:val="24"/>
        </w:rPr>
      </w:pPr>
    </w:p>
    <w:p>
      <w:pPr>
        <w:rPr>
          <w:szCs w:val="21"/>
        </w:rPr>
      </w:pPr>
      <w:r>
        <w:rPr>
          <w:rFonts w:hint="eastAsia" w:ascii="宋体" w:hAnsi="宋体" w:cs="宋体"/>
          <w:sz w:val="28"/>
          <w:szCs w:val="28"/>
        </w:rPr>
        <w:t>8.实验思考与总结</w:t>
      </w:r>
    </w:p>
    <w:p>
      <w:pPr>
        <w:rPr>
          <w:rFonts w:ascii="Arial" w:hAnsi="Arial" w:cs="Arial"/>
          <w:color w:val="333333"/>
          <w:szCs w:val="21"/>
          <w:shd w:val="clear" w:color="auto" w:fill="FFFFFF"/>
        </w:rPr>
      </w:pPr>
      <w:r>
        <w:rPr>
          <w:rFonts w:hint="eastAsia"/>
          <w:szCs w:val="21"/>
        </w:rPr>
        <w:t>（1）误差分析：</w:t>
      </w:r>
      <w:r>
        <w:rPr>
          <w:rFonts w:hint="eastAsia"/>
          <w:szCs w:val="21"/>
        </w:rPr>
        <w:fldChar w:fldCharType="begin"/>
      </w:r>
      <w:r>
        <w:rPr>
          <w:rFonts w:hint="eastAsia"/>
          <w:szCs w:val="21"/>
        </w:rPr>
        <w:instrText xml:space="preserve"> = 1 \* GB3 \* MERGEFORMAT </w:instrText>
      </w:r>
      <w:r>
        <w:rPr>
          <w:rFonts w:hint="eastAsia"/>
          <w:szCs w:val="21"/>
        </w:rPr>
        <w:fldChar w:fldCharType="separate"/>
      </w:r>
      <w:r>
        <w:t>①</w:t>
      </w:r>
      <w:r>
        <w:rPr>
          <w:rFonts w:hint="eastAsia"/>
          <w:szCs w:val="21"/>
        </w:rPr>
        <w:fldChar w:fldCharType="end"/>
      </w:r>
      <w:r>
        <w:rPr>
          <w:rFonts w:hint="eastAsia"/>
          <w:szCs w:val="21"/>
        </w:rPr>
        <w:t>没</w:t>
      </w:r>
      <w:r>
        <w:rPr>
          <w:rFonts w:hint="eastAsia" w:ascii="Arial" w:hAnsi="Arial" w:cs="Arial"/>
          <w:color w:val="333333"/>
          <w:szCs w:val="21"/>
          <w:shd w:val="clear" w:color="auto" w:fill="FFFFFF"/>
        </w:rPr>
        <w:t>有计入导线电阻,就会产生微小的误差。</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 2 \* GB3 \* MERGEFORMAT </w:instrText>
      </w:r>
      <w:r>
        <w:rPr>
          <w:rFonts w:hint="eastAsia" w:ascii="Arial" w:hAnsi="Arial" w:cs="Arial"/>
          <w:color w:val="333333"/>
          <w:szCs w:val="21"/>
          <w:shd w:val="clear" w:color="auto" w:fill="FFFFFF"/>
        </w:rPr>
        <w:fldChar w:fldCharType="separate"/>
      </w:r>
      <w:r>
        <w:t>②</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电压表和电流表的测量有一定的误差。</w:t>
      </w:r>
    </w:p>
    <w:p>
      <w:pPr>
        <w:numPr>
          <w:ilvl w:val="0"/>
          <w:numId w:val="3"/>
        </w:numPr>
        <w:rPr>
          <w:rFonts w:ascii="Arial" w:hAnsi="Arial" w:cs="Arial"/>
          <w:color w:val="333333"/>
          <w:szCs w:val="21"/>
          <w:shd w:val="clear" w:color="auto" w:fill="FFFFFF"/>
        </w:rPr>
      </w:pPr>
      <w:r>
        <w:rPr>
          <w:rFonts w:hint="eastAsia" w:ascii="Arial" w:hAnsi="Arial" w:cs="Arial"/>
          <w:color w:val="333333"/>
          <w:szCs w:val="21"/>
          <w:shd w:val="clear" w:color="auto" w:fill="FFFFFF"/>
        </w:rPr>
        <w:t>实验思考：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 1 \* GB3 \* MERGEFORMAT </w:instrText>
      </w:r>
      <w:r>
        <w:rPr>
          <w:rFonts w:hint="eastAsia" w:ascii="Arial" w:hAnsi="Arial" w:cs="Arial"/>
          <w:color w:val="333333"/>
          <w:szCs w:val="21"/>
          <w:shd w:val="clear" w:color="auto" w:fill="FFFFFF"/>
        </w:rPr>
        <w:fldChar w:fldCharType="separate"/>
      </w:r>
      <w:r>
        <w:t>①</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.叠加定理应用条件是什么？功率能否叠加为什么？   </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答：</w:t>
      </w: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 1 \* alphabetic \* MERGEFORMAT </w:instrText>
      </w:r>
      <w:r>
        <w:rPr>
          <w:rFonts w:hint="eastAsia" w:ascii="Arial" w:hAnsi="Arial" w:cs="Arial"/>
          <w:color w:val="333333"/>
          <w:szCs w:val="21"/>
          <w:shd w:val="clear" w:color="auto" w:fill="FFFFFF"/>
        </w:rPr>
        <w:fldChar w:fldCharType="separate"/>
      </w:r>
      <w:r>
        <w:t>a</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.叠加定理适用于线性电路，不适用于非线性电路。 </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w:t>
      </w: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 2 \* alphabetic \* MERGEFORMAT </w:instrText>
      </w:r>
      <w:r>
        <w:rPr>
          <w:rFonts w:hint="eastAsia" w:ascii="Arial" w:hAnsi="Arial" w:cs="Arial"/>
          <w:color w:val="333333"/>
          <w:szCs w:val="21"/>
          <w:shd w:val="clear" w:color="auto" w:fill="FFFFFF"/>
        </w:rPr>
        <w:fldChar w:fldCharType="separate"/>
      </w:r>
      <w:r>
        <w:t>b</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.在叠加定理的各分电路中，不作用的电压源置零，在电压源处用短路代替，不作用的电流源置零，在电流源处用开路代替。电路中的所有电阻都不予更该，受控源保留在各分路中。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 3 \* alphabetic \* MERGEFORMAT </w:instrText>
      </w:r>
      <w:r>
        <w:rPr>
          <w:rFonts w:hint="eastAsia" w:ascii="Arial" w:hAnsi="Arial" w:cs="Arial"/>
          <w:color w:val="333333"/>
          <w:szCs w:val="21"/>
          <w:shd w:val="clear" w:color="auto" w:fill="FFFFFF"/>
        </w:rPr>
        <w:fldChar w:fldCharType="separate"/>
      </w:r>
      <w:r>
        <w:t>c</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.功率不能叠加，因为功率是电压和电流的乘积，与激励不成线性关系。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 2 \* GB3 \* MERGEFORMAT </w:instrText>
      </w:r>
      <w:r>
        <w:rPr>
          <w:rFonts w:hint="eastAsia" w:ascii="Arial" w:hAnsi="Arial" w:cs="Arial"/>
          <w:color w:val="333333"/>
          <w:szCs w:val="21"/>
          <w:shd w:val="clear" w:color="auto" w:fill="FFFFFF"/>
        </w:rPr>
        <w:fldChar w:fldCharType="separate"/>
      </w:r>
      <w:r>
        <w:t>②</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在进行叠加实验时，对不起作用的电压源能否直接置零（短接）？</w:t>
      </w:r>
    </w:p>
    <w:p>
      <w:pPr>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答：如果电压源为独立源时，可以直接置零（短接）。如果电压源为受控源时则不能直接置零，要保留在分电路中。</w:t>
      </w:r>
    </w:p>
    <w:p>
      <w:pPr>
        <w:numPr>
          <w:ilvl w:val="0"/>
          <w:numId w:val="3"/>
        </w:numPr>
        <w:rPr>
          <w:szCs w:val="21"/>
        </w:rPr>
      </w:pPr>
      <w:r>
        <w:rPr>
          <w:rFonts w:hint="eastAsia"/>
          <w:szCs w:val="21"/>
        </w:rPr>
        <w:t>实验总结：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线性电路中，叠加原理成立，非线性电路中，叠加原理不成立。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测量电压、电流时，应注意仪表的极性与电压、电流的参考方向一致，这样纪录的数据才是准确的。</w:t>
      </w:r>
    </w:p>
    <w:p>
      <w:pPr>
        <w:rPr>
          <w:rFonts w:ascii="Arial" w:hAnsi="Arial" w:cs="Arial"/>
          <w:color w:val="333333"/>
          <w:szCs w:val="21"/>
          <w:shd w:val="clear" w:color="auto" w:fill="FFFFFF"/>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color w:val="5B9BD5"/>
      </w:rPr>
      <w:pict>
        <v:rect id="矩形 452" o:spid="_x0000_s2049" o:spt="1" style="position:absolute;left:0pt;height:799.8pt;width:565.5pt;mso-position-horizontal:center;mso-position-horizontal-relative:page;mso-position-vertical:center;mso-position-vertical-relative:page;z-index:251658240;mso-width-relative:page;mso-height-relative:page;" filled="f" o:preferrelative="t" stroked="t" coordsize="21600,21600">
          <v:path/>
          <v:fill on="f" focussize="0,0"/>
          <v:stroke weight="1.25pt" color="#757070" miterlimit="2"/>
          <v:imagedata o:title=""/>
          <o:lock v:ext="edit"/>
        </v:rect>
      </w:pict>
    </w:r>
    <w:r>
      <w:rPr>
        <w:rFonts w:ascii="Calibri Light" w:hAnsi="Calibri Light"/>
        <w:color w:val="5B9BD5"/>
        <w:sz w:val="22"/>
        <w:szCs w:val="20"/>
        <w:lang w:val="zh-CN"/>
      </w:rPr>
      <w:t>页</w:t>
    </w:r>
    <w:r>
      <w:rPr>
        <w:color w:val="5B9BD5"/>
        <w:sz w:val="22"/>
        <w:szCs w:val="20"/>
      </w:rPr>
      <w:fldChar w:fldCharType="begin"/>
    </w:r>
    <w:r>
      <w:rPr>
        <w:color w:val="5B9BD5"/>
        <w:sz w:val="22"/>
        <w:szCs w:val="20"/>
      </w:rPr>
      <w:instrText xml:space="preserve">PAGE    \* MERGEFORMAT</w:instrText>
    </w:r>
    <w:r>
      <w:rPr>
        <w:color w:val="5B9BD5"/>
        <w:sz w:val="22"/>
        <w:szCs w:val="20"/>
      </w:rPr>
      <w:fldChar w:fldCharType="separate"/>
    </w:r>
    <w:r>
      <w:rPr>
        <w:rFonts w:ascii="Calibri Light" w:hAnsi="Calibri Light"/>
        <w:color w:val="5B9BD5"/>
        <w:sz w:val="22"/>
        <w:szCs w:val="20"/>
        <w:lang w:val="zh-CN"/>
      </w:rPr>
      <w:t>1</w:t>
    </w:r>
    <w:r>
      <w:rPr>
        <w:rFonts w:ascii="Calibri Light" w:hAnsi="Calibri Light"/>
        <w:color w:val="5B9BD5"/>
        <w:sz w:val="22"/>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52701"/>
    <w:multiLevelType w:val="multilevel"/>
    <w:tmpl w:val="47B52701"/>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545AC68"/>
    <w:multiLevelType w:val="singleLevel"/>
    <w:tmpl w:val="5545AC68"/>
    <w:lvl w:ilvl="0" w:tentative="0">
      <w:start w:val="2"/>
      <w:numFmt w:val="decimal"/>
      <w:suff w:val="nothing"/>
      <w:lvlText w:val="（%1）"/>
      <w:lvlJc w:val="left"/>
    </w:lvl>
  </w:abstractNum>
  <w:abstractNum w:abstractNumId="2">
    <w:nsid w:val="7A86399B"/>
    <w:multiLevelType w:val="multilevel"/>
    <w:tmpl w:val="7A86399B"/>
    <w:lvl w:ilvl="0" w:tentative="0">
      <w:start w:val="1"/>
      <w:numFmt w:val="decimal"/>
      <w:lvlText w:val="%1)"/>
      <w:lvlJc w:val="left"/>
      <w:pPr>
        <w:ind w:left="720" w:hanging="360"/>
      </w:pPr>
      <w:rPr>
        <w:rFonts w:hint="default"/>
      </w:rPr>
    </w:lvl>
    <w:lvl w:ilvl="1" w:tentative="0">
      <w:start w:val="1"/>
      <w:numFmt w:val="decimalEnclosedCircle"/>
      <w:lvlText w:val="%2"/>
      <w:lvlJc w:val="left"/>
      <w:pPr>
        <w:ind w:left="1140" w:hanging="360"/>
      </w:pPr>
      <w:rPr>
        <w:rFonts w:hint="default"/>
      </w:r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6D183A"/>
    <w:rsid w:val="00064D1F"/>
    <w:rsid w:val="000C7294"/>
    <w:rsid w:val="001A27EF"/>
    <w:rsid w:val="001F519A"/>
    <w:rsid w:val="00212FFC"/>
    <w:rsid w:val="002372D8"/>
    <w:rsid w:val="002E4D9E"/>
    <w:rsid w:val="00337FD5"/>
    <w:rsid w:val="003775D3"/>
    <w:rsid w:val="003C39D4"/>
    <w:rsid w:val="003D7273"/>
    <w:rsid w:val="00447C8D"/>
    <w:rsid w:val="00457833"/>
    <w:rsid w:val="004C743E"/>
    <w:rsid w:val="0059702F"/>
    <w:rsid w:val="006227FC"/>
    <w:rsid w:val="006D183A"/>
    <w:rsid w:val="0072041F"/>
    <w:rsid w:val="007650C9"/>
    <w:rsid w:val="007A757D"/>
    <w:rsid w:val="00801F7C"/>
    <w:rsid w:val="008153B7"/>
    <w:rsid w:val="008F68BA"/>
    <w:rsid w:val="00904B7B"/>
    <w:rsid w:val="0097525D"/>
    <w:rsid w:val="00983E48"/>
    <w:rsid w:val="009B26A6"/>
    <w:rsid w:val="009C6E5F"/>
    <w:rsid w:val="00A3724A"/>
    <w:rsid w:val="00A71F33"/>
    <w:rsid w:val="00A9279C"/>
    <w:rsid w:val="00AD219D"/>
    <w:rsid w:val="00C177E6"/>
    <w:rsid w:val="00C57248"/>
    <w:rsid w:val="00C908B9"/>
    <w:rsid w:val="00CB5282"/>
    <w:rsid w:val="00CD3ACC"/>
    <w:rsid w:val="00D5692D"/>
    <w:rsid w:val="00DA2382"/>
    <w:rsid w:val="00DF133F"/>
    <w:rsid w:val="00E254F1"/>
    <w:rsid w:val="00E275B7"/>
    <w:rsid w:val="00E60998"/>
    <w:rsid w:val="00E701F1"/>
    <w:rsid w:val="00EA72C9"/>
    <w:rsid w:val="00FB55A3"/>
    <w:rsid w:val="00FD52B1"/>
    <w:rsid w:val="0BB03F13"/>
    <w:rsid w:val="3C2835E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10">
    <w:name w:val="Table Grid"/>
    <w:basedOn w:val="9"/>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列出段落1"/>
    <w:basedOn w:val="1"/>
    <w:qFormat/>
    <w:uiPriority w:val="34"/>
    <w:pPr>
      <w:ind w:firstLine="420" w:firstLineChars="200"/>
    </w:pPr>
  </w:style>
  <w:style w:type="character" w:customStyle="1" w:styleId="12">
    <w:name w:val="标题 2 Char"/>
    <w:basedOn w:val="8"/>
    <w:link w:val="3"/>
    <w:qFormat/>
    <w:uiPriority w:val="9"/>
    <w:rPr>
      <w:rFonts w:ascii="Calibri Light" w:hAnsi="Calibri Light" w:eastAsia="宋体"/>
      <w:b/>
      <w:bCs/>
      <w:sz w:val="32"/>
      <w:szCs w:val="32"/>
    </w:rPr>
  </w:style>
  <w:style w:type="character" w:customStyle="1" w:styleId="13">
    <w:name w:val="标题 1 Char"/>
    <w:basedOn w:val="8"/>
    <w:link w:val="2"/>
    <w:qFormat/>
    <w:uiPriority w:val="9"/>
    <w:rPr>
      <w:b/>
      <w:bCs/>
      <w:kern w:val="44"/>
      <w:sz w:val="44"/>
      <w:szCs w:val="44"/>
    </w:rPr>
  </w:style>
  <w:style w:type="character" w:customStyle="1" w:styleId="14">
    <w:name w:val="页眉 Char"/>
    <w:basedOn w:val="8"/>
    <w:link w:val="6"/>
    <w:qFormat/>
    <w:uiPriority w:val="99"/>
    <w:rPr>
      <w:sz w:val="18"/>
      <w:szCs w:val="18"/>
    </w:rPr>
  </w:style>
  <w:style w:type="character" w:customStyle="1" w:styleId="15">
    <w:name w:val="页脚 Char"/>
    <w:basedOn w:val="8"/>
    <w:link w:val="5"/>
    <w:uiPriority w:val="99"/>
    <w:rPr>
      <w:sz w:val="18"/>
      <w:szCs w:val="18"/>
    </w:rPr>
  </w:style>
  <w:style w:type="paragraph" w:customStyle="1" w:styleId="16">
    <w:name w:val="No Spacing"/>
    <w:link w:val="17"/>
    <w:qFormat/>
    <w:uiPriority w:val="1"/>
    <w:rPr>
      <w:rFonts w:asciiTheme="minorHAnsi" w:hAnsiTheme="minorHAnsi" w:eastAsiaTheme="minorEastAsia" w:cstheme="minorBidi"/>
      <w:sz w:val="22"/>
      <w:szCs w:val="22"/>
      <w:lang w:val="en-US" w:eastAsia="zh-CN" w:bidi="ar-SA"/>
    </w:rPr>
  </w:style>
  <w:style w:type="character" w:customStyle="1" w:styleId="17">
    <w:name w:val="无间隔 Char"/>
    <w:basedOn w:val="8"/>
    <w:link w:val="16"/>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451</Words>
  <Characters>2575</Characters>
  <Lines>21</Lines>
  <Paragraphs>6</Paragraphs>
  <TotalTime>0</TotalTime>
  <ScaleCrop>false</ScaleCrop>
  <LinksUpToDate>false</LinksUpToDate>
  <CharactersWithSpaces>3020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2015-04-24T10:13:00Z</dcterms:created>
  <dc:creator>叶延</dc:creator>
  <cp:lastModifiedBy>Elite</cp:lastModifiedBy>
  <dcterms:modified xsi:type="dcterms:W3CDTF">2017-06-10T20:03:46Z</dcterms:modified>
  <dc:title>直流叠加定理和替代定理研究</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