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rFonts w:ascii="Calibri" w:hAnsi="Calibri"/>
        </w:rPr>
        <w:t>II</w:t>
        <w:tab/>
        <w:t>EQUIPMENT</w:t>
      </w:r>
    </w:p>
    <w:p>
      <w:pPr>
        <w:pStyle w:val="Heading4"/>
        <w:spacing w:after="120"/>
        <w:ind w:left="0" w:firstLine="0"/>
        <w:jc w:val="center"/>
      </w:pPr>
      <w:r>
        <w:rPr>
          <w:rFonts w:ascii="Calibri" w:hAnsi="Calibri"/>
          <w:b/>
          <w:sz w:val="22"/>
        </w:rPr>
        <w:t>Table II A1A – Permitted Sources (New Source Review)</w:t>
      </w:r>
    </w:p>
    <w:p>
      <w:pPr>
        <w:spacing w:before="40" w:after="40"/>
        <w:ind w:left="0" w:firstLine="0"/>
        <w:jc w:val="center"/>
      </w:pPr>
      <w:r>
        <w:rPr>
          <w:rFonts w:ascii="Calibri" w:hAnsi="Calibri"/>
          <w:b/>
          <w:sz w:val="22"/>
        </w:rPr>
        <w:t>Plant #B2758 - Tesoro Refining and Marketing Company - Martinez Refinery</w:t>
      </w:r>
    </w:p>
    <w:p>
      <w:pPr>
        <w:spacing w:before="40" w:after="40"/>
        <w:ind w:left="0" w:firstLine="0"/>
        <w:jc w:val="center"/>
      </w:pPr>
      <w:r>
        <w:rPr>
          <w:rFonts w:ascii="Calibri" w:hAnsi="Calibri"/>
          <w:sz w:val="22"/>
        </w:rPr>
        <w:t>Each of the following sources has been issued a permit to operate pursuant to the requirements of BAAQMD Regulation 2, Permits. The capacities in this table are the maximum allowable capacities pursuant to 2-1-301. Throughput limits function as reporting thresholds as described in Standard Conditions J.1.</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S-#</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Description</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Make or Type</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Model</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Capacity</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Grandfathered Limit, or Firm Limit and Basis</w:t>
            </w:r>
          </w:p>
        </w:tc>
      </w:tr>
      <w:tr>
        <w:tc>
          <w:tcPr>
            <w:tcW w:type="dxa" w:w="1800"/>
          </w:tcPr>
          <w:p>
            <w:pPr>
              <w:spacing w:before="40" w:after="40" w:line="240" w:lineRule="auto"/>
              <w:ind w:left="0" w:firstLine="0"/>
            </w:pPr>
            <w:r>
              <w:rPr>
                <w:rFonts w:ascii="Calibri" w:hAnsi="Calibri"/>
                <w:sz w:val="22"/>
              </w:rPr>
            </w:r>
            <w:r>
              <w:rPr>
                <w:rFonts w:ascii="Calibri" w:hAnsi="Calibri"/>
                <w:sz w:val="22"/>
              </w:rPr>
              <w:t>709</w:t>
            </w:r>
          </w:p>
        </w:tc>
        <w:tc>
          <w:tcPr>
            <w:tcW w:type="dxa" w:w="1800"/>
          </w:tcPr>
          <w:p>
            <w:pPr>
              <w:spacing w:before="40" w:after="40" w:line="240" w:lineRule="auto"/>
              <w:ind w:left="0" w:firstLine="0"/>
            </w:pPr>
            <w:r>
              <w:rPr>
                <w:rFonts w:ascii="Calibri" w:hAnsi="Calibri"/>
                <w:sz w:val="22"/>
              </w:rPr>
            </w:r>
            <w:r>
              <w:rPr>
                <w:rFonts w:ascii="Calibri" w:hAnsi="Calibri"/>
                <w:sz w:val="22"/>
              </w:rPr>
              <w:t>Tank 113-A-709, Green</w:t>
              <w:br/>
              <w:t>Crude Oil, Waste Oil</w:t>
            </w:r>
          </w:p>
        </w:tc>
        <w:tc>
          <w:tcPr>
            <w:tcW w:type="dxa" w:w="1800"/>
          </w:tcPr>
          <w:p>
            <w:pPr>
              <w:spacing w:before="40" w:after="40" w:line="240" w:lineRule="auto"/>
              <w:ind w:left="0" w:firstLine="0"/>
            </w:pPr>
            <w:r>
              <w:rPr>
                <w:rFonts w:ascii="Calibri" w:hAnsi="Calibri"/>
                <w:sz w:val="22"/>
              </w:rPr>
            </w:r>
            <w:r>
              <w:rPr>
                <w:rFonts w:ascii="Calibri" w:hAnsi="Calibri"/>
                <w:sz w:val="22"/>
              </w:rPr>
              <w:t xml:space="preserve">External floating roof </w:t>
            </w:r>
          </w:p>
        </w:tc>
        <w:tc>
          <w:tcPr>
            <w:tcW w:type="dxa" w:w="1800"/>
          </w:tcPr>
          <w:p>
            <w:pPr>
              <w:spacing w:before="40" w:after="40" w:line="240" w:lineRule="auto"/>
              <w:ind w:left="0" w:firstLine="0"/>
            </w:pPr>
            <w:r>
              <w:rPr>
                <w:rFonts w:ascii="Calibri" w:hAnsi="Calibri"/>
                <w:sz w:val="22"/>
              </w:rPr>
            </w:r>
            <w:r>
              <w:rPr>
                <w:rFonts w:ascii="Calibri" w:hAnsi="Calibri"/>
                <w:sz w:val="22"/>
              </w:rPr>
            </w:r>
          </w:p>
        </w:tc>
        <w:tc>
          <w:tcPr>
            <w:tcW w:type="dxa" w:w="1800"/>
          </w:tcPr>
          <w:p>
            <w:pPr>
              <w:spacing w:before="40" w:after="40" w:line="240" w:lineRule="auto"/>
              <w:ind w:left="0" w:firstLine="0"/>
            </w:pPr>
            <w:r>
              <w:rPr>
                <w:rFonts w:ascii="Calibri" w:hAnsi="Calibri"/>
                <w:sz w:val="22"/>
              </w:rPr>
            </w:r>
            <w:r>
              <w:rPr>
                <w:rFonts w:ascii="Calibri" w:hAnsi="Calibri"/>
                <w:sz w:val="22"/>
              </w:rPr>
              <w:t>4,746K gal</w:t>
              <w:br/>
              <w:t>4934.1K bbl/yr</w:t>
              <w:br/>
              <w:t>5,302 lbs total organic emissions per year</w:t>
            </w:r>
          </w:p>
        </w:tc>
        <w:tc>
          <w:tcPr>
            <w:tcW w:type="dxa" w:w="1800"/>
          </w:tcPr>
          <w:p>
            <w:pPr>
              <w:spacing w:before="40" w:after="40" w:line="240" w:lineRule="auto"/>
              <w:ind w:left="0" w:firstLine="0"/>
            </w:pPr>
            <w:r>
              <w:rPr>
                <w:rFonts w:ascii="Calibri" w:hAnsi="Calibri"/>
                <w:sz w:val="22"/>
              </w:rPr>
            </w:r>
            <w:r>
              <w:rPr>
                <w:rFonts w:ascii="Calibri" w:hAnsi="Calibri"/>
                <w:sz w:val="22"/>
              </w:rPr>
              <w:t xml:space="preserve">1978 Application 26763 </w:t>
              <w:br/>
              <w:t>New Source Review</w:t>
            </w:r>
          </w:p>
        </w:tc>
      </w:tr>
    </w:tbl>
    <w:p>
      <w:r>
        <w:br w:type="page"/>
      </w:r>
    </w:p>
    <w:p>
      <w:pPr>
        <w:pStyle w:val="Heading1"/>
      </w:pPr>
      <w:r>
        <w:rPr>
          <w:rFonts w:ascii="Calibri" w:hAnsi="Calibri"/>
        </w:rPr>
        <w:t>IV</w:t>
        <w:tab/>
        <w:t>SOURCE-SPECIFIC APPLICABLE REQUIREMENTS</w:t>
      </w:r>
    </w:p>
    <w:p>
      <w:pPr>
        <w:pStyle w:val="Heading2"/>
      </w:pPr>
      <w:r>
        <w:rPr>
          <w:rFonts w:ascii="Calibri" w:hAnsi="Calibri"/>
        </w:rPr>
        <w:t>Section F Tanks</w:t>
      </w:r>
    </w:p>
    <w:p>
      <w:pPr>
        <w:pStyle w:val="Heading3"/>
      </w:pPr>
      <w:r>
        <w:rPr>
          <w:rFonts w:ascii="Calibri" w:hAnsi="Calibri"/>
        </w:rPr>
        <w:t>Section F.1: Tanks – Source Listing and Applicable Permit Conditions</w:t>
      </w:r>
    </w:p>
    <w:p>
      <w:pPr>
        <w:pStyle w:val="Heading4"/>
        <w:spacing w:after="120"/>
        <w:ind w:left="0" w:firstLine="0"/>
        <w:jc w:val="center"/>
      </w:pPr>
      <w:r>
        <w:rPr>
          <w:rFonts w:ascii="Calibri" w:hAnsi="Calibri"/>
          <w:b/>
          <w:sz w:val="22"/>
        </w:rPr>
        <w:t>Table IV – F.1</w:t>
      </w:r>
    </w:p>
    <w:p>
      <w:pPr>
        <w:pStyle w:val="Heading4"/>
        <w:spacing w:after="120"/>
        <w:ind w:left="0" w:firstLine="0"/>
        <w:jc w:val="center"/>
      </w:pPr>
      <w:r>
        <w:rPr>
          <w:rFonts w:ascii="Calibri" w:hAnsi="Calibri"/>
          <w:b/>
          <w:sz w:val="22"/>
        </w:rPr>
        <w:t>Source-specific Applicable Requirements</w:t>
      </w:r>
    </w:p>
    <w:p>
      <w:pPr>
        <w:pStyle w:val="TableDescription"/>
        <w:spacing w:before="40" w:after="40" w:line="240" w:lineRule="auto"/>
        <w:ind w:left="0" w:firstLine="0"/>
        <w:jc w:val="center"/>
      </w:pPr>
      <w:r>
        <w:rPr>
          <w:rFonts w:ascii="Calibri" w:hAnsi="Calibri"/>
          <w:b/>
          <w:sz w:val="22"/>
        </w:rPr>
        <w:t>Tanks – Source Listing and Applicable Permit Conditions</w:t>
      </w:r>
    </w:p>
    <w:tbl>
      <w:tblPr>
        <w:tblStyle w:val="TableGrid"/>
        <w:tblW w:type="auto" w:w="0"/>
        <w:tblLook w:firstColumn="1" w:firstRow="1" w:lastColumn="0" w:lastRow="0" w:noHBand="0" w:noVBand="1" w:val="04A0"/>
      </w:tblPr>
      <w:tblGrid>
        <w:gridCol w:w="1800"/>
        <w:gridCol w:w="1800"/>
        <w:gridCol w:w="1800"/>
        <w:gridCol w:w="1800"/>
        <w:gridCol w:w="1800"/>
        <w:gridCol w:w="1800"/>
      </w:tblGrid>
      <w:tr>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S-#</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Description</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Group</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BAAQMD Cond #</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Condition Description</w:t>
            </w:r>
          </w:p>
        </w:tc>
        <w:tc>
          <w:tcPr>
            <w:tcW w:type="dxa" w:w="1800"/>
            <w:shd w:fill="D9D9D9"/>
          </w:tcPr>
          <w:p>
            <w:pPr>
              <w:spacing w:before="40" w:after="40" w:line="240" w:lineRule="auto"/>
              <w:ind w:left="0" w:firstLine="0"/>
              <w:jc w:val="center"/>
            </w:pPr>
            <w:r>
              <w:rPr>
                <w:rFonts w:ascii="Calibri" w:hAnsi="Calibri"/>
                <w:b/>
                <w:sz w:val="22"/>
              </w:rPr>
            </w:r>
            <w:r>
              <w:rPr>
                <w:rFonts w:ascii="Calibri" w:hAnsi="Calibri"/>
                <w:b/>
                <w:sz w:val="22"/>
              </w:rPr>
              <w:t>FE</w:t>
            </w:r>
          </w:p>
        </w:tc>
      </w:tr>
      <w:tr>
        <w:tc>
          <w:tcPr>
            <w:tcW w:type="dxa" w:w="1800"/>
          </w:tcPr>
          <w:p>
            <w:pPr>
              <w:spacing w:before="40" w:after="40" w:line="240" w:lineRule="auto"/>
              <w:ind w:left="0" w:firstLine="0"/>
            </w:pPr>
            <w:r>
              <w:rPr>
                <w:rFonts w:ascii="Calibri" w:hAnsi="Calibri"/>
                <w:sz w:val="22"/>
              </w:rPr>
            </w:r>
            <w:r>
              <w:rPr>
                <w:rFonts w:ascii="Calibri" w:hAnsi="Calibri"/>
                <w:sz w:val="22"/>
              </w:rPr>
              <w:t>709</w:t>
            </w:r>
          </w:p>
        </w:tc>
        <w:tc>
          <w:tcPr>
            <w:tcW w:type="dxa" w:w="1800"/>
          </w:tcPr>
          <w:p>
            <w:pPr>
              <w:spacing w:before="40" w:after="40" w:line="240" w:lineRule="auto"/>
              <w:ind w:left="0" w:firstLine="0"/>
            </w:pPr>
            <w:r>
              <w:rPr>
                <w:rFonts w:ascii="Calibri" w:hAnsi="Calibri"/>
                <w:sz w:val="22"/>
              </w:rPr>
            </w:r>
            <w:r>
              <w:rPr>
                <w:rFonts w:ascii="Calibri" w:hAnsi="Calibri"/>
                <w:sz w:val="22"/>
              </w:rPr>
              <w:t>Tank 113-A-709, Green</w:t>
              <w:br/>
              <w:t>Crude Oil, Waste Oil</w:t>
            </w:r>
          </w:p>
        </w:tc>
        <w:tc>
          <w:tcPr>
            <w:tcW w:type="dxa" w:w="1800"/>
          </w:tcPr>
          <w:p>
            <w:pPr>
              <w:spacing w:before="40" w:after="40" w:line="240" w:lineRule="auto"/>
              <w:ind w:left="0" w:firstLine="0"/>
            </w:pPr>
            <w:r>
              <w:rPr>
                <w:rFonts w:ascii="Calibri" w:hAnsi="Calibri"/>
                <w:sz w:val="22"/>
              </w:rPr>
            </w:r>
            <w:r>
              <w:rPr>
                <w:rFonts w:ascii="Calibri" w:hAnsi="Calibri"/>
                <w:sz w:val="22"/>
              </w:rPr>
              <w:t>203B</w:t>
            </w:r>
          </w:p>
        </w:tc>
        <w:tc>
          <w:tcPr>
            <w:tcW w:type="dxa" w:w="1800"/>
          </w:tcPr>
          <w:p>
            <w:pPr>
              <w:spacing w:before="40" w:after="40" w:line="240" w:lineRule="auto"/>
              <w:ind w:left="0" w:firstLine="0"/>
            </w:pPr>
            <w:r>
              <w:rPr>
                <w:rFonts w:ascii="Calibri" w:hAnsi="Calibri"/>
                <w:sz w:val="22"/>
              </w:rPr>
            </w:r>
            <w:r>
              <w:rPr>
                <w:rFonts w:ascii="Calibri" w:hAnsi="Calibri"/>
                <w:sz w:val="22"/>
              </w:rPr>
              <w:t>None</w:t>
            </w:r>
          </w:p>
        </w:tc>
        <w:tc>
          <w:tcPr>
            <w:tcW w:type="dxa" w:w="1800"/>
          </w:tcPr>
          <w:p>
            <w:pPr>
              <w:spacing w:before="40" w:after="40" w:line="240" w:lineRule="auto"/>
              <w:ind w:left="0" w:firstLine="0"/>
            </w:pPr>
            <w:r>
              <w:rPr>
                <w:rFonts w:ascii="Calibri" w:hAnsi="Calibri"/>
                <w:sz w:val="22"/>
              </w:rPr>
            </w:r>
            <w:r>
              <w:rPr>
                <w:rFonts w:ascii="Calibri" w:hAnsi="Calibri"/>
                <w:sz w:val="22"/>
              </w:rPr>
            </w:r>
          </w:p>
        </w:tc>
        <w:tc>
          <w:tcPr>
            <w:tcW w:type="dxa" w:w="1800"/>
          </w:tcPr>
          <w:p>
            <w:pPr>
              <w:spacing w:before="40" w:after="40" w:line="240" w:lineRule="auto"/>
              <w:ind w:left="0" w:firstLine="0"/>
            </w:pPr>
            <w:r>
              <w:rPr>
                <w:rFonts w:ascii="Calibri" w:hAnsi="Calibri"/>
                <w:sz w:val="22"/>
              </w:rPr>
            </w:r>
            <w:r>
              <w:rPr>
                <w:rFonts w:ascii="Calibri" w:hAnsi="Calibri"/>
                <w:sz w:val="22"/>
              </w:rPr>
            </w:r>
          </w:p>
        </w:tc>
      </w:tr>
    </w:tbl>
    <w:p>
      <w:r>
        <w:br w:type="page"/>
      </w:r>
    </w:p>
    <w:p>
      <w:pPr>
        <w:pStyle w:val="Heading3"/>
      </w:pPr>
      <w:r>
        <w:rPr>
          <w:rFonts w:ascii="Calibri" w:hAnsi="Calibri"/>
        </w:rPr>
        <w:t>Section F.2: Tanks – Groups And Group Descriptions</w:t>
      </w:r>
    </w:p>
    <w:p>
      <w:pPr>
        <w:pStyle w:val="Heading4"/>
        <w:spacing w:after="120"/>
        <w:ind w:left="0" w:firstLine="0"/>
        <w:jc w:val="center"/>
      </w:pPr>
      <w:r>
        <w:rPr>
          <w:rFonts w:ascii="Calibri" w:hAnsi="Calibri"/>
          <w:b/>
          <w:sz w:val="22"/>
        </w:rPr>
        <w:t>Table IV – F.2</w:t>
      </w:r>
    </w:p>
    <w:p>
      <w:pPr>
        <w:pStyle w:val="Heading4"/>
        <w:spacing w:after="120"/>
        <w:ind w:left="0" w:firstLine="0"/>
        <w:jc w:val="center"/>
      </w:pPr>
      <w:r>
        <w:rPr>
          <w:rFonts w:ascii="Calibri" w:hAnsi="Calibri"/>
          <w:b/>
          <w:sz w:val="22"/>
        </w:rPr>
        <w:t>Source-specific Applicable Requirements</w:t>
      </w:r>
    </w:p>
    <w:p>
      <w:pPr>
        <w:pStyle w:val="TableDescription"/>
        <w:spacing w:before="40" w:after="40" w:line="240" w:lineRule="auto"/>
        <w:ind w:left="0" w:firstLine="0"/>
        <w:jc w:val="center"/>
      </w:pPr>
      <w:r>
        <w:rPr>
          <w:rFonts w:ascii="Calibri" w:hAnsi="Calibri"/>
          <w:b/>
          <w:sz w:val="22"/>
        </w:rPr>
        <w:t>Tanks – Groups and Group Descriptions</w:t>
      </w:r>
    </w:p>
    <w:tbl>
      <w:tblPr>
        <w:tblStyle w:val="TableGrid"/>
        <w:tblW w:type="auto" w:w="0"/>
        <w:tblLook w:firstColumn="1" w:firstRow="1" w:lastColumn="0" w:lastRow="0" w:noHBand="0" w:noVBand="1" w:val="04A0"/>
      </w:tblPr>
      <w:tblGrid>
        <w:gridCol w:w="2700"/>
        <w:gridCol w:w="2700"/>
        <w:gridCol w:w="2700"/>
        <w:gridCol w:w="2700"/>
      </w:tblGrid>
      <w:tr>
        <w:tc>
          <w:tcPr>
            <w:tcW w:type="dxa" w:w="2700"/>
            <w:shd w:fill="D9D9D9"/>
          </w:tcPr>
          <w:p>
            <w:pPr>
              <w:spacing w:before="40" w:after="40" w:line="240" w:lineRule="auto"/>
              <w:ind w:left="0" w:firstLine="0"/>
              <w:jc w:val="center"/>
            </w:pPr>
            <w:r>
              <w:rPr>
                <w:rFonts w:ascii="Calibri" w:hAnsi="Calibri"/>
                <w:b/>
                <w:sz w:val="22"/>
              </w:rPr>
            </w:r>
            <w:r>
              <w:rPr>
                <w:rFonts w:ascii="Calibri" w:hAnsi="Calibri"/>
                <w:b/>
                <w:sz w:val="22"/>
              </w:rPr>
              <w:t>Tank Group</w:t>
            </w:r>
          </w:p>
        </w:tc>
        <w:tc>
          <w:tcPr>
            <w:tcW w:type="dxa" w:w="2700"/>
            <w:shd w:fill="D9D9D9"/>
          </w:tcPr>
          <w:p>
            <w:pPr>
              <w:spacing w:before="40" w:after="40" w:line="240" w:lineRule="auto"/>
              <w:ind w:left="0" w:firstLine="0"/>
              <w:jc w:val="center"/>
            </w:pPr>
            <w:r>
              <w:rPr>
                <w:rFonts w:ascii="Calibri" w:hAnsi="Calibri"/>
                <w:b/>
                <w:sz w:val="22"/>
              </w:rPr>
            </w:r>
            <w:r>
              <w:rPr>
                <w:rFonts w:ascii="Calibri" w:hAnsi="Calibri"/>
                <w:b/>
                <w:sz w:val="22"/>
              </w:rPr>
              <w:t>Tank Type</w:t>
            </w:r>
          </w:p>
        </w:tc>
        <w:tc>
          <w:tcPr>
            <w:tcW w:type="dxa" w:w="2700"/>
            <w:shd w:fill="D9D9D9"/>
          </w:tcPr>
          <w:p>
            <w:pPr>
              <w:spacing w:before="40" w:after="40" w:line="240" w:lineRule="auto"/>
              <w:ind w:left="0" w:firstLine="0"/>
              <w:jc w:val="center"/>
            </w:pPr>
            <w:r>
              <w:rPr>
                <w:rFonts w:ascii="Calibri" w:hAnsi="Calibri"/>
                <w:b/>
                <w:sz w:val="22"/>
              </w:rPr>
            </w:r>
            <w:r>
              <w:rPr>
                <w:rFonts w:ascii="Calibri" w:hAnsi="Calibri"/>
                <w:b/>
                <w:sz w:val="22"/>
              </w:rPr>
              <w:t>Group Description</w:t>
            </w:r>
          </w:p>
        </w:tc>
        <w:tc>
          <w:tcPr>
            <w:tcW w:type="dxa" w:w="2700"/>
            <w:shd w:fill="D9D9D9"/>
          </w:tcPr>
          <w:p>
            <w:pPr>
              <w:spacing w:before="40" w:after="40" w:line="240" w:lineRule="auto"/>
              <w:ind w:left="0" w:firstLine="0"/>
              <w:jc w:val="center"/>
            </w:pPr>
            <w:r>
              <w:rPr>
                <w:rFonts w:ascii="Calibri" w:hAnsi="Calibri"/>
                <w:b/>
                <w:sz w:val="22"/>
              </w:rPr>
            </w:r>
            <w:r>
              <w:rPr>
                <w:rFonts w:ascii="Calibri" w:hAnsi="Calibri"/>
                <w:b/>
                <w:sz w:val="22"/>
              </w:rPr>
              <w:t>Sources</w:t>
            </w:r>
          </w:p>
        </w:tc>
      </w:tr>
      <w:tr>
        <w:tc>
          <w:tcPr>
            <w:tcW w:type="dxa" w:w="2700"/>
          </w:tcPr>
          <w:p>
            <w:pPr>
              <w:spacing w:before="40" w:after="40" w:line="240" w:lineRule="auto"/>
              <w:ind w:left="0" w:firstLine="0"/>
            </w:pPr>
            <w:r>
              <w:rPr>
                <w:rFonts w:ascii="Calibri" w:hAnsi="Calibri"/>
                <w:sz w:val="22"/>
              </w:rPr>
            </w:r>
            <w:r>
              <w:rPr>
                <w:rFonts w:ascii="Calibri" w:hAnsi="Calibri"/>
                <w:sz w:val="22"/>
              </w:rPr>
              <w:t>203</w:t>
            </w:r>
          </w:p>
        </w:tc>
        <w:tc>
          <w:tcPr>
            <w:tcW w:type="dxa" w:w="2700"/>
          </w:tcPr>
          <w:p>
            <w:pPr>
              <w:spacing w:before="40" w:after="40" w:line="240" w:lineRule="auto"/>
              <w:ind w:left="0" w:firstLine="0"/>
            </w:pPr>
            <w:r>
              <w:rPr>
                <w:rFonts w:ascii="Calibri" w:hAnsi="Calibri"/>
                <w:sz w:val="22"/>
              </w:rPr>
            </w:r>
            <w:r>
              <w:rPr>
                <w:rFonts w:ascii="Calibri" w:hAnsi="Calibri"/>
                <w:sz w:val="22"/>
              </w:rPr>
              <w:t>8-5-304 EFR</w:t>
            </w:r>
          </w:p>
        </w:tc>
        <w:tc>
          <w:tcPr>
            <w:tcW w:type="dxa" w:w="2700"/>
          </w:tcPr>
          <w:p>
            <w:pPr>
              <w:spacing w:before="40" w:after="40" w:line="240" w:lineRule="auto"/>
              <w:ind w:left="0" w:firstLine="0"/>
            </w:pPr>
            <w:r>
              <w:rPr>
                <w:rFonts w:ascii="Calibri" w:hAnsi="Calibri"/>
                <w:sz w:val="22"/>
              </w:rPr>
            </w:r>
            <w:r>
              <w:rPr>
                <w:rFonts w:ascii="Calibri" w:hAnsi="Calibri"/>
                <w:sz w:val="22"/>
              </w:rPr>
              <w:t>MACT EEEE</w:t>
            </w:r>
          </w:p>
        </w:tc>
        <w:tc>
          <w:tcPr>
            <w:tcW w:type="dxa" w:w="2700"/>
          </w:tcPr>
          <w:p>
            <w:pPr>
              <w:spacing w:before="40" w:after="40" w:line="240" w:lineRule="auto"/>
              <w:ind w:left="0" w:firstLine="0"/>
            </w:pPr>
            <w:r>
              <w:rPr>
                <w:rFonts w:ascii="Calibri" w:hAnsi="Calibri"/>
                <w:sz w:val="22"/>
              </w:rPr>
            </w:r>
            <w:r>
              <w:rPr>
                <w:rFonts w:ascii="Calibri" w:hAnsi="Calibri"/>
                <w:sz w:val="22"/>
              </w:rPr>
              <w:t>This group includes sources from 203A, 203B, 203C, and 203D</w:t>
            </w:r>
          </w:p>
        </w:tc>
      </w:tr>
      <w:tr>
        <w:tc>
          <w:tcPr>
            <w:tcW w:type="dxa" w:w="2700"/>
          </w:tcPr>
          <w:p>
            <w:pPr>
              <w:spacing w:before="40" w:after="40" w:line="240" w:lineRule="auto"/>
              <w:ind w:left="0" w:firstLine="0"/>
            </w:pPr>
            <w:r>
              <w:rPr>
                <w:rFonts w:ascii="Calibri" w:hAnsi="Calibri"/>
                <w:sz w:val="22"/>
              </w:rPr>
            </w:r>
            <w:r>
              <w:rPr>
                <w:rFonts w:ascii="Calibri" w:hAnsi="Calibri"/>
                <w:sz w:val="22"/>
              </w:rPr>
              <w:t>203B</w:t>
            </w:r>
          </w:p>
        </w:tc>
        <w:tc>
          <w:tcPr>
            <w:tcW w:type="dxa" w:w="2700"/>
          </w:tcPr>
          <w:p>
            <w:pPr>
              <w:spacing w:before="40" w:after="40" w:line="240" w:lineRule="auto"/>
              <w:ind w:left="0" w:firstLine="0"/>
            </w:pPr>
            <w:r>
              <w:rPr>
                <w:rFonts w:ascii="Calibri" w:hAnsi="Calibri"/>
                <w:sz w:val="22"/>
              </w:rPr>
            </w:r>
            <w:r>
              <w:rPr>
                <w:rFonts w:ascii="Calibri" w:hAnsi="Calibri"/>
                <w:sz w:val="22"/>
              </w:rPr>
              <w:t>8-5-304 EFR</w:t>
            </w:r>
          </w:p>
        </w:tc>
        <w:tc>
          <w:tcPr>
            <w:tcW w:type="dxa" w:w="2700"/>
          </w:tcPr>
          <w:p>
            <w:pPr>
              <w:spacing w:before="40" w:after="40" w:line="240" w:lineRule="auto"/>
              <w:ind w:left="0" w:firstLine="0"/>
            </w:pPr>
            <w:r>
              <w:rPr>
                <w:rFonts w:ascii="Calibri" w:hAnsi="Calibri"/>
                <w:sz w:val="22"/>
              </w:rPr>
            </w:r>
            <w:r>
              <w:rPr>
                <w:rFonts w:ascii="Calibri" w:hAnsi="Calibri"/>
                <w:sz w:val="22"/>
              </w:rPr>
              <w:t>NSPS Ka, MACT EEEE EFR</w:t>
            </w:r>
          </w:p>
        </w:tc>
        <w:tc>
          <w:tcPr>
            <w:tcW w:type="dxa" w:w="2700"/>
          </w:tcPr>
          <w:p>
            <w:pPr>
              <w:spacing w:before="40" w:after="40" w:line="240" w:lineRule="auto"/>
              <w:ind w:left="0" w:firstLine="0"/>
            </w:pPr>
            <w:r>
              <w:rPr>
                <w:rFonts w:ascii="Calibri" w:hAnsi="Calibri"/>
                <w:sz w:val="22"/>
              </w:rPr>
            </w:r>
            <w:r>
              <w:rPr>
                <w:rFonts w:ascii="Calibri" w:hAnsi="Calibri"/>
                <w:sz w:val="22"/>
              </w:rPr>
              <w:t>S705, S706, S707, S708, S709</w:t>
            </w:r>
          </w:p>
        </w:tc>
      </w:tr>
    </w:tbl>
    <w:p>
      <w:r>
        <w:br w:type="page"/>
      </w:r>
    </w:p>
    <w:p>
      <w:pPr>
        <w:pStyle w:val="Heading3"/>
      </w:pPr>
      <w:r>
        <w:rPr>
          <w:rFonts w:ascii="Calibri" w:hAnsi="Calibri"/>
        </w:rPr>
        <w:t>Section F.3: Tanks – Tank Group Applicable Requirements</w:t>
      </w:r>
    </w:p>
    <w:p>
      <w:pPr>
        <w:pStyle w:val="Heading4"/>
        <w:spacing w:after="120"/>
        <w:ind w:left="0" w:firstLine="0"/>
        <w:jc w:val="center"/>
      </w:pPr>
      <w:r>
        <w:rPr>
          <w:rFonts w:ascii="Calibri" w:hAnsi="Calibri"/>
          <w:b/>
          <w:sz w:val="22"/>
        </w:rPr>
        <w:t>Table IV – F.3</w:t>
      </w:r>
    </w:p>
    <w:p>
      <w:pPr>
        <w:pStyle w:val="Heading4"/>
        <w:spacing w:after="120"/>
        <w:ind w:left="0" w:firstLine="0"/>
        <w:jc w:val="center"/>
      </w:pPr>
      <w:r>
        <w:rPr>
          <w:rFonts w:ascii="Calibri" w:hAnsi="Calibri"/>
          <w:b/>
          <w:sz w:val="22"/>
        </w:rPr>
        <w:t>Source-specific Applicable Requirements</w:t>
      </w:r>
    </w:p>
    <w:p>
      <w:pPr>
        <w:spacing w:before="40" w:after="40"/>
        <w:ind w:left="0" w:firstLine="0"/>
        <w:jc w:val="center"/>
      </w:pPr>
      <w:r>
        <w:rPr>
          <w:rFonts w:ascii="Calibri" w:hAnsi="Calibri"/>
          <w:sz w:val="22"/>
        </w:rPr>
        <w:t>Tank Group Applicable Requirements</w:t>
      </w:r>
    </w:p>
    <w:tbl>
      <w:tblPr>
        <w:tblStyle w:val="TableGrid"/>
        <w:tblW w:type="auto" w:w="0"/>
        <w:tblLook w:firstColumn="1" w:firstRow="1" w:lastColumn="0" w:lastRow="0" w:noHBand="0" w:noVBand="1" w:val="04A0"/>
      </w:tblPr>
      <w:tblGrid>
        <w:gridCol w:w="568"/>
        <w:gridCol w:w="568"/>
        <w:gridCol w:w="568"/>
        <w:gridCol w:w="568"/>
        <w:gridCol w:w="568"/>
        <w:gridCol w:w="568"/>
        <w:gridCol w:w="568"/>
        <w:gridCol w:w="568"/>
        <w:gridCol w:w="568"/>
        <w:gridCol w:w="568"/>
        <w:gridCol w:w="568"/>
        <w:gridCol w:w="568"/>
        <w:gridCol w:w="568"/>
        <w:gridCol w:w="568"/>
        <w:gridCol w:w="568"/>
        <w:gridCol w:w="568"/>
        <w:gridCol w:w="568"/>
        <w:gridCol w:w="568"/>
        <w:gridCol w:w="568"/>
      </w:tblGrid>
      <w:tr>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Regulation</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Description</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FE Y/N</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101 AB</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102 ABCD</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201</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202 ABCD</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203 ABCD</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204 ABC</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301</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302</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303 AB</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401</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402</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403 ABCD</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404 ABC</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405 (Reserved)</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501</w:t>
            </w:r>
          </w:p>
        </w:tc>
        <w:tc>
          <w:tcPr>
            <w:tcW w:type="dxa" w:w="568"/>
            <w:shd w:fill="D9D9D9"/>
          </w:tcPr>
          <w:p>
            <w:pPr>
              <w:spacing w:before="40" w:after="40" w:line="240" w:lineRule="auto"/>
              <w:ind w:left="0" w:firstLine="0"/>
              <w:jc w:val="center"/>
            </w:pPr>
            <w:r>
              <w:rPr>
                <w:rFonts w:ascii="Calibri" w:hAnsi="Calibri"/>
                <w:b/>
                <w:sz w:val="22"/>
              </w:rPr>
            </w:r>
            <w:r>
              <w:rPr>
                <w:rFonts w:ascii="Calibri" w:hAnsi="Calibri"/>
                <w:b/>
                <w:sz w:val="22"/>
              </w:rPr>
              <w:t>502</w:t>
            </w:r>
          </w:p>
        </w:tc>
      </w:tr>
      <w:tr>
        <w:tc>
          <w:tcPr>
            <w:tcW w:type="dxa" w:w="568"/>
          </w:tcPr>
          <w:p>
            <w:pPr>
              <w:spacing w:before="40" w:after="40" w:line="240" w:lineRule="auto"/>
              <w:ind w:left="0" w:firstLine="0"/>
            </w:pPr>
            <w:r>
              <w:rPr>
                <w:rFonts w:ascii="Calibri" w:hAnsi="Calibri"/>
                <w:sz w:val="22"/>
              </w:rPr>
            </w:r>
            <w:r>
              <w:rPr>
                <w:rFonts w:ascii="Calibri" w:hAnsi="Calibri"/>
                <w:sz w:val="22"/>
              </w:rPr>
              <w:t>8-5-100</w:t>
            </w:r>
          </w:p>
        </w:tc>
        <w:tc>
          <w:tcPr>
            <w:tcW w:type="dxa" w:w="568"/>
          </w:tcPr>
          <w:p>
            <w:pPr>
              <w:spacing w:before="40" w:after="40" w:line="240" w:lineRule="auto"/>
              <w:ind w:left="0" w:firstLine="0"/>
            </w:pPr>
            <w:r>
              <w:rPr>
                <w:rFonts w:ascii="Calibri" w:hAnsi="Calibri"/>
                <w:sz w:val="22"/>
              </w:rPr>
            </w:r>
            <w:r>
              <w:rPr>
                <w:rFonts w:ascii="Calibri" w:hAnsi="Calibri"/>
                <w:sz w:val="22"/>
              </w:rPr>
              <w:t>General</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8-5-101</w:t>
            </w:r>
          </w:p>
        </w:tc>
        <w:tc>
          <w:tcPr>
            <w:tcW w:type="dxa" w:w="568"/>
          </w:tcPr>
          <w:p>
            <w:pPr>
              <w:spacing w:before="40" w:after="40" w:line="240" w:lineRule="auto"/>
              <w:ind w:left="0" w:firstLine="0"/>
            </w:pPr>
            <w:r>
              <w:rPr>
                <w:rFonts w:ascii="Calibri" w:hAnsi="Calibri"/>
                <w:sz w:val="22"/>
              </w:rPr>
            </w:r>
            <w:r>
              <w:rPr>
                <w:rFonts w:ascii="Calibri" w:hAnsi="Calibri"/>
                <w:sz w:val="22"/>
              </w:rPr>
              <w:t>Description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8-5-111.1.1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Tank in compliance at time of notification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8-5-111.3</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Filling, emptying, refilling floating roof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8-5-111.5</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Minimize emissions and, if required, degas per 8-5-328</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8-5-111.6</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Self report if out of compliance during exemption period</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8-5-112.1.1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Tank in compliance at time of notification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8-5-112.3</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No product movement, Minimize emissions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8-5-112.4</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Not to exceed 7 days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8-5-112.5</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Self report if out of compliance during exemption period</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8-5-112.6</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Keep records for each exemption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8-5-112.6.1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Keep records for each exemption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8-5-112.6.2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Keep records for each exemption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8-5-112.6.3</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Keep records for each exemption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8-5-112.6.4</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Preventative Maintenance and Inspection of Tanks in Operation; Keep records for each exemption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8-5-117</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Low Vapor Pressure</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8-5-119</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Repair Period - Optional</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8-5-119.1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Repair Period - Optional</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8-5-119.2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Repair Period - Optional</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8-5-119.3</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Repair Period - Optional</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8-5-301</w:t>
            </w:r>
          </w:p>
        </w:tc>
        <w:tc>
          <w:tcPr>
            <w:tcW w:type="dxa" w:w="568"/>
          </w:tcPr>
          <w:p>
            <w:pPr>
              <w:spacing w:before="40" w:after="40" w:line="240" w:lineRule="auto"/>
              <w:ind w:left="0" w:firstLine="0"/>
            </w:pPr>
            <w:r>
              <w:rPr>
                <w:rFonts w:ascii="Calibri" w:hAnsi="Calibri"/>
                <w:sz w:val="22"/>
              </w:rPr>
            </w:r>
            <w:r>
              <w:rPr>
                <w:rFonts w:ascii="Calibri" w:hAnsi="Calibri"/>
                <w:sz w:val="22"/>
              </w:rPr>
              <w:t xml:space="preserve">Storage Tank Control Requirements </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8-5-304</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 Tanks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8-5-304.1</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Tank fittings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8-5-304.2</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Primary seal (8-5-321)</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8-5-304.3</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Secondary seal (8-5-322)</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8-5-304.4</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Floating roof</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8-5-304.5</w:t>
            </w:r>
          </w:p>
        </w:tc>
        <w:tc>
          <w:tcPr>
            <w:tcW w:type="dxa" w:w="568"/>
          </w:tcPr>
          <w:p>
            <w:pPr>
              <w:spacing w:before="40" w:after="40" w:line="240" w:lineRule="auto"/>
              <w:ind w:left="0" w:firstLine="0"/>
            </w:pPr>
            <w:r>
              <w:rPr>
                <w:rFonts w:ascii="Calibri" w:hAnsi="Calibri"/>
                <w:sz w:val="22"/>
              </w:rPr>
            </w:r>
            <w:r>
              <w:rPr>
                <w:rFonts w:ascii="Calibri" w:hAnsi="Calibri"/>
                <w:sz w:val="22"/>
              </w:rPr>
              <w:t xml:space="preserve">Requirements for External Floating Roofs; Tank shell </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8-5-304.6</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Pontoons – no leaks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8-5-304.6.1</w:t>
            </w:r>
          </w:p>
        </w:tc>
        <w:tc>
          <w:tcPr>
            <w:tcW w:type="dxa" w:w="568"/>
          </w:tcPr>
          <w:p>
            <w:pPr>
              <w:spacing w:before="40" w:after="40" w:line="240" w:lineRule="auto"/>
              <w:ind w:left="0" w:firstLine="0"/>
            </w:pPr>
            <w:r>
              <w:rPr>
                <w:rFonts w:ascii="Calibri" w:hAnsi="Calibri"/>
                <w:sz w:val="22"/>
              </w:rPr>
            </w:r>
            <w:r>
              <w:rPr>
                <w:rFonts w:ascii="Calibri" w:hAnsi="Calibri"/>
                <w:sz w:val="22"/>
              </w:rPr>
              <w:t xml:space="preserve">Requirements for External Floating Roofs; Pontoons – make gas tight if leaking </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8-5-304.6.2</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Pontoons-repair all leaks at next removal from service</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8-5-320.2</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Projection below liquid surface</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8-5-320.3</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Gasketed covers, seals, lids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8-5-320.3.1</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Gasketed covers, seals, lids - Gap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8-5-320.4</w:t>
            </w:r>
          </w:p>
        </w:tc>
        <w:tc>
          <w:tcPr>
            <w:tcW w:type="dxa" w:w="568"/>
          </w:tcPr>
          <w:p>
            <w:pPr>
              <w:spacing w:before="40" w:after="40" w:line="240" w:lineRule="auto"/>
              <w:ind w:left="0" w:firstLine="0"/>
            </w:pPr>
            <w:r>
              <w:rPr>
                <w:rFonts w:ascii="Calibri" w:hAnsi="Calibri"/>
                <w:sz w:val="22"/>
              </w:rPr>
            </w:r>
            <w:r>
              <w:rPr>
                <w:rFonts w:ascii="Calibri" w:hAnsi="Calibri"/>
                <w:sz w:val="22"/>
              </w:rPr>
              <w:t xml:space="preserve">Floating Roof Tank Fitting Requirements; Solid sampling or gauging wells - </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8-5-320.4.1</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Solid sampling or gauging wells - projection below liquid surface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8-5-320.4.2</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Solid sampling or gauging wells - cover, seal, or lid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8-5-320.4.3</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Solid sampling or gauging wells - total secondary seal gap must include well gap</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Slotted sampling or gauging wells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8-5-320.5.1</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Slotted sampling or gauging wells -projection below liquid surface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8-5-320.5.2</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Slotted sampling or gauging wells -cover, gasket, pole sleeve, pole wiper for EFR wells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8-5-320.5.3</w:t>
            </w:r>
          </w:p>
        </w:tc>
        <w:tc>
          <w:tcPr>
            <w:tcW w:type="dxa" w:w="568"/>
          </w:tcPr>
          <w:p>
            <w:pPr>
              <w:spacing w:before="40" w:after="40" w:line="240" w:lineRule="auto"/>
              <w:ind w:left="0" w:firstLine="0"/>
            </w:pPr>
            <w:r>
              <w:rPr>
                <w:rFonts w:ascii="Calibri" w:hAnsi="Calibri"/>
                <w:sz w:val="22"/>
              </w:rPr>
            </w:r>
            <w:r>
              <w:rPr>
                <w:rFonts w:ascii="Calibri" w:hAnsi="Calibri"/>
                <w:sz w:val="22"/>
              </w:rPr>
              <w:t>Floating Roof Tank Fitting Requirements; Slotted sampling or gauging wells-total secondary seal gap must include well gap</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8-5-321.1</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No holes, tears, other openings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8-5-321.2</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The seal shall be metallic shoe or liquid mounted except as provided in 8-5-305.1.3</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8-5-321.3</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Metallic-shoe-type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8-5-321.3.1</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Metallic-shoe-type seal requirements - geometry of shoe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8-5-321.3.2</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Metallic-shoe-type seal requirements - welded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8-5-322.1</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 No holes, tears, other openings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8-5-322.2</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 Insertion of probes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8-5-322.4</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 Riveted tanks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8-5-322.5</w:t>
            </w:r>
          </w:p>
        </w:tc>
        <w:tc>
          <w:tcPr>
            <w:tcW w:type="dxa" w:w="568"/>
          </w:tcPr>
          <w:p>
            <w:pPr>
              <w:spacing w:before="40" w:after="40" w:line="240" w:lineRule="auto"/>
              <w:ind w:left="0" w:firstLine="0"/>
            </w:pPr>
            <w:r>
              <w:rPr>
                <w:rFonts w:ascii="Calibri" w:hAnsi="Calibri"/>
                <w:sz w:val="22"/>
              </w:rPr>
            </w:r>
            <w:r>
              <w:rPr>
                <w:rFonts w:ascii="Calibri" w:hAnsi="Calibri"/>
                <w:sz w:val="22"/>
              </w:rPr>
              <w:t xml:space="preserve">Secondary Seal Requirements; Gap requirements for welded external floating roof tanks with seals installed after 9/4/1985 </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8-5-322.6</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 Extent of seal</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8-5-328</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8-5-328.1</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 Tanks &gt; 75 cubic meters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8-5-328.2</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 Ozone Excess Day Prohibition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8-5-328.3</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 BAAQMD notification required</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8-5-331</w:t>
            </w:r>
          </w:p>
        </w:tc>
        <w:tc>
          <w:tcPr>
            <w:tcW w:type="dxa" w:w="568"/>
          </w:tcPr>
          <w:p>
            <w:pPr>
              <w:spacing w:before="40" w:after="40" w:line="240" w:lineRule="auto"/>
              <w:ind w:left="0" w:firstLine="0"/>
            </w:pPr>
            <w:r>
              <w:rPr>
                <w:rFonts w:ascii="Calibri" w:hAnsi="Calibri"/>
                <w:sz w:val="22"/>
              </w:rPr>
            </w:r>
            <w:r>
              <w:rPr>
                <w:rFonts w:ascii="Calibri" w:hAnsi="Calibri"/>
                <w:sz w:val="22"/>
              </w:rPr>
              <w:t>Tank Cleaning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8-5-331.1</w:t>
            </w:r>
          </w:p>
        </w:tc>
        <w:tc>
          <w:tcPr>
            <w:tcW w:type="dxa" w:w="568"/>
          </w:tcPr>
          <w:p>
            <w:pPr>
              <w:spacing w:before="40" w:after="40" w:line="240" w:lineRule="auto"/>
              <w:ind w:left="0" w:firstLine="0"/>
            </w:pPr>
            <w:r>
              <w:rPr>
                <w:rFonts w:ascii="Calibri" w:hAnsi="Calibri"/>
                <w:sz w:val="22"/>
              </w:rPr>
            </w:r>
            <w:r>
              <w:rPr>
                <w:rFonts w:ascii="Calibri" w:hAnsi="Calibri"/>
                <w:sz w:val="22"/>
              </w:rPr>
              <w:t>Tank Cleaning Requirements; Cleaning material properties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8-5-331.2</w:t>
            </w:r>
          </w:p>
        </w:tc>
        <w:tc>
          <w:tcPr>
            <w:tcW w:type="dxa" w:w="568"/>
          </w:tcPr>
          <w:p>
            <w:pPr>
              <w:spacing w:before="40" w:after="40" w:line="240" w:lineRule="auto"/>
              <w:ind w:left="0" w:firstLine="0"/>
            </w:pPr>
            <w:r>
              <w:rPr>
                <w:rFonts w:ascii="Calibri" w:hAnsi="Calibri"/>
                <w:sz w:val="22"/>
              </w:rPr>
            </w:r>
            <w:r>
              <w:rPr>
                <w:rFonts w:ascii="Calibri" w:hAnsi="Calibri"/>
                <w:sz w:val="22"/>
              </w:rPr>
              <w:t>Tank Cleaning Requirements; Steam cleaning prohibition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8-5-331.3</w:t>
            </w:r>
          </w:p>
        </w:tc>
        <w:tc>
          <w:tcPr>
            <w:tcW w:type="dxa" w:w="568"/>
          </w:tcPr>
          <w:p>
            <w:pPr>
              <w:spacing w:before="40" w:after="40" w:line="240" w:lineRule="auto"/>
              <w:ind w:left="0" w:firstLine="0"/>
            </w:pPr>
            <w:r>
              <w:rPr>
                <w:rFonts w:ascii="Calibri" w:hAnsi="Calibri"/>
                <w:sz w:val="22"/>
              </w:rPr>
            </w:r>
            <w:r>
              <w:rPr>
                <w:rFonts w:ascii="Calibri" w:hAnsi="Calibri"/>
                <w:sz w:val="22"/>
              </w:rPr>
              <w:t>Tank Cleaning Requirements; Steam cleaning exceptions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8-5-401</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8-5-401.1</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 Primary and Secondary Seal Inspections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8-5-401.2</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 Tank Fittings Inspections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8-5-404</w:t>
            </w:r>
          </w:p>
        </w:tc>
        <w:tc>
          <w:tcPr>
            <w:tcW w:type="dxa" w:w="568"/>
          </w:tcPr>
          <w:p>
            <w:pPr>
              <w:spacing w:before="40" w:after="40" w:line="240" w:lineRule="auto"/>
              <w:ind w:left="0" w:firstLine="0"/>
            </w:pPr>
            <w:r>
              <w:rPr>
                <w:rFonts w:ascii="Calibri" w:hAnsi="Calibri"/>
                <w:sz w:val="22"/>
              </w:rPr>
            </w:r>
            <w:r>
              <w:rPr>
                <w:rFonts w:ascii="Calibri" w:hAnsi="Calibri"/>
                <w:sz w:val="22"/>
              </w:rPr>
              <w:t>Inspection, Abatement Efficiency Determination, and Source Test Reports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8-5-411</w:t>
            </w:r>
          </w:p>
        </w:tc>
        <w:tc>
          <w:tcPr>
            <w:tcW w:type="dxa" w:w="568"/>
          </w:tcPr>
          <w:p>
            <w:pPr>
              <w:spacing w:before="40" w:after="40" w:line="240" w:lineRule="auto"/>
              <w:ind w:left="0" w:firstLine="0"/>
            </w:pPr>
            <w:r>
              <w:rPr>
                <w:rFonts w:ascii="Calibri" w:hAnsi="Calibri"/>
                <w:sz w:val="22"/>
              </w:rPr>
            </w:r>
            <w:r>
              <w:rPr>
                <w:rFonts w:ascii="Calibri" w:hAnsi="Calibri"/>
                <w:sz w:val="22"/>
              </w:rPr>
              <w:t>Enhanced Monitoring Program (Optional)</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8-5-411.3</w:t>
            </w:r>
          </w:p>
        </w:tc>
        <w:tc>
          <w:tcPr>
            <w:tcW w:type="dxa" w:w="568"/>
          </w:tcPr>
          <w:p>
            <w:pPr>
              <w:spacing w:before="40" w:after="40" w:line="240" w:lineRule="auto"/>
              <w:ind w:left="0" w:firstLine="0"/>
            </w:pPr>
            <w:r>
              <w:rPr>
                <w:rFonts w:ascii="Calibri" w:hAnsi="Calibri"/>
                <w:sz w:val="22"/>
              </w:rPr>
            </w:r>
            <w:r>
              <w:rPr>
                <w:rFonts w:ascii="Calibri" w:hAnsi="Calibri"/>
                <w:sz w:val="22"/>
              </w:rPr>
              <w:t>Enhanced Monitoring Program (Optional); Performance requirements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8-5-412</w:t>
            </w:r>
          </w:p>
        </w:tc>
        <w:tc>
          <w:tcPr>
            <w:tcW w:type="dxa" w:w="568"/>
          </w:tcPr>
          <w:p>
            <w:pPr>
              <w:spacing w:before="40" w:after="40" w:line="240" w:lineRule="auto"/>
              <w:ind w:left="0" w:firstLine="0"/>
            </w:pPr>
            <w:r>
              <w:rPr>
                <w:rFonts w:ascii="Calibri" w:hAnsi="Calibri"/>
                <w:sz w:val="22"/>
              </w:rPr>
            </w:r>
            <w:r>
              <w:rPr>
                <w:rFonts w:ascii="Calibri" w:hAnsi="Calibri"/>
                <w:sz w:val="22"/>
              </w:rPr>
              <w:t>Monitoring of Leaking Pontoons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8-5-501</w:t>
            </w:r>
          </w:p>
        </w:tc>
        <w:tc>
          <w:tcPr>
            <w:tcW w:type="dxa" w:w="568"/>
          </w:tcPr>
          <w:p>
            <w:pPr>
              <w:spacing w:before="40" w:after="40" w:line="240" w:lineRule="auto"/>
              <w:ind w:left="0" w:firstLine="0"/>
            </w:pPr>
            <w:r>
              <w:rPr>
                <w:rFonts w:ascii="Calibri" w:hAnsi="Calibri"/>
                <w:sz w:val="22"/>
              </w:rPr>
            </w:r>
            <w:r>
              <w:rPr>
                <w:rFonts w:ascii="Calibri" w:hAnsi="Calibri"/>
                <w:sz w:val="22"/>
              </w:rPr>
              <w:t>Records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8-5-501.1</w:t>
            </w:r>
          </w:p>
        </w:tc>
        <w:tc>
          <w:tcPr>
            <w:tcW w:type="dxa" w:w="568"/>
          </w:tcPr>
          <w:p>
            <w:pPr>
              <w:spacing w:before="40" w:after="40" w:line="240" w:lineRule="auto"/>
              <w:ind w:left="0" w:firstLine="0"/>
            </w:pPr>
            <w:r>
              <w:rPr>
                <w:rFonts w:ascii="Calibri" w:hAnsi="Calibri"/>
                <w:sz w:val="22"/>
              </w:rPr>
            </w:r>
            <w:r>
              <w:rPr>
                <w:rFonts w:ascii="Calibri" w:hAnsi="Calibri"/>
                <w:sz w:val="22"/>
              </w:rPr>
              <w:t>Records; Type and amounts of liquid, type of blanket gas, TVP - Retain 24 months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8-5-501.2</w:t>
            </w:r>
          </w:p>
        </w:tc>
        <w:tc>
          <w:tcPr>
            <w:tcW w:type="dxa" w:w="568"/>
          </w:tcPr>
          <w:p>
            <w:pPr>
              <w:spacing w:before="40" w:after="40" w:line="240" w:lineRule="auto"/>
              <w:ind w:left="0" w:firstLine="0"/>
            </w:pPr>
            <w:r>
              <w:rPr>
                <w:rFonts w:ascii="Calibri" w:hAnsi="Calibri"/>
                <w:sz w:val="22"/>
              </w:rPr>
            </w:r>
            <w:r>
              <w:rPr>
                <w:rFonts w:ascii="Calibri" w:hAnsi="Calibri"/>
                <w:sz w:val="22"/>
              </w:rPr>
              <w:t>Records; Internal and External Floating Roof Tanks, Seal Replacement Records - Retain 10 years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8-5-501.3</w:t>
            </w:r>
          </w:p>
        </w:tc>
        <w:tc>
          <w:tcPr>
            <w:tcW w:type="dxa" w:w="568"/>
          </w:tcPr>
          <w:p>
            <w:pPr>
              <w:spacing w:before="40" w:after="40" w:line="240" w:lineRule="auto"/>
              <w:ind w:left="0" w:firstLine="0"/>
            </w:pPr>
            <w:r>
              <w:rPr>
                <w:rFonts w:ascii="Calibri" w:hAnsi="Calibri"/>
                <w:sz w:val="22"/>
              </w:rPr>
            </w:r>
            <w:r>
              <w:rPr>
                <w:rFonts w:ascii="Calibri" w:hAnsi="Calibri"/>
                <w:sz w:val="22"/>
              </w:rPr>
              <w:t>Records; Retention</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8-5-502.2</w:t>
            </w:r>
          </w:p>
        </w:tc>
        <w:tc>
          <w:tcPr>
            <w:tcW w:type="dxa" w:w="568"/>
          </w:tcPr>
          <w:p>
            <w:pPr>
              <w:spacing w:before="40" w:after="40" w:line="240" w:lineRule="auto"/>
              <w:ind w:left="0" w:firstLine="0"/>
            </w:pPr>
            <w:r>
              <w:rPr>
                <w:rFonts w:ascii="Calibri" w:hAnsi="Calibri"/>
                <w:sz w:val="22"/>
              </w:rPr>
            </w:r>
            <w:r>
              <w:rPr>
                <w:rFonts w:ascii="Calibri" w:hAnsi="Calibri"/>
                <w:sz w:val="22"/>
              </w:rPr>
              <w:t>Source Test Requirements; 12-month source test for approved emission control systems and abatement devices for 8-5-328.1 or 331.</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A</w:t>
              <w:br/>
              <w:t>B</w:t>
              <w:br/>
              <w:t>D</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8-5-602</w:t>
            </w:r>
          </w:p>
        </w:tc>
        <w:tc>
          <w:tcPr>
            <w:tcW w:type="dxa" w:w="568"/>
          </w:tcPr>
          <w:p>
            <w:pPr>
              <w:spacing w:before="40" w:after="40" w:line="240" w:lineRule="auto"/>
              <w:ind w:left="0" w:firstLine="0"/>
            </w:pPr>
            <w:r>
              <w:rPr>
                <w:rFonts w:ascii="Calibri" w:hAnsi="Calibri"/>
                <w:sz w:val="22"/>
              </w:rPr>
            </w:r>
            <w:r>
              <w:rPr>
                <w:rFonts w:ascii="Calibri" w:hAnsi="Calibri"/>
                <w:sz w:val="22"/>
              </w:rPr>
              <w:t>Analysis of Samples, True Vapor Pressure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8-5-604</w:t>
            </w:r>
          </w:p>
        </w:tc>
        <w:tc>
          <w:tcPr>
            <w:tcW w:type="dxa" w:w="568"/>
          </w:tcPr>
          <w:p>
            <w:pPr>
              <w:spacing w:before="40" w:after="40" w:line="240" w:lineRule="auto"/>
              <w:ind w:left="0" w:firstLine="0"/>
            </w:pPr>
            <w:r>
              <w:rPr>
                <w:rFonts w:ascii="Calibri" w:hAnsi="Calibri"/>
                <w:sz w:val="22"/>
              </w:rPr>
            </w:r>
            <w:r>
              <w:rPr>
                <w:rFonts w:ascii="Calibri" w:hAnsi="Calibri"/>
                <w:sz w:val="22"/>
              </w:rPr>
              <w:t>Determination of Applicability Based on True Vapor Pressure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8-5-605</w:t>
            </w:r>
          </w:p>
        </w:tc>
        <w:tc>
          <w:tcPr>
            <w:tcW w:type="dxa" w:w="568"/>
          </w:tcPr>
          <w:p>
            <w:pPr>
              <w:spacing w:before="40" w:after="40" w:line="240" w:lineRule="auto"/>
              <w:ind w:left="0" w:firstLine="0"/>
            </w:pPr>
            <w:r>
              <w:rPr>
                <w:rFonts w:ascii="Calibri" w:hAnsi="Calibri"/>
                <w:sz w:val="22"/>
              </w:rPr>
            </w:r>
            <w:r>
              <w:rPr>
                <w:rFonts w:ascii="Calibri" w:hAnsi="Calibri"/>
                <w:sz w:val="22"/>
              </w:rPr>
              <w:t>Measurement of Leak Concentration and Residual Concentrations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8-5-605.1</w:t>
            </w:r>
          </w:p>
        </w:tc>
        <w:tc>
          <w:tcPr>
            <w:tcW w:type="dxa" w:w="568"/>
          </w:tcPr>
          <w:p>
            <w:pPr>
              <w:spacing w:before="40" w:after="40" w:line="240" w:lineRule="auto"/>
              <w:ind w:left="0" w:firstLine="0"/>
            </w:pPr>
            <w:r>
              <w:rPr>
                <w:rFonts w:ascii="Calibri" w:hAnsi="Calibri"/>
                <w:sz w:val="22"/>
              </w:rPr>
            </w:r>
            <w:r>
              <w:rPr>
                <w:rFonts w:ascii="Calibri" w:hAnsi="Calibri"/>
                <w:sz w:val="22"/>
              </w:rPr>
              <w:t>Measurement of Leak Concentration and Residual Concentrations; EPA Method 21 Instrument</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8-5-605.2</w:t>
            </w:r>
          </w:p>
        </w:tc>
        <w:tc>
          <w:tcPr>
            <w:tcW w:type="dxa" w:w="568"/>
          </w:tcPr>
          <w:p>
            <w:pPr>
              <w:spacing w:before="40" w:after="40" w:line="240" w:lineRule="auto"/>
              <w:ind w:left="0" w:firstLine="0"/>
            </w:pPr>
            <w:r>
              <w:rPr>
                <w:rFonts w:ascii="Calibri" w:hAnsi="Calibri"/>
                <w:sz w:val="22"/>
              </w:rPr>
            </w:r>
            <w:r>
              <w:rPr>
                <w:rFonts w:ascii="Calibri" w:hAnsi="Calibri"/>
                <w:sz w:val="22"/>
              </w:rPr>
              <w:t xml:space="preserve">Measurement of Leak Concentration and Residual Concentrations; Test Methods </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8-5-606</w:t>
            </w:r>
          </w:p>
        </w:tc>
        <w:tc>
          <w:tcPr>
            <w:tcW w:type="dxa" w:w="568"/>
          </w:tcPr>
          <w:p>
            <w:pPr>
              <w:spacing w:before="40" w:after="40" w:line="240" w:lineRule="auto"/>
              <w:ind w:left="0" w:firstLine="0"/>
            </w:pPr>
            <w:r>
              <w:rPr>
                <w:rFonts w:ascii="Calibri" w:hAnsi="Calibri"/>
                <w:sz w:val="22"/>
              </w:rPr>
            </w:r>
            <w:r>
              <w:rPr>
                <w:rFonts w:ascii="Calibri" w:hAnsi="Calibri"/>
                <w:sz w:val="22"/>
              </w:rPr>
              <w:t>Analysis of Samples, Tank Cleaning Agents</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8-5-606.1</w:t>
            </w:r>
          </w:p>
        </w:tc>
        <w:tc>
          <w:tcPr>
            <w:tcW w:type="dxa" w:w="568"/>
          </w:tcPr>
          <w:p>
            <w:pPr>
              <w:spacing w:before="40" w:after="40" w:line="240" w:lineRule="auto"/>
              <w:ind w:left="0" w:firstLine="0"/>
            </w:pPr>
            <w:r>
              <w:rPr>
                <w:rFonts w:ascii="Calibri" w:hAnsi="Calibri"/>
                <w:sz w:val="22"/>
              </w:rPr>
            </w:r>
            <w:r>
              <w:rPr>
                <w:rFonts w:ascii="Calibri" w:hAnsi="Calibri"/>
                <w:sz w:val="22"/>
              </w:rPr>
              <w:t>Analysis of Samples, Tank Cleaning Agents; IBP</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8-5-606.2</w:t>
            </w:r>
          </w:p>
        </w:tc>
        <w:tc>
          <w:tcPr>
            <w:tcW w:type="dxa" w:w="568"/>
          </w:tcPr>
          <w:p>
            <w:pPr>
              <w:spacing w:before="40" w:after="40" w:line="240" w:lineRule="auto"/>
              <w:ind w:left="0" w:firstLine="0"/>
            </w:pPr>
            <w:r>
              <w:rPr>
                <w:rFonts w:ascii="Calibri" w:hAnsi="Calibri"/>
                <w:sz w:val="22"/>
              </w:rPr>
            </w:r>
            <w:r>
              <w:rPr>
                <w:rFonts w:ascii="Calibri" w:hAnsi="Calibri"/>
                <w:sz w:val="22"/>
              </w:rPr>
              <w:t>Analysis of Samples, Tank Cleaning Agents; TVP</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8-5-606.3</w:t>
            </w:r>
          </w:p>
        </w:tc>
        <w:tc>
          <w:tcPr>
            <w:tcW w:type="dxa" w:w="568"/>
          </w:tcPr>
          <w:p>
            <w:pPr>
              <w:spacing w:before="40" w:after="40" w:line="240" w:lineRule="auto"/>
              <w:ind w:left="0" w:firstLine="0"/>
            </w:pPr>
            <w:r>
              <w:rPr>
                <w:rFonts w:ascii="Calibri" w:hAnsi="Calibri"/>
                <w:sz w:val="22"/>
              </w:rPr>
            </w:r>
            <w:r>
              <w:rPr>
                <w:rFonts w:ascii="Calibri" w:hAnsi="Calibri"/>
                <w:sz w:val="22"/>
              </w:rPr>
              <w:t>Analysis of Samples, Tank Cleaning Agents; VOC</w:t>
            </w:r>
          </w:p>
        </w:tc>
        <w:tc>
          <w:tcPr>
            <w:tcW w:type="dxa" w:w="568"/>
          </w:tcPr>
          <w:p>
            <w:pPr>
              <w:spacing w:before="40" w:after="40" w:line="240" w:lineRule="auto"/>
              <w:ind w:left="0" w:firstLine="0"/>
            </w:pPr>
            <w:r>
              <w:rPr>
                <w:rFonts w:ascii="Calibri" w:hAnsi="Calibri"/>
                <w:sz w:val="22"/>
              </w:rPr>
            </w:r>
            <w:r>
              <w:rPr>
                <w:rFonts w:ascii="Calibri" w:hAnsi="Calibri"/>
                <w:sz w:val="22"/>
              </w:rPr>
              <w:t>N</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Tank in compliance prior to notification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8-5-111.5</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Minimize emissions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8-5-111.6</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Notice of completion not required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8-5-111.7</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 Removal From and Return to Service, Satisfy requirements of 8-5-328</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Tanks in Operation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8-5-112.2</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Tanks in Operation, Tank in compliance prior to start of work. Certified per 8-5-404</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8-5-112.4</w:t>
            </w:r>
          </w:p>
        </w:tc>
        <w:tc>
          <w:tcPr>
            <w:tcW w:type="dxa" w:w="568"/>
          </w:tcPr>
          <w:p>
            <w:pPr>
              <w:spacing w:before="40" w:after="40" w:line="240" w:lineRule="auto"/>
              <w:ind w:left="0" w:firstLine="0"/>
            </w:pPr>
            <w:r>
              <w:rPr>
                <w:rFonts w:ascii="Calibri" w:hAnsi="Calibri"/>
                <w:sz w:val="22"/>
              </w:rPr>
            </w:r>
            <w:r>
              <w:rPr>
                <w:rFonts w:ascii="Calibri" w:hAnsi="Calibri"/>
                <w:sz w:val="22"/>
              </w:rPr>
              <w:t>Limited Exemption, Tanks in Operation, Not to exceed 7 days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8-5-117</w:t>
            </w:r>
          </w:p>
        </w:tc>
        <w:tc>
          <w:tcPr>
            <w:tcW w:type="dxa" w:w="568"/>
          </w:tcPr>
          <w:p>
            <w:pPr>
              <w:spacing w:before="40" w:after="40" w:line="240" w:lineRule="auto"/>
              <w:ind w:left="0" w:firstLine="0"/>
            </w:pPr>
            <w:r>
              <w:rPr>
                <w:rFonts w:ascii="Calibri" w:hAnsi="Calibri"/>
                <w:sz w:val="22"/>
              </w:rPr>
            </w:r>
            <w:r>
              <w:rPr>
                <w:rFonts w:ascii="Calibri" w:hAnsi="Calibri"/>
                <w:sz w:val="22"/>
              </w:rPr>
              <w:t>Exemption, Low Vapor Pressure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8-5-301</w:t>
            </w:r>
          </w:p>
        </w:tc>
        <w:tc>
          <w:tcPr>
            <w:tcW w:type="dxa" w:w="568"/>
          </w:tcPr>
          <w:p>
            <w:pPr>
              <w:spacing w:before="40" w:after="40" w:line="240" w:lineRule="auto"/>
              <w:ind w:left="0" w:firstLine="0"/>
            </w:pPr>
            <w:r>
              <w:rPr>
                <w:rFonts w:ascii="Calibri" w:hAnsi="Calibri"/>
                <w:sz w:val="22"/>
              </w:rPr>
            </w:r>
            <w:r>
              <w:rPr>
                <w:rFonts w:ascii="Calibri" w:hAnsi="Calibri"/>
                <w:sz w:val="22"/>
              </w:rPr>
              <w:t xml:space="preserve">Storage Tank Control Requirements </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8-5-304</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Floating roof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8-5-304.4</w:t>
            </w:r>
          </w:p>
        </w:tc>
        <w:tc>
          <w:tcPr>
            <w:tcW w:type="dxa" w:w="568"/>
          </w:tcPr>
          <w:p>
            <w:pPr>
              <w:spacing w:before="40" w:after="40" w:line="240" w:lineRule="auto"/>
              <w:ind w:left="0" w:firstLine="0"/>
            </w:pPr>
            <w:r>
              <w:rPr>
                <w:rFonts w:ascii="Calibri" w:hAnsi="Calibri"/>
                <w:sz w:val="22"/>
              </w:rPr>
            </w:r>
            <w:r>
              <w:rPr>
                <w:rFonts w:ascii="Calibri" w:hAnsi="Calibri"/>
                <w:sz w:val="22"/>
              </w:rPr>
              <w:t>Requirements for External Floating Roofs; Floating roof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w:t>
            </w:r>
          </w:p>
        </w:tc>
        <w:tc>
          <w:tcPr>
            <w:tcW w:type="dxa" w:w="568"/>
          </w:tcPr>
          <w:p>
            <w:pPr>
              <w:spacing w:before="40" w:after="40" w:line="240" w:lineRule="auto"/>
              <w:ind w:left="0" w:firstLine="0"/>
            </w:pPr>
            <w:r>
              <w:rPr>
                <w:rFonts w:ascii="Calibri" w:hAnsi="Calibri"/>
                <w:sz w:val="22"/>
              </w:rPr>
            </w:r>
            <w:r>
              <w:rPr>
                <w:rFonts w:ascii="Calibri" w:hAnsi="Calibri"/>
                <w:sz w:val="22"/>
              </w:rPr>
              <w:t>Tank Fitting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8-5-320.2</w:t>
            </w:r>
          </w:p>
        </w:tc>
        <w:tc>
          <w:tcPr>
            <w:tcW w:type="dxa" w:w="568"/>
          </w:tcPr>
          <w:p>
            <w:pPr>
              <w:spacing w:before="40" w:after="40" w:line="240" w:lineRule="auto"/>
              <w:ind w:left="0" w:firstLine="0"/>
            </w:pPr>
            <w:r>
              <w:rPr>
                <w:rFonts w:ascii="Calibri" w:hAnsi="Calibri"/>
                <w:sz w:val="22"/>
              </w:rPr>
            </w:r>
            <w:r>
              <w:rPr>
                <w:rFonts w:ascii="Calibri" w:hAnsi="Calibri"/>
                <w:sz w:val="22"/>
              </w:rPr>
              <w:t>Tank Fitting Requirements – Floating roof tanks, Gasketed covers, seals, lids – Projection below surface except p/v valves and vacuum breaker vents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8-5-320.3</w:t>
            </w:r>
          </w:p>
        </w:tc>
        <w:tc>
          <w:tcPr>
            <w:tcW w:type="dxa" w:w="568"/>
          </w:tcPr>
          <w:p>
            <w:pPr>
              <w:spacing w:before="40" w:after="40" w:line="240" w:lineRule="auto"/>
              <w:ind w:left="0" w:firstLine="0"/>
            </w:pPr>
            <w:r>
              <w:rPr>
                <w:rFonts w:ascii="Calibri" w:hAnsi="Calibri"/>
                <w:sz w:val="22"/>
              </w:rPr>
            </w:r>
            <w:r>
              <w:rPr>
                <w:rFonts w:ascii="Calibri" w:hAnsi="Calibri"/>
                <w:sz w:val="22"/>
              </w:rPr>
              <w:t>Tank Fitting Requirements; Gasketed covers, seals, lids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w:t>
            </w:r>
          </w:p>
        </w:tc>
        <w:tc>
          <w:tcPr>
            <w:tcW w:type="dxa" w:w="568"/>
          </w:tcPr>
          <w:p>
            <w:pPr>
              <w:spacing w:before="40" w:after="40" w:line="240" w:lineRule="auto"/>
              <w:ind w:left="0" w:firstLine="0"/>
            </w:pPr>
            <w:r>
              <w:rPr>
                <w:rFonts w:ascii="Calibri" w:hAnsi="Calibri"/>
                <w:sz w:val="22"/>
              </w:rPr>
            </w:r>
            <w:r>
              <w:rPr>
                <w:rFonts w:ascii="Calibri" w:hAnsi="Calibri"/>
                <w:sz w:val="22"/>
              </w:rPr>
              <w:t>Tank Fitting Requirements; Slotted sampling or gauging wells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8-5-320.5.2</w:t>
            </w:r>
          </w:p>
        </w:tc>
        <w:tc>
          <w:tcPr>
            <w:tcW w:type="dxa" w:w="568"/>
          </w:tcPr>
          <w:p>
            <w:pPr>
              <w:spacing w:before="40" w:after="40" w:line="240" w:lineRule="auto"/>
              <w:ind w:left="0" w:firstLine="0"/>
            </w:pPr>
            <w:r>
              <w:rPr>
                <w:rFonts w:ascii="Calibri" w:hAnsi="Calibri"/>
                <w:sz w:val="22"/>
              </w:rPr>
            </w:r>
            <w:r>
              <w:rPr>
                <w:rFonts w:ascii="Calibri" w:hAnsi="Calibri"/>
                <w:sz w:val="22"/>
              </w:rPr>
              <w:t>Tank Fitting Requirements; Slotted sampling or gauging wells -cover, gasket, pole sleeve, pole wiper for EFR wells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8-5-321.3</w:t>
            </w:r>
          </w:p>
        </w:tc>
        <w:tc>
          <w:tcPr>
            <w:tcW w:type="dxa" w:w="568"/>
          </w:tcPr>
          <w:p>
            <w:pPr>
              <w:spacing w:before="40" w:after="40" w:line="240" w:lineRule="auto"/>
              <w:ind w:left="0" w:firstLine="0"/>
            </w:pPr>
            <w:r>
              <w:rPr>
                <w:rFonts w:ascii="Calibri" w:hAnsi="Calibri"/>
                <w:sz w:val="22"/>
              </w:rPr>
            </w:r>
            <w:r>
              <w:rPr>
                <w:rFonts w:ascii="Calibri" w:hAnsi="Calibri"/>
                <w:sz w:val="22"/>
              </w:rPr>
              <w:t>Primary Seal Requirements; Metallic-shoe-type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8-5-322</w:t>
            </w:r>
          </w:p>
        </w:tc>
        <w:tc>
          <w:tcPr>
            <w:tcW w:type="dxa" w:w="568"/>
          </w:tcPr>
          <w:p>
            <w:pPr>
              <w:spacing w:before="40" w:after="40" w:line="240" w:lineRule="auto"/>
              <w:ind w:left="0" w:firstLine="0"/>
            </w:pPr>
            <w:r>
              <w:rPr>
                <w:rFonts w:ascii="Calibri" w:hAnsi="Calibri"/>
                <w:sz w:val="22"/>
              </w:rPr>
            </w:r>
            <w:r>
              <w:rPr>
                <w:rFonts w:ascii="Calibri" w:hAnsi="Calibri"/>
                <w:sz w:val="22"/>
              </w:rPr>
              <w:t>Secondary Seal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8-5-328</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8-5-328.1</w:t>
            </w:r>
          </w:p>
        </w:tc>
        <w:tc>
          <w:tcPr>
            <w:tcW w:type="dxa" w:w="568"/>
          </w:tcPr>
          <w:p>
            <w:pPr>
              <w:spacing w:before="40" w:after="40" w:line="240" w:lineRule="auto"/>
              <w:ind w:left="0" w:firstLine="0"/>
            </w:pPr>
            <w:r>
              <w:rPr>
                <w:rFonts w:ascii="Calibri" w:hAnsi="Calibri"/>
                <w:sz w:val="22"/>
              </w:rPr>
            </w:r>
            <w:r>
              <w:rPr>
                <w:rFonts w:ascii="Calibri" w:hAnsi="Calibri"/>
                <w:sz w:val="22"/>
              </w:rPr>
              <w:t>Tank degassing requirements; Tanks &gt; 75 cubic meters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8-5-328.1.2</w:t>
            </w:r>
          </w:p>
        </w:tc>
        <w:tc>
          <w:tcPr>
            <w:tcW w:type="dxa" w:w="568"/>
          </w:tcPr>
          <w:p>
            <w:pPr>
              <w:spacing w:before="40" w:after="40" w:line="240" w:lineRule="auto"/>
              <w:ind w:left="0" w:firstLine="0"/>
            </w:pPr>
            <w:r>
              <w:rPr>
                <w:rFonts w:ascii="Calibri" w:hAnsi="Calibri"/>
                <w:sz w:val="22"/>
              </w:rPr>
            </w:r>
            <w:r>
              <w:rPr>
                <w:rFonts w:ascii="Calibri" w:hAnsi="Calibri"/>
                <w:sz w:val="22"/>
              </w:rPr>
              <w:t xml:space="preserve">Tank degassing requirements; Concentration of &lt;10,000 ppm as methane after degassing </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8-5-401</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8-5-401.1</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 Primary and Secondary Seal Inspections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8-5-401.2</w:t>
            </w:r>
          </w:p>
        </w:tc>
        <w:tc>
          <w:tcPr>
            <w:tcW w:type="dxa" w:w="568"/>
          </w:tcPr>
          <w:p>
            <w:pPr>
              <w:spacing w:before="40" w:after="40" w:line="240" w:lineRule="auto"/>
              <w:ind w:left="0" w:firstLine="0"/>
            </w:pPr>
            <w:r>
              <w:rPr>
                <w:rFonts w:ascii="Calibri" w:hAnsi="Calibri"/>
                <w:sz w:val="22"/>
              </w:rPr>
            </w:r>
            <w:r>
              <w:rPr>
                <w:rFonts w:ascii="Calibri" w:hAnsi="Calibri"/>
                <w:sz w:val="22"/>
              </w:rPr>
              <w:t>Inspection Requirements for External Floating Roof Tanks; Tank Fittings Inspections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8-5-404</w:t>
            </w:r>
          </w:p>
        </w:tc>
        <w:tc>
          <w:tcPr>
            <w:tcW w:type="dxa" w:w="568"/>
          </w:tcPr>
          <w:p>
            <w:pPr>
              <w:spacing w:before="40" w:after="40" w:line="240" w:lineRule="auto"/>
              <w:ind w:left="0" w:firstLine="0"/>
            </w:pPr>
            <w:r>
              <w:rPr>
                <w:rFonts w:ascii="Calibri" w:hAnsi="Calibri"/>
                <w:sz w:val="22"/>
              </w:rPr>
            </w:r>
            <w:r>
              <w:rPr>
                <w:rFonts w:ascii="Calibri" w:hAnsi="Calibri"/>
                <w:sz w:val="22"/>
              </w:rPr>
              <w:t>Certification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8-5-405</w:t>
            </w:r>
          </w:p>
        </w:tc>
        <w:tc>
          <w:tcPr>
            <w:tcW w:type="dxa" w:w="568"/>
          </w:tcPr>
          <w:p>
            <w:pPr>
              <w:spacing w:before="40" w:after="40" w:line="240" w:lineRule="auto"/>
              <w:ind w:left="0" w:firstLine="0"/>
            </w:pPr>
            <w:r>
              <w:rPr>
                <w:rFonts w:ascii="Calibri" w:hAnsi="Calibri"/>
                <w:sz w:val="22"/>
              </w:rPr>
            </w:r>
            <w:r>
              <w:rPr>
                <w:rFonts w:ascii="Calibri" w:hAnsi="Calibri"/>
                <w:sz w:val="22"/>
              </w:rPr>
              <w:t>Report</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8-5-405.1</w:t>
            </w:r>
          </w:p>
        </w:tc>
        <w:tc>
          <w:tcPr>
            <w:tcW w:type="dxa" w:w="568"/>
          </w:tcPr>
          <w:p>
            <w:pPr>
              <w:spacing w:before="40" w:after="40" w:line="240" w:lineRule="auto"/>
              <w:ind w:left="0" w:firstLine="0"/>
            </w:pPr>
            <w:r>
              <w:rPr>
                <w:rFonts w:ascii="Calibri" w:hAnsi="Calibri"/>
                <w:sz w:val="22"/>
              </w:rPr>
            </w:r>
            <w:r>
              <w:rPr>
                <w:rFonts w:ascii="Calibri" w:hAnsi="Calibri"/>
                <w:sz w:val="22"/>
              </w:rPr>
              <w:t>Information required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8-5-405.2</w:t>
            </w:r>
          </w:p>
        </w:tc>
        <w:tc>
          <w:tcPr>
            <w:tcW w:type="dxa" w:w="568"/>
          </w:tcPr>
          <w:p>
            <w:pPr>
              <w:spacing w:before="40" w:after="40" w:line="240" w:lineRule="auto"/>
              <w:ind w:left="0" w:firstLine="0"/>
            </w:pPr>
            <w:r>
              <w:rPr>
                <w:rFonts w:ascii="Calibri" w:hAnsi="Calibri"/>
                <w:sz w:val="22"/>
              </w:rPr>
            </w:r>
            <w:r>
              <w:rPr>
                <w:rFonts w:ascii="Calibri" w:hAnsi="Calibri"/>
                <w:sz w:val="22"/>
              </w:rPr>
              <w:t>Information required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8-5-405.3</w:t>
            </w:r>
          </w:p>
        </w:tc>
        <w:tc>
          <w:tcPr>
            <w:tcW w:type="dxa" w:w="568"/>
          </w:tcPr>
          <w:p>
            <w:pPr>
              <w:spacing w:before="40" w:after="40" w:line="240" w:lineRule="auto"/>
              <w:ind w:left="0" w:firstLine="0"/>
            </w:pPr>
            <w:r>
              <w:rPr>
                <w:rFonts w:ascii="Calibri" w:hAnsi="Calibri"/>
                <w:sz w:val="22"/>
              </w:rPr>
            </w:r>
            <w:r>
              <w:rPr>
                <w:rFonts w:ascii="Calibri" w:hAnsi="Calibri"/>
                <w:sz w:val="22"/>
              </w:rPr>
              <w:t>Information required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8-5-501</w:t>
            </w:r>
          </w:p>
        </w:tc>
        <w:tc>
          <w:tcPr>
            <w:tcW w:type="dxa" w:w="568"/>
          </w:tcPr>
          <w:p>
            <w:pPr>
              <w:spacing w:before="40" w:after="40" w:line="240" w:lineRule="auto"/>
              <w:ind w:left="0" w:firstLine="0"/>
            </w:pPr>
            <w:r>
              <w:rPr>
                <w:rFonts w:ascii="Calibri" w:hAnsi="Calibri"/>
                <w:sz w:val="22"/>
              </w:rPr>
            </w:r>
            <w:r>
              <w:rPr>
                <w:rFonts w:ascii="Calibri" w:hAnsi="Calibri"/>
                <w:sz w:val="22"/>
              </w:rPr>
              <w:t>Records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8-5-503</w:t>
            </w:r>
          </w:p>
        </w:tc>
        <w:tc>
          <w:tcPr>
            <w:tcW w:type="dxa" w:w="568"/>
          </w:tcPr>
          <w:p>
            <w:pPr>
              <w:spacing w:before="40" w:after="40" w:line="240" w:lineRule="auto"/>
              <w:ind w:left="0" w:firstLine="0"/>
            </w:pPr>
            <w:r>
              <w:rPr>
                <w:rFonts w:ascii="Calibri" w:hAnsi="Calibri"/>
                <w:sz w:val="22"/>
              </w:rPr>
            </w:r>
            <w:r>
              <w:rPr>
                <w:rFonts w:ascii="Calibri" w:hAnsi="Calibri"/>
                <w:sz w:val="22"/>
              </w:rPr>
              <w:t>Portable Hydrocarbon Detector</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r>
      <w:tr>
        <w:tc>
          <w:tcPr>
            <w:tcW w:type="dxa" w:w="568"/>
          </w:tcPr>
          <w:p>
            <w:pPr>
              <w:spacing w:before="40" w:after="40" w:line="240" w:lineRule="auto"/>
              <w:ind w:left="0" w:firstLine="0"/>
            </w:pPr>
            <w:r>
              <w:rPr>
                <w:rFonts w:ascii="Calibri" w:hAnsi="Calibri"/>
                <w:sz w:val="22"/>
              </w:rPr>
            </w:r>
            <w:r>
              <w:rPr>
                <w:rFonts w:ascii="Calibri" w:hAnsi="Calibri"/>
                <w:sz w:val="22"/>
              </w:rPr>
              <w:t>10-16</w:t>
            </w:r>
          </w:p>
        </w:tc>
        <w:tc>
          <w:tcPr>
            <w:tcW w:type="dxa" w:w="568"/>
          </w:tcPr>
          <w:p>
            <w:pPr>
              <w:spacing w:before="40" w:after="40" w:line="240" w:lineRule="auto"/>
              <w:ind w:left="0" w:firstLine="0"/>
            </w:pPr>
            <w:r>
              <w:rPr>
                <w:rFonts w:ascii="Calibri" w:hAnsi="Calibri"/>
                <w:sz w:val="22"/>
              </w:rPr>
            </w:r>
            <w:r>
              <w:rPr>
                <w:rFonts w:ascii="Calibri" w:hAnsi="Calibri"/>
                <w:sz w:val="22"/>
              </w:rPr>
              <w:t>Subpart Ka – Standards of Performance for Storage Vessels for Petroleum Liquids for which Construction, Reconstruction, or Modification Commence After June 11, 1973 and Prior to May 19, 1978</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B</w:t>
            </w:r>
          </w:p>
        </w:tc>
        <w:tc>
          <w:tcPr>
            <w:tcW w:type="dxa" w:w="568"/>
          </w:tcPr>
          <w:p>
            <w:pPr>
              <w:spacing w:before="40" w:after="40" w:line="240" w:lineRule="auto"/>
              <w:ind w:left="0" w:firstLine="0"/>
            </w:pPr>
            <w:r>
              <w:rPr>
                <w:rFonts w:ascii="Calibri" w:hAnsi="Calibri"/>
                <w:sz w:val="22"/>
              </w:rPr>
            </w:r>
            <w:r>
              <w:rPr>
                <w:rFonts w:ascii="Calibri" w:hAnsi="Calibri"/>
                <w:sz w:val="22"/>
              </w:rPr>
              <w:t>B</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60.110a(a)</w:t>
            </w:r>
          </w:p>
        </w:tc>
        <w:tc>
          <w:tcPr>
            <w:tcW w:type="dxa" w:w="568"/>
          </w:tcPr>
          <w:p>
            <w:pPr>
              <w:spacing w:before="40" w:after="40" w:line="240" w:lineRule="auto"/>
              <w:ind w:left="0" w:firstLine="0"/>
            </w:pPr>
            <w:r>
              <w:rPr>
                <w:rFonts w:ascii="Calibri" w:hAnsi="Calibri"/>
                <w:sz w:val="22"/>
              </w:rPr>
            </w:r>
            <w:r>
              <w:rPr>
                <w:rFonts w:ascii="Calibri" w:hAnsi="Calibri"/>
                <w:sz w:val="22"/>
              </w:rPr>
              <w:t>Applicability and Designation of Affected Facility; Volatile organic liquid storage vessels ≥ to 40,000 gallons, after 5/18/1978</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B</w:t>
            </w:r>
          </w:p>
        </w:tc>
        <w:tc>
          <w:tcPr>
            <w:tcW w:type="dxa" w:w="568"/>
          </w:tcPr>
          <w:p>
            <w:pPr>
              <w:spacing w:before="40" w:after="40" w:line="240" w:lineRule="auto"/>
              <w:ind w:left="0" w:firstLine="0"/>
            </w:pPr>
            <w:r>
              <w:rPr>
                <w:rFonts w:ascii="Calibri" w:hAnsi="Calibri"/>
                <w:sz w:val="22"/>
              </w:rPr>
            </w:r>
            <w:r>
              <w:rPr>
                <w:rFonts w:ascii="Calibri" w:hAnsi="Calibri"/>
                <w:sz w:val="22"/>
              </w:rPr>
              <w:t>B</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63.1060</w:t>
            </w:r>
          </w:p>
        </w:tc>
        <w:tc>
          <w:tcPr>
            <w:tcW w:type="dxa" w:w="568"/>
          </w:tcPr>
          <w:p>
            <w:pPr>
              <w:spacing w:before="40" w:after="40" w:line="240" w:lineRule="auto"/>
              <w:ind w:left="0" w:firstLine="0"/>
            </w:pPr>
            <w:r>
              <w:rPr>
                <w:rFonts w:ascii="Calibri" w:hAnsi="Calibri"/>
                <w:sz w:val="22"/>
              </w:rPr>
            </w:r>
            <w:r>
              <w:rPr>
                <w:rFonts w:ascii="Calibri" w:hAnsi="Calibri"/>
                <w:sz w:val="22"/>
              </w:rPr>
              <w:t>Applicability: These requirements apply to storage tanks subject to control requirements under 40 CFR Part 63 Subparts EEEE and FFFF, and achieve compliance with those subparts by meeting the floating roof storage tank requirements of Subpart WW.</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w:t>
            </w:r>
          </w:p>
        </w:tc>
        <w:tc>
          <w:tcPr>
            <w:tcW w:type="dxa" w:w="568"/>
          </w:tcPr>
          <w:p>
            <w:pPr>
              <w:spacing w:before="40" w:after="40" w:line="240" w:lineRule="auto"/>
              <w:ind w:left="0" w:firstLine="0"/>
            </w:pPr>
            <w:r>
              <w:rPr>
                <w:rFonts w:ascii="Calibri" w:hAnsi="Calibri"/>
                <w:sz w:val="22"/>
              </w:rPr>
            </w:r>
            <w:r>
              <w:rPr>
                <w:rFonts w:ascii="Calibri" w:hAnsi="Calibri"/>
                <w:sz w:val="22"/>
              </w:rPr>
              <w:t>Standards: Floating Roof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63.1063(a)(1)(ii)</w:t>
            </w:r>
          </w:p>
        </w:tc>
        <w:tc>
          <w:tcPr>
            <w:tcW w:type="dxa" w:w="568"/>
          </w:tcPr>
          <w:p>
            <w:pPr>
              <w:spacing w:before="40" w:after="40" w:line="240" w:lineRule="auto"/>
              <w:ind w:left="0" w:firstLine="0"/>
            </w:pPr>
            <w:r>
              <w:rPr>
                <w:rFonts w:ascii="Calibri" w:hAnsi="Calibri"/>
                <w:sz w:val="22"/>
              </w:rPr>
            </w:r>
            <w:r>
              <w:rPr>
                <w:rFonts w:ascii="Calibri" w:hAnsi="Calibri"/>
                <w:sz w:val="22"/>
              </w:rPr>
              <w:t>Floating roof rim seal standards for external floating roof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63.1063(a)(2)</w:t>
            </w:r>
          </w:p>
        </w:tc>
        <w:tc>
          <w:tcPr>
            <w:tcW w:type="dxa" w:w="568"/>
          </w:tcPr>
          <w:p>
            <w:pPr>
              <w:spacing w:before="40" w:after="40" w:line="240" w:lineRule="auto"/>
              <w:ind w:left="0" w:firstLine="0"/>
            </w:pPr>
            <w:r>
              <w:rPr>
                <w:rFonts w:ascii="Calibri" w:hAnsi="Calibri"/>
                <w:sz w:val="22"/>
              </w:rPr>
            </w:r>
            <w:r>
              <w:rPr>
                <w:rFonts w:ascii="Calibri" w:hAnsi="Calibri"/>
                <w:sz w:val="22"/>
              </w:rPr>
              <w:t>Floating roof rim seal standards for both internal and external floating roof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63.1063(b)</w:t>
            </w:r>
          </w:p>
        </w:tc>
        <w:tc>
          <w:tcPr>
            <w:tcW w:type="dxa" w:w="568"/>
          </w:tcPr>
          <w:p>
            <w:pPr>
              <w:spacing w:before="40" w:after="40" w:line="240" w:lineRule="auto"/>
              <w:ind w:left="0" w:firstLine="0"/>
            </w:pPr>
            <w:r>
              <w:rPr>
                <w:rFonts w:ascii="Calibri" w:hAnsi="Calibri"/>
                <w:sz w:val="22"/>
              </w:rPr>
            </w:r>
            <w:r>
              <w:rPr>
                <w:rFonts w:ascii="Calibri" w:hAnsi="Calibri"/>
                <w:sz w:val="22"/>
              </w:rPr>
              <w:t>Operational requirements for all floating roof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63.1063(c)(2)</w:t>
            </w:r>
          </w:p>
        </w:tc>
        <w:tc>
          <w:tcPr>
            <w:tcW w:type="dxa" w:w="568"/>
          </w:tcPr>
          <w:p>
            <w:pPr>
              <w:spacing w:before="40" w:after="40" w:line="240" w:lineRule="auto"/>
              <w:ind w:left="0" w:firstLine="0"/>
            </w:pPr>
            <w:r>
              <w:rPr>
                <w:rFonts w:ascii="Calibri" w:hAnsi="Calibri"/>
                <w:sz w:val="22"/>
              </w:rPr>
            </w:r>
            <w:r>
              <w:rPr>
                <w:rFonts w:ascii="Calibri" w:hAnsi="Calibri"/>
                <w:sz w:val="22"/>
              </w:rPr>
              <w:t>External floating roof tank inspection and seal gap measurement frequency standards.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63.1063(d)(1)</w:t>
            </w:r>
          </w:p>
        </w:tc>
        <w:tc>
          <w:tcPr>
            <w:tcW w:type="dxa" w:w="568"/>
          </w:tcPr>
          <w:p>
            <w:pPr>
              <w:spacing w:before="40" w:after="40" w:line="240" w:lineRule="auto"/>
              <w:ind w:left="0" w:firstLine="0"/>
            </w:pPr>
            <w:r>
              <w:rPr>
                <w:rFonts w:ascii="Calibri" w:hAnsi="Calibri"/>
                <w:sz w:val="22"/>
              </w:rPr>
            </w:r>
            <w:r>
              <w:rPr>
                <w:rFonts w:ascii="Calibri" w:hAnsi="Calibri"/>
                <w:sz w:val="22"/>
              </w:rPr>
              <w:t>Complete inspection procedure requirements for all floating roof tanks when emptied and degassed.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63.1063(d)(3)</w:t>
            </w:r>
          </w:p>
        </w:tc>
        <w:tc>
          <w:tcPr>
            <w:tcW w:type="dxa" w:w="568"/>
          </w:tcPr>
          <w:p>
            <w:pPr>
              <w:spacing w:before="40" w:after="40" w:line="240" w:lineRule="auto"/>
              <w:ind w:left="0" w:firstLine="0"/>
            </w:pPr>
            <w:r>
              <w:rPr>
                <w:rFonts w:ascii="Calibri" w:hAnsi="Calibri"/>
                <w:sz w:val="22"/>
              </w:rPr>
            </w:r>
            <w:r>
              <w:rPr>
                <w:rFonts w:ascii="Calibri" w:hAnsi="Calibri"/>
                <w:sz w:val="22"/>
              </w:rPr>
              <w:t>Seal gap measurement procedures for external floating roof tank.</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63.1063(e)</w:t>
            </w:r>
          </w:p>
        </w:tc>
        <w:tc>
          <w:tcPr>
            <w:tcW w:type="dxa" w:w="568"/>
          </w:tcPr>
          <w:p>
            <w:pPr>
              <w:spacing w:before="40" w:after="40" w:line="240" w:lineRule="auto"/>
              <w:ind w:left="0" w:firstLine="0"/>
            </w:pPr>
            <w:r>
              <w:rPr>
                <w:rFonts w:ascii="Calibri" w:hAnsi="Calibri"/>
                <w:sz w:val="22"/>
              </w:rPr>
            </w:r>
            <w:r>
              <w:rPr>
                <w:rFonts w:ascii="Calibri" w:hAnsi="Calibri"/>
                <w:sz w:val="22"/>
              </w:rPr>
              <w:t>Repair requirements for deficiencies identified during inspections of floating roof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63.1065</w:t>
            </w:r>
          </w:p>
        </w:tc>
        <w:tc>
          <w:tcPr>
            <w:tcW w:type="dxa" w:w="568"/>
          </w:tcPr>
          <w:p>
            <w:pPr>
              <w:spacing w:before="40" w:after="40" w:line="240" w:lineRule="auto"/>
              <w:ind w:left="0" w:firstLine="0"/>
            </w:pPr>
            <w:r>
              <w:rPr>
                <w:rFonts w:ascii="Calibri" w:hAnsi="Calibri"/>
                <w:sz w:val="22"/>
              </w:rPr>
            </w:r>
            <w:r>
              <w:rPr>
                <w:rFonts w:ascii="Calibri" w:hAnsi="Calibri"/>
                <w:sz w:val="22"/>
              </w:rPr>
              <w:t>Recordkeeping requirements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63.1065(a)</w:t>
            </w:r>
          </w:p>
        </w:tc>
        <w:tc>
          <w:tcPr>
            <w:tcW w:type="dxa" w:w="568"/>
          </w:tcPr>
          <w:p>
            <w:pPr>
              <w:spacing w:before="40" w:after="40" w:line="240" w:lineRule="auto"/>
              <w:ind w:left="0" w:firstLine="0"/>
            </w:pPr>
            <w:r>
              <w:rPr>
                <w:rFonts w:ascii="Calibri" w:hAnsi="Calibri"/>
                <w:sz w:val="22"/>
              </w:rPr>
            </w:r>
            <w:r>
              <w:rPr>
                <w:rFonts w:ascii="Calibri" w:hAnsi="Calibri"/>
                <w:sz w:val="22"/>
              </w:rPr>
              <w:t>Maintain records of all storage tanks' dimensions, capacity, and stored liquid(s).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63.1065(b)</w:t>
            </w:r>
          </w:p>
        </w:tc>
        <w:tc>
          <w:tcPr>
            <w:tcW w:type="dxa" w:w="568"/>
          </w:tcPr>
          <w:p>
            <w:pPr>
              <w:spacing w:before="40" w:after="40" w:line="240" w:lineRule="auto"/>
              <w:ind w:left="0" w:firstLine="0"/>
            </w:pPr>
            <w:r>
              <w:rPr>
                <w:rFonts w:ascii="Calibri" w:hAnsi="Calibri"/>
                <w:sz w:val="22"/>
              </w:rPr>
            </w:r>
            <w:r>
              <w:rPr>
                <w:rFonts w:ascii="Calibri" w:hAnsi="Calibri"/>
                <w:sz w:val="22"/>
              </w:rPr>
              <w:t>Maintain records of all storage tank inspections.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63.1065(c)</w:t>
            </w:r>
          </w:p>
        </w:tc>
        <w:tc>
          <w:tcPr>
            <w:tcW w:type="dxa" w:w="568"/>
          </w:tcPr>
          <w:p>
            <w:pPr>
              <w:spacing w:before="40" w:after="40" w:line="240" w:lineRule="auto"/>
              <w:ind w:left="0" w:firstLine="0"/>
            </w:pPr>
            <w:r>
              <w:rPr>
                <w:rFonts w:ascii="Calibri" w:hAnsi="Calibri"/>
                <w:sz w:val="22"/>
              </w:rPr>
            </w:r>
            <w:r>
              <w:rPr>
                <w:rFonts w:ascii="Calibri" w:hAnsi="Calibri"/>
                <w:sz w:val="22"/>
              </w:rPr>
              <w:t>Maintain records of all floating roof landing and refloating events.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63.1065(d)</w:t>
            </w:r>
          </w:p>
        </w:tc>
        <w:tc>
          <w:tcPr>
            <w:tcW w:type="dxa" w:w="568"/>
          </w:tcPr>
          <w:p>
            <w:pPr>
              <w:spacing w:before="40" w:after="40" w:line="240" w:lineRule="auto"/>
              <w:ind w:left="0" w:firstLine="0"/>
            </w:pPr>
            <w:r>
              <w:rPr>
                <w:rFonts w:ascii="Calibri" w:hAnsi="Calibri"/>
                <w:sz w:val="22"/>
              </w:rPr>
            </w:r>
            <w:r>
              <w:rPr>
                <w:rFonts w:ascii="Calibri" w:hAnsi="Calibri"/>
                <w:sz w:val="22"/>
              </w:rPr>
              <w:t>Maintain records of all delay-of-repair extensions utilized.</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63.1066(a)</w:t>
            </w:r>
          </w:p>
        </w:tc>
        <w:tc>
          <w:tcPr>
            <w:tcW w:type="dxa" w:w="568"/>
          </w:tcPr>
          <w:p>
            <w:pPr>
              <w:spacing w:before="40" w:after="40" w:line="240" w:lineRule="auto"/>
              <w:ind w:left="0" w:firstLine="0"/>
            </w:pPr>
            <w:r>
              <w:rPr>
                <w:rFonts w:ascii="Calibri" w:hAnsi="Calibri"/>
                <w:sz w:val="22"/>
              </w:rPr>
            </w:r>
            <w:r>
              <w:rPr>
                <w:rFonts w:ascii="Calibri" w:hAnsi="Calibri"/>
                <w:sz w:val="22"/>
              </w:rPr>
              <w:t>Submit notification of initial startup of a tank.</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63.1066(b)(1)</w:t>
            </w:r>
          </w:p>
        </w:tc>
        <w:tc>
          <w:tcPr>
            <w:tcW w:type="dxa" w:w="568"/>
          </w:tcPr>
          <w:p>
            <w:pPr>
              <w:spacing w:before="40" w:after="40" w:line="240" w:lineRule="auto"/>
              <w:ind w:left="0" w:firstLine="0"/>
            </w:pPr>
            <w:r>
              <w:rPr>
                <w:rFonts w:ascii="Calibri" w:hAnsi="Calibri"/>
                <w:sz w:val="22"/>
              </w:rPr>
            </w:r>
            <w:r>
              <w:rPr>
                <w:rFonts w:ascii="Calibri" w:hAnsi="Calibri"/>
                <w:sz w:val="22"/>
              </w:rPr>
              <w:t>Submit notification at least 30 days prior to conducting seal gap measurements or an emptied and degassed complete inspection. If extenuating circumstances arise such that the inspection could not have been known 30 days in advance, notification shall be made at least 7 days prior to inspection.</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63.1066(b)(2)</w:t>
            </w:r>
          </w:p>
        </w:tc>
        <w:tc>
          <w:tcPr>
            <w:tcW w:type="dxa" w:w="568"/>
          </w:tcPr>
          <w:p>
            <w:pPr>
              <w:spacing w:before="40" w:after="40" w:line="240" w:lineRule="auto"/>
              <w:ind w:left="0" w:firstLine="0"/>
            </w:pPr>
            <w:r>
              <w:rPr>
                <w:rFonts w:ascii="Calibri" w:hAnsi="Calibri"/>
                <w:sz w:val="22"/>
              </w:rPr>
            </w:r>
            <w:r>
              <w:rPr>
                <w:rFonts w:ascii="Calibri" w:hAnsi="Calibri"/>
                <w:sz w:val="22"/>
              </w:rPr>
              <w:t>Submit a copy of inspection records that identify deficiencies.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63.1066(b)(3)</w:t>
            </w:r>
          </w:p>
        </w:tc>
        <w:tc>
          <w:tcPr>
            <w:tcW w:type="dxa" w:w="568"/>
          </w:tcPr>
          <w:p>
            <w:pPr>
              <w:spacing w:before="40" w:after="40" w:line="240" w:lineRule="auto"/>
              <w:ind w:left="0" w:firstLine="0"/>
            </w:pPr>
            <w:r>
              <w:rPr>
                <w:rFonts w:ascii="Calibri" w:hAnsi="Calibri"/>
                <w:sz w:val="22"/>
              </w:rPr>
            </w:r>
            <w:r>
              <w:rPr>
                <w:rFonts w:ascii="Calibri" w:hAnsi="Calibri"/>
                <w:sz w:val="22"/>
              </w:rPr>
              <w:t>Submit documentation of delay-of-repair allowances utilized for a particular tank.</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63.2338</w:t>
            </w:r>
          </w:p>
        </w:tc>
        <w:tc>
          <w:tcPr>
            <w:tcW w:type="dxa" w:w="568"/>
          </w:tcPr>
          <w:p>
            <w:pPr>
              <w:spacing w:before="40" w:after="40" w:line="240" w:lineRule="auto"/>
              <w:ind w:left="0" w:firstLine="0"/>
            </w:pPr>
            <w:r>
              <w:rPr>
                <w:rFonts w:ascii="Calibri" w:hAnsi="Calibri"/>
                <w:sz w:val="22"/>
              </w:rPr>
            </w:r>
            <w:r>
              <w:rPr>
                <w:rFonts w:ascii="Calibri" w:hAnsi="Calibri"/>
                <w:sz w:val="22"/>
              </w:rPr>
              <w:t>Applicable equipment</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t>A</w:t>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63.2338(b)(1)</w:t>
            </w:r>
          </w:p>
        </w:tc>
        <w:tc>
          <w:tcPr>
            <w:tcW w:type="dxa" w:w="568"/>
          </w:tcPr>
          <w:p>
            <w:pPr>
              <w:spacing w:before="40" w:after="40" w:line="240" w:lineRule="auto"/>
              <w:ind w:left="0" w:firstLine="0"/>
            </w:pPr>
            <w:r>
              <w:rPr>
                <w:rFonts w:ascii="Calibri" w:hAnsi="Calibri"/>
                <w:sz w:val="22"/>
              </w:rPr>
            </w:r>
            <w:r>
              <w:rPr>
                <w:rFonts w:ascii="Calibri" w:hAnsi="Calibri"/>
                <w:sz w:val="22"/>
              </w:rPr>
              <w:t>Applicable equipment: all storage tanks storing "organic liquids" as defined within 40 CFR 63.2406.</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63.2346(a)(3)</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Comply with 40 CFR part 63, subpart WW (control level 2).</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63.2346(a)(6)</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Beginning no later than July 7, 2023, during storage tank shutdown operations (i.e., emptying and degassing of a storage tank) you must comply with paragraphs (a)(6)(i) through (iii) until the vapor space concentration in the tank is less than 10 percent of the lower explosive limit (LEL). Determine the LEL using process instrumentation or portable measurement devices and follow procedures for calibration and maintenance according to manufacturer's specifications.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63.2346(a)(6)(i)</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During tank emptying and degassing, remove organic liquids from the storage tank as much as practicable.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63.2346(a)(6)(ii)</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During tank emptying and degassing, route emissions through a closed-vent system to a control device capable of reducing total organic HAP by 95 weight percent or to an exhaust concentration of less than 20 ppmv corrected to 3% Oxygen for combustion devices using supplemental air, or route the emissions to a fuel gas system or other process.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63.2346(a)(6)(iii)</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During tank emptying and degassing, comply with the general duty to minimize emissions from as specified within 40 CFR 63.2350(d). Maintain records necessary to demonstrate the general duty standard was met including, if appropriate, records of procedures used to empty and degas equipment.</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63.2346(k)</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Beginning no later than July 7, 2023, for each storage tank vented through a closed vent system to a flare you must comply with the requirements specified in §63.2380 instead of the requirements in §63.987 and the provisions regarding flare compliance assessments at §63.997(a), (b), and (c).</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63.2346(l)</w:t>
            </w:r>
          </w:p>
        </w:tc>
        <w:tc>
          <w:tcPr>
            <w:tcW w:type="dxa" w:w="568"/>
          </w:tcPr>
          <w:p>
            <w:pPr>
              <w:spacing w:before="40" w:after="40" w:line="240" w:lineRule="auto"/>
              <w:ind w:left="0" w:firstLine="0"/>
            </w:pPr>
            <w:r>
              <w:rPr>
                <w:rFonts w:ascii="Calibri" w:hAnsi="Calibri"/>
                <w:sz w:val="22"/>
              </w:rPr>
            </w:r>
            <w:r>
              <w:rPr>
                <w:rFonts w:ascii="Calibri" w:hAnsi="Calibri"/>
                <w:sz w:val="22"/>
              </w:rPr>
              <w:t>Standards: Storage tanks: Startup, shutdown, and malfunction: Beginning no later than July 7, 2023, the allowance for non-compliance during startup, shutdown, and malfunction specified within 40 CFR Part 63 subpart SS are no longer applicable.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63.2378</w:t>
            </w:r>
          </w:p>
        </w:tc>
        <w:tc>
          <w:tcPr>
            <w:tcW w:type="dxa" w:w="568"/>
          </w:tcPr>
          <w:p>
            <w:pPr>
              <w:spacing w:before="40" w:after="40" w:line="240" w:lineRule="auto"/>
              <w:ind w:left="0" w:firstLine="0"/>
            </w:pPr>
            <w:r>
              <w:rPr>
                <w:rFonts w:ascii="Calibri" w:hAnsi="Calibri"/>
                <w:sz w:val="22"/>
              </w:rPr>
            </w:r>
            <w:r>
              <w:rPr>
                <w:rFonts w:ascii="Calibri" w:hAnsi="Calibri"/>
                <w:sz w:val="22"/>
              </w:rPr>
              <w:t>Continuous compliance demonstrations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 xml:space="preserve">63.2378(c) </w:t>
            </w:r>
          </w:p>
        </w:tc>
        <w:tc>
          <w:tcPr>
            <w:tcW w:type="dxa" w:w="568"/>
          </w:tcPr>
          <w:p>
            <w:pPr>
              <w:spacing w:before="40" w:after="40" w:line="240" w:lineRule="auto"/>
              <w:ind w:left="0" w:firstLine="0"/>
            </w:pPr>
            <w:r>
              <w:rPr>
                <w:rFonts w:ascii="Calibri" w:hAnsi="Calibri"/>
                <w:sz w:val="22"/>
              </w:rPr>
            </w:r>
            <w:r>
              <w:rPr>
                <w:rFonts w:ascii="Calibri" w:hAnsi="Calibri"/>
                <w:sz w:val="22"/>
              </w:rPr>
              <w:t>Continuous compliance demonstrations: Except as specified in paragraph (e) of this section, periods of planned routine maintenance of a control device used to control storage tanks, during which the control device does not meet the relevant emission standards, must not exceed 240 hours per year.</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 xml:space="preserve">63.2378(e) </w:t>
            </w:r>
          </w:p>
        </w:tc>
        <w:tc>
          <w:tcPr>
            <w:tcW w:type="dxa" w:w="568"/>
          </w:tcPr>
          <w:p>
            <w:pPr>
              <w:spacing w:before="40" w:after="40" w:line="240" w:lineRule="auto"/>
              <w:ind w:left="0" w:firstLine="0"/>
            </w:pPr>
            <w:r>
              <w:rPr>
                <w:rFonts w:ascii="Calibri" w:hAnsi="Calibri"/>
                <w:sz w:val="22"/>
              </w:rPr>
            </w:r>
            <w:r>
              <w:rPr>
                <w:rFonts w:ascii="Calibri" w:hAnsi="Calibri"/>
                <w:sz w:val="22"/>
              </w:rPr>
              <w:t>Continuous compliance demonstrations: Beginning no later than July 7, 2023, §63.2378(c) no longer applies. Instead, you must be in compliance with each emission limitation, operating limit, and work practice standard specified in paragraph (a) of this section at all times, except during periods of nonoperation of the affected source (or specific portion thereof) resulting in cessation of the emissions to which this subpart applies and must comply with the requirements specified in paragraphs (e)(1) through (5) of this section, as applicable.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63.2378(e)(1)</w:t>
            </w:r>
          </w:p>
        </w:tc>
        <w:tc>
          <w:tcPr>
            <w:tcW w:type="dxa" w:w="568"/>
          </w:tcPr>
          <w:p>
            <w:pPr>
              <w:spacing w:before="40" w:after="40" w:line="240" w:lineRule="auto"/>
              <w:ind w:left="0" w:firstLine="0"/>
            </w:pPr>
            <w:r>
              <w:rPr>
                <w:rFonts w:ascii="Calibri" w:hAnsi="Calibri"/>
                <w:sz w:val="22"/>
              </w:rPr>
            </w:r>
            <w:r>
              <w:rPr>
                <w:rFonts w:ascii="Calibri" w:hAnsi="Calibri"/>
                <w:sz w:val="22"/>
              </w:rPr>
              <w:t>Continuous compliance demonstrations: Except as specified in paragraphs (e)(3) through (5), bypassing a control device is a deviation from the emission standards of Subpart EEEE.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63.2378(e)(3)</w:t>
            </w:r>
          </w:p>
        </w:tc>
        <w:tc>
          <w:tcPr>
            <w:tcW w:type="dxa" w:w="568"/>
          </w:tcPr>
          <w:p>
            <w:pPr>
              <w:spacing w:before="40" w:after="40" w:line="240" w:lineRule="auto"/>
              <w:ind w:left="0" w:firstLine="0"/>
            </w:pPr>
            <w:r>
              <w:rPr>
                <w:rFonts w:ascii="Calibri" w:hAnsi="Calibri"/>
                <w:sz w:val="22"/>
              </w:rPr>
            </w:r>
            <w:r>
              <w:rPr>
                <w:rFonts w:ascii="Calibri" w:hAnsi="Calibri"/>
                <w:sz w:val="22"/>
              </w:rPr>
              <w:t>Continuous compliance demonstrations: Periods of planned routine maintenance of a control device during which the control device is bypassed or does not meet the the requirements of Subpart EEEE, must not exceed 240 hours per year. The level of material in the storage vessel shall not be increased during this time.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63.2382(a)</w:t>
            </w:r>
          </w:p>
        </w:tc>
        <w:tc>
          <w:tcPr>
            <w:tcW w:type="dxa" w:w="568"/>
          </w:tcPr>
          <w:p>
            <w:pPr>
              <w:spacing w:before="40" w:after="40" w:line="240" w:lineRule="auto"/>
              <w:ind w:left="0" w:firstLine="0"/>
            </w:pPr>
            <w:r>
              <w:rPr>
                <w:rFonts w:ascii="Calibri" w:hAnsi="Calibri"/>
                <w:sz w:val="22"/>
              </w:rPr>
            </w:r>
            <w:r>
              <w:rPr>
                <w:rFonts w:ascii="Calibri" w:hAnsi="Calibri"/>
                <w:sz w:val="22"/>
              </w:rPr>
              <w:t>Submit notifications required by 63.2382 and Table 12 to Subpart EEEE.</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r>
        <w:tc>
          <w:tcPr>
            <w:tcW w:type="dxa" w:w="568"/>
          </w:tcPr>
          <w:p>
            <w:pPr>
              <w:spacing w:before="40" w:after="40" w:line="240" w:lineRule="auto"/>
              <w:ind w:left="0" w:firstLine="0"/>
            </w:pPr>
            <w:r>
              <w:rPr>
                <w:rFonts w:ascii="Calibri" w:hAnsi="Calibri"/>
                <w:sz w:val="22"/>
              </w:rPr>
            </w:r>
            <w:r>
              <w:rPr>
                <w:rFonts w:ascii="Calibri" w:hAnsi="Calibri"/>
                <w:sz w:val="22"/>
              </w:rPr>
              <w:t>63.2386(c-d)</w:t>
            </w:r>
          </w:p>
        </w:tc>
        <w:tc>
          <w:tcPr>
            <w:tcW w:type="dxa" w:w="568"/>
          </w:tcPr>
          <w:p>
            <w:pPr>
              <w:spacing w:before="40" w:after="40" w:line="240" w:lineRule="auto"/>
              <w:ind w:left="0" w:firstLine="0"/>
            </w:pPr>
            <w:r>
              <w:rPr>
                <w:rFonts w:ascii="Calibri" w:hAnsi="Calibri"/>
                <w:sz w:val="22"/>
              </w:rPr>
            </w:r>
            <w:r>
              <w:rPr>
                <w:rFonts w:ascii="Calibri" w:hAnsi="Calibri"/>
                <w:sz w:val="22"/>
              </w:rPr>
              <w:t>Submit initial and subsequent compliance reports containing the required information relevant to storage tanks.</w:t>
            </w:r>
          </w:p>
        </w:tc>
        <w:tc>
          <w:tcPr>
            <w:tcW w:type="dxa" w:w="568"/>
          </w:tcPr>
          <w:p>
            <w:pPr>
              <w:spacing w:before="40" w:after="40" w:line="240" w:lineRule="auto"/>
              <w:ind w:left="0" w:firstLine="0"/>
            </w:pPr>
            <w:r>
              <w:rPr>
                <w:rFonts w:ascii="Calibri" w:hAnsi="Calibri"/>
                <w:sz w:val="22"/>
              </w:rPr>
            </w:r>
            <w:r>
              <w:rPr>
                <w:rFonts w:ascii="Calibri" w:hAnsi="Calibri"/>
                <w:sz w:val="22"/>
              </w:rPr>
              <w:t>Y</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C</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t>X</w:t>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c>
          <w:tcPr>
            <w:tcW w:type="dxa" w:w="568"/>
          </w:tcPr>
          <w:p>
            <w:pPr>
              <w:spacing w:before="40" w:after="40" w:line="240" w:lineRule="auto"/>
              <w:ind w:left="0" w:firstLine="0"/>
            </w:pPr>
            <w:r>
              <w:rPr>
                <w:rFonts w:ascii="Calibri" w:hAnsi="Calibri"/>
                <w:sz w:val="22"/>
              </w:rPr>
            </w:r>
            <w:r>
              <w:rPr>
                <w:rFonts w:ascii="Calibri" w:hAnsi="Calibri"/>
                <w:sz w:val="22"/>
              </w:rPr>
            </w:r>
          </w:p>
        </w:tc>
      </w:tr>
    </w:tbl>
    <w:p>
      <w:r>
        <w:br w:type="page"/>
      </w:r>
    </w:p>
    <w:p>
      <w:pPr>
        <w:pStyle w:val="Heading1"/>
      </w:pPr>
      <w:r>
        <w:rPr>
          <w:rFonts w:ascii="Calibri" w:hAnsi="Calibri"/>
        </w:rPr>
        <w:t>APPLICABLE LIMITS &amp; COMPLIANCE MONITORING REQUIREMENTS</w:t>
      </w:r>
    </w:p>
    <w:p>
      <w:pPr>
        <w:pStyle w:val="Heading2"/>
      </w:pPr>
      <w:r>
        <w:rPr>
          <w:rFonts w:ascii="Calibri" w:hAnsi="Calibri"/>
        </w:rPr>
        <w:t>Section F Tanks</w:t>
      </w:r>
    </w:p>
    <w:p>
      <w:pPr>
        <w:pStyle w:val="Heading4"/>
        <w:spacing w:after="120"/>
        <w:ind w:left="0" w:firstLine="0"/>
        <w:jc w:val="center"/>
      </w:pPr>
      <w:r>
        <w:rPr>
          <w:rFonts w:ascii="Calibri" w:hAnsi="Calibri"/>
          <w:b/>
          <w:sz w:val="22"/>
        </w:rPr>
        <w:t>Table VII – F.3</w:t>
      </w:r>
    </w:p>
    <w:p>
      <w:pPr>
        <w:spacing w:before="40" w:after="40"/>
        <w:ind w:left="0" w:firstLine="0"/>
        <w:jc w:val="center"/>
      </w:pPr>
      <w:r>
        <w:rPr>
          <w:rFonts w:ascii="Calibri" w:hAnsi="Calibri"/>
          <w:sz w:val="22"/>
        </w:rPr>
        <w:t>Applicable Limits and Compliance Monitoring Requirements</w:t>
      </w:r>
    </w:p>
    <w:p>
      <w:pPr>
        <w:spacing w:before="40" w:after="40"/>
        <w:ind w:left="0" w:firstLine="0"/>
        <w:jc w:val="center"/>
      </w:pPr>
      <w:r>
        <w:rPr>
          <w:rFonts w:ascii="Calibri" w:hAnsi="Calibri"/>
          <w:sz w:val="22"/>
        </w:rPr>
        <w:t>Tank Group Applicable Limits &amp; Compliance Monitoring Requirements</w:t>
      </w:r>
    </w:p>
    <w:tbl>
      <w:tblPr>
        <w:tblStyle w:val="TableGrid"/>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Type</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Citation</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FE Y/N</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Future Effective Date</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Description</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Citation</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Frequency</w:t>
              <w:br/>
              <w:t>(P/C/N)</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br/>
              <w:t>Type</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Source #</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101 AB</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102 ABCD</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201</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202 ABCD</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203 ABCD</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204 ABC</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301</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302</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303 AB</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401</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402</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403 ABCD</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404 ABC</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405 (Res.)</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501</w:t>
            </w:r>
          </w:p>
        </w:tc>
        <w:tc>
          <w:tcPr>
            <w:tcW w:type="dxa" w:w="432"/>
            <w:shd w:fill="D9D9D9"/>
          </w:tcPr>
          <w:p>
            <w:pPr>
              <w:spacing w:before="40" w:after="40" w:line="240" w:lineRule="auto"/>
              <w:ind w:left="0" w:firstLine="0"/>
              <w:jc w:val="center"/>
            </w:pPr>
            <w:r>
              <w:rPr>
                <w:rFonts w:ascii="Calibri" w:hAnsi="Calibri"/>
                <w:b/>
                <w:sz w:val="22"/>
              </w:rPr>
            </w:r>
            <w:r>
              <w:rPr>
                <w:rFonts w:ascii="Calibri" w:hAnsi="Calibri"/>
                <w:b/>
                <w:sz w:val="22"/>
              </w:rPr>
              <w:t>502</w:t>
            </w:r>
          </w:p>
        </w:tc>
      </w:tr>
      <w:tr>
        <w:tc>
          <w:tcPr>
            <w:tcW w:type="dxa" w:w="432"/>
          </w:tcPr>
          <w:p>
            <w:pPr>
              <w:spacing w:before="40" w:after="40" w:line="240" w:lineRule="auto"/>
              <w:ind w:left="0" w:firstLine="0"/>
            </w:pPr>
            <w:r>
              <w:rPr>
                <w:rFonts w:ascii="Calibri" w:hAnsi="Calibri"/>
                <w:sz w:val="22"/>
              </w:rPr>
            </w:r>
            <w:r>
              <w:rPr>
                <w:rFonts w:ascii="Calibri" w:hAnsi="Calibri"/>
                <w:sz w:val="22"/>
              </w:rPr>
              <w:t>TVP</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8-5-501.1</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True vapor pressure</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8-5-501.1</w:t>
            </w:r>
          </w:p>
        </w:tc>
        <w:tc>
          <w:tcPr>
            <w:tcW w:type="dxa" w:w="432"/>
          </w:tcPr>
          <w:p>
            <w:pPr>
              <w:spacing w:before="40" w:after="40" w:line="240" w:lineRule="auto"/>
              <w:ind w:left="0" w:firstLine="0"/>
            </w:pPr>
            <w:r>
              <w:rPr>
                <w:rFonts w:ascii="Calibri" w:hAnsi="Calibri"/>
                <w:sz w:val="22"/>
              </w:rPr>
            </w:r>
            <w:r>
              <w:rPr>
                <w:rFonts w:ascii="Calibri" w:hAnsi="Calibri"/>
                <w:sz w:val="22"/>
              </w:rPr>
              <w:t>P/E</w:t>
              <w:br/>
              <w:t>initially and upon change of service</w:t>
            </w:r>
          </w:p>
        </w:tc>
        <w:tc>
          <w:tcPr>
            <w:tcW w:type="dxa" w:w="432"/>
          </w:tcPr>
          <w:p>
            <w:pPr>
              <w:spacing w:before="40" w:after="40" w:line="240" w:lineRule="auto"/>
              <w:ind w:left="0" w:firstLine="0"/>
            </w:pPr>
            <w:r>
              <w:rPr>
                <w:rFonts w:ascii="Calibri" w:hAnsi="Calibri"/>
                <w:sz w:val="22"/>
              </w:rPr>
            </w:r>
            <w:r>
              <w:rPr>
                <w:rFonts w:ascii="Calibri" w:hAnsi="Calibri"/>
                <w:sz w:val="22"/>
              </w:rPr>
              <w:t>Look up table or sample analysis;</w:t>
              <w:b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8-5-412</w:t>
            </w:r>
          </w:p>
        </w:tc>
        <w:tc>
          <w:tcPr>
            <w:tcW w:type="dxa" w:w="432"/>
          </w:tcPr>
          <w:p>
            <w:pPr>
              <w:spacing w:before="40" w:after="40" w:line="240" w:lineRule="auto"/>
              <w:ind w:left="0" w:firstLine="0"/>
            </w:pPr>
            <w:r>
              <w:rPr>
                <w:rFonts w:ascii="Calibri" w:hAnsi="Calibri"/>
                <w:sz w:val="22"/>
              </w:rPr>
            </w:r>
            <w:r>
              <w:rPr>
                <w:rFonts w:ascii="Calibri" w:hAnsi="Calibri"/>
                <w:sz w:val="22"/>
              </w:rPr>
              <w:t>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leaking pontoons gas tight requirements</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8-5-412</w:t>
            </w:r>
          </w:p>
        </w:tc>
        <w:tc>
          <w:tcPr>
            <w:tcW w:type="dxa" w:w="432"/>
          </w:tcPr>
          <w:p>
            <w:pPr>
              <w:spacing w:before="40" w:after="40" w:line="240" w:lineRule="auto"/>
              <w:ind w:left="0" w:firstLine="0"/>
            </w:pPr>
            <w:r>
              <w:rPr>
                <w:rFonts w:ascii="Calibri" w:hAnsi="Calibri"/>
                <w:sz w:val="22"/>
              </w:rPr>
            </w:r>
            <w:r>
              <w:rPr>
                <w:rFonts w:ascii="Calibri" w:hAnsi="Calibri"/>
                <w:sz w:val="22"/>
              </w:rPr>
              <w:t>P/Q until repaired</w:t>
            </w:r>
          </w:p>
        </w:tc>
        <w:tc>
          <w:tcPr>
            <w:tcW w:type="dxa" w:w="432"/>
          </w:tcPr>
          <w:p>
            <w:pPr>
              <w:spacing w:before="40" w:after="40" w:line="240" w:lineRule="auto"/>
              <w:ind w:left="0" w:firstLine="0"/>
            </w:pPr>
            <w:r>
              <w:rPr>
                <w:rFonts w:ascii="Calibri" w:hAnsi="Calibri"/>
                <w:sz w:val="22"/>
              </w:rPr>
            </w:r>
            <w:r>
              <w:rPr>
                <w:rFonts w:ascii="Calibri" w:hAnsi="Calibri"/>
                <w:sz w:val="22"/>
              </w:rPr>
              <w:t>Method 21 portable hydrocarbon detector</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8-5-401.2</w:t>
              <w:br/>
              <w:t>SIP</w:t>
              <w:br/>
              <w:t>8-5-401.2</w:t>
              <w:br/>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floating roof fitting closure standards; includes gasketed covers</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8-5-401.2</w:t>
              <w:br/>
              <w:t>SIP</w:t>
              <w:br/>
              <w:t>8-5-401.2</w:t>
              <w:br/>
            </w:r>
          </w:p>
        </w:tc>
        <w:tc>
          <w:tcPr>
            <w:tcW w:type="dxa" w:w="432"/>
          </w:tcPr>
          <w:p>
            <w:pPr>
              <w:spacing w:before="40" w:after="40" w:line="240" w:lineRule="auto"/>
              <w:ind w:left="0" w:firstLine="0"/>
            </w:pPr>
            <w:r>
              <w:rPr>
                <w:rFonts w:ascii="Calibri" w:hAnsi="Calibri"/>
                <w:sz w:val="22"/>
              </w:rPr>
            </w:r>
            <w:r>
              <w:rPr>
                <w:rFonts w:ascii="Calibri" w:hAnsi="Calibri"/>
                <w:sz w:val="22"/>
              </w:rPr>
              <w:t>P/SA</w:t>
            </w:r>
          </w:p>
        </w:tc>
        <w:tc>
          <w:tcPr>
            <w:tcW w:type="dxa" w:w="432"/>
          </w:tcPr>
          <w:p>
            <w:pPr>
              <w:spacing w:before="40" w:after="40" w:line="240" w:lineRule="auto"/>
              <w:ind w:left="0" w:firstLine="0"/>
            </w:pPr>
            <w:r>
              <w:rPr>
                <w:rFonts w:ascii="Calibri" w:hAnsi="Calibri"/>
                <w:sz w:val="22"/>
              </w:rPr>
            </w:r>
            <w:r>
              <w:rPr>
                <w:rFonts w:ascii="Calibri" w:hAnsi="Calibri"/>
                <w:sz w:val="22"/>
              </w:rPr>
              <w:t>Measurement and visual 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SIP</w:t>
              <w:br/>
              <w:t>8-5-401.1</w:t>
              <w:br/>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primary rim-seal standards; includes gap criteria</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SIP</w:t>
              <w:br/>
              <w:t>8-5-401.1</w:t>
              <w:br/>
            </w:r>
          </w:p>
        </w:tc>
        <w:tc>
          <w:tcPr>
            <w:tcW w:type="dxa" w:w="432"/>
          </w:tcPr>
          <w:p>
            <w:pPr>
              <w:spacing w:before="40" w:after="40" w:line="240" w:lineRule="auto"/>
              <w:ind w:left="0" w:firstLine="0"/>
            </w:pPr>
            <w:r>
              <w:rPr>
                <w:rFonts w:ascii="Calibri" w:hAnsi="Calibri"/>
                <w:sz w:val="22"/>
              </w:rPr>
            </w:r>
            <w:r>
              <w:rPr>
                <w:rFonts w:ascii="Calibri" w:hAnsi="Calibri"/>
                <w:sz w:val="22"/>
              </w:rPr>
              <w:t>P/SA and every time a seal is replaced</w:t>
            </w:r>
          </w:p>
        </w:tc>
        <w:tc>
          <w:tcPr>
            <w:tcW w:type="dxa" w:w="432"/>
          </w:tcPr>
          <w:p>
            <w:pPr>
              <w:spacing w:before="40" w:after="40" w:line="240" w:lineRule="auto"/>
              <w:ind w:left="0" w:firstLine="0"/>
            </w:pPr>
            <w:r>
              <w:rPr>
                <w:rFonts w:ascii="Calibri" w:hAnsi="Calibri"/>
                <w:sz w:val="22"/>
              </w:rPr>
            </w:r>
            <w:r>
              <w:rPr>
                <w:rFonts w:ascii="Calibri" w:hAnsi="Calibri"/>
                <w:sz w:val="22"/>
              </w:rPr>
              <w:t>Seal</w:t>
              <w:br/>
              <w:t>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SIP</w:t>
              <w:br/>
              <w:t>8-5-401.1</w:t>
              <w:br/>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secondary rim-seal standards; includes gap criteria</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SIP</w:t>
              <w:br/>
              <w:t>8-5-401.1</w:t>
              <w:br/>
            </w:r>
          </w:p>
        </w:tc>
        <w:tc>
          <w:tcPr>
            <w:tcW w:type="dxa" w:w="432"/>
          </w:tcPr>
          <w:p>
            <w:pPr>
              <w:spacing w:before="40" w:after="40" w:line="240" w:lineRule="auto"/>
              <w:ind w:left="0" w:firstLine="0"/>
            </w:pPr>
            <w:r>
              <w:rPr>
                <w:rFonts w:ascii="Calibri" w:hAnsi="Calibri"/>
                <w:sz w:val="22"/>
              </w:rPr>
            </w:r>
            <w:r>
              <w:rPr>
                <w:rFonts w:ascii="Calibri" w:hAnsi="Calibri"/>
                <w:sz w:val="22"/>
              </w:rPr>
              <w:t>P/SA and every time a seal is replaced</w:t>
            </w:r>
          </w:p>
        </w:tc>
        <w:tc>
          <w:tcPr>
            <w:tcW w:type="dxa" w:w="432"/>
          </w:tcPr>
          <w:p>
            <w:pPr>
              <w:spacing w:before="40" w:after="40" w:line="240" w:lineRule="auto"/>
              <w:ind w:left="0" w:firstLine="0"/>
            </w:pPr>
            <w:r>
              <w:rPr>
                <w:rFonts w:ascii="Calibri" w:hAnsi="Calibri"/>
                <w:sz w:val="22"/>
              </w:rPr>
            </w:r>
            <w:r>
              <w:rPr>
                <w:rFonts w:ascii="Calibri" w:hAnsi="Calibri"/>
                <w:sz w:val="22"/>
              </w:rPr>
              <w:t>Seal</w:t>
              <w:br/>
              <w:t>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8-5-401.2</w:t>
              <w:br/>
              <w:t>8-5-411.3 (optional)</w:t>
            </w:r>
          </w:p>
        </w:tc>
        <w:tc>
          <w:tcPr>
            <w:tcW w:type="dxa" w:w="432"/>
          </w:tcPr>
          <w:p>
            <w:pPr>
              <w:spacing w:before="40" w:after="40" w:line="240" w:lineRule="auto"/>
              <w:ind w:left="0" w:firstLine="0"/>
            </w:pPr>
            <w:r>
              <w:rPr>
                <w:rFonts w:ascii="Calibri" w:hAnsi="Calibri"/>
                <w:sz w:val="22"/>
              </w:rPr>
            </w:r>
            <w:r>
              <w:rPr>
                <w:rFonts w:ascii="Calibri" w:hAnsi="Calibri"/>
                <w:sz w:val="22"/>
              </w:rPr>
              <w:t>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floating roof fitting, primary and secondary seal standards</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8-5-401.1</w:t>
              <w:br/>
              <w:t>8-5-401.2</w:t>
              <w:br/>
              <w:t>8-5-411.3 (optional)</w:t>
            </w:r>
          </w:p>
        </w:tc>
        <w:tc>
          <w:tcPr>
            <w:tcW w:type="dxa" w:w="432"/>
          </w:tcPr>
          <w:p>
            <w:pPr>
              <w:spacing w:before="40" w:after="40" w:line="240" w:lineRule="auto"/>
              <w:ind w:left="0" w:firstLine="0"/>
            </w:pPr>
            <w:r>
              <w:rPr>
                <w:rFonts w:ascii="Calibri" w:hAnsi="Calibri"/>
                <w:sz w:val="22"/>
              </w:rPr>
            </w:r>
            <w:r>
              <w:rPr>
                <w:rFonts w:ascii="Calibri" w:hAnsi="Calibri"/>
                <w:sz w:val="22"/>
              </w:rPr>
              <w:t>P/Q (optional)</w:t>
            </w:r>
          </w:p>
        </w:tc>
        <w:tc>
          <w:tcPr>
            <w:tcW w:type="dxa" w:w="432"/>
          </w:tcPr>
          <w:p>
            <w:pPr>
              <w:spacing w:before="40" w:after="40" w:line="240" w:lineRule="auto"/>
              <w:ind w:left="0" w:firstLine="0"/>
            </w:pPr>
            <w:r>
              <w:rPr>
                <w:rFonts w:ascii="Calibri" w:hAnsi="Calibri"/>
                <w:sz w:val="22"/>
              </w:rPr>
            </w:r>
            <w:r>
              <w:rPr>
                <w:rFonts w:ascii="Calibri" w:hAnsi="Calibri"/>
                <w:sz w:val="22"/>
              </w:rPr>
              <w:t>Seal and fitting inspection; (enhanced monitoring)</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8-5-328.1</w:t>
            </w:r>
          </w:p>
        </w:tc>
        <w:tc>
          <w:tcPr>
            <w:tcW w:type="dxa" w:w="432"/>
          </w:tcPr>
          <w:p>
            <w:pPr>
              <w:spacing w:before="40" w:after="40" w:line="240" w:lineRule="auto"/>
              <w:ind w:left="0" w:firstLine="0"/>
            </w:pPr>
            <w:r>
              <w:rPr>
                <w:rFonts w:ascii="Calibri" w:hAnsi="Calibri"/>
                <w:sz w:val="22"/>
              </w:rPr>
            </w:r>
            <w:r>
              <w:rPr>
                <w:rFonts w:ascii="Calibri" w:hAnsi="Calibri"/>
                <w:sz w:val="22"/>
              </w:rPr>
              <w:t>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Tanks &gt; 75 m3 residual organic concentration of &lt; 10,000 ppm as methane after degassing</w:t>
            </w:r>
          </w:p>
        </w:tc>
        <w:tc>
          <w:tcPr>
            <w:tcW w:type="dxa" w:w="432"/>
          </w:tcPr>
          <w:p>
            <w:pPr>
              <w:spacing w:before="40" w:after="40" w:line="240" w:lineRule="auto"/>
              <w:ind w:left="0" w:firstLine="0"/>
            </w:pPr>
            <w:r>
              <w:rPr>
                <w:rFonts w:ascii="Calibri" w:hAnsi="Calibri"/>
                <w:sz w:val="22"/>
              </w:rPr>
            </w:r>
            <w:r>
              <w:rPr>
                <w:rFonts w:ascii="Calibri" w:hAnsi="Calibri"/>
                <w:sz w:val="22"/>
              </w:rPr>
              <w:t>BAAQMD</w:t>
              <w:br/>
              <w:t>8-5-328.1</w:t>
            </w:r>
          </w:p>
        </w:tc>
        <w:tc>
          <w:tcPr>
            <w:tcW w:type="dxa" w:w="432"/>
          </w:tcPr>
          <w:p>
            <w:pPr>
              <w:spacing w:before="40" w:after="40" w:line="240" w:lineRule="auto"/>
              <w:ind w:left="0" w:firstLine="0"/>
            </w:pPr>
            <w:r>
              <w:rPr>
                <w:rFonts w:ascii="Calibri" w:hAnsi="Calibri"/>
                <w:sz w:val="22"/>
              </w:rPr>
            </w:r>
            <w:r>
              <w:rPr>
                <w:rFonts w:ascii="Calibri" w:hAnsi="Calibri"/>
                <w:sz w:val="22"/>
              </w:rPr>
              <w:t>P/each time emptied &amp; degassed;</w:t>
              <w:br/>
              <w:t>4 consecutive measure-ments at 15 minute intervals</w:t>
            </w:r>
          </w:p>
        </w:tc>
        <w:tc>
          <w:tcPr>
            <w:tcW w:type="dxa" w:w="432"/>
          </w:tcPr>
          <w:p>
            <w:pPr>
              <w:spacing w:before="40" w:after="40" w:line="240" w:lineRule="auto"/>
              <w:ind w:left="0" w:firstLine="0"/>
            </w:pPr>
            <w:r>
              <w:rPr>
                <w:rFonts w:ascii="Calibri" w:hAnsi="Calibri"/>
                <w:sz w:val="22"/>
              </w:rPr>
            </w:r>
            <w:r>
              <w:rPr>
                <w:rFonts w:ascii="Calibri" w:hAnsi="Calibri"/>
                <w:sz w:val="22"/>
              </w:rPr>
              <w:t>Method 21 portable hydrocarbon detector</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SIP</w:t>
              <w:br/>
              <w:t>8-5-503</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Tanks &gt; 75 m3 concentration of &lt; 10,000 ppm as methane after degassing</w:t>
            </w:r>
          </w:p>
        </w:tc>
        <w:tc>
          <w:tcPr>
            <w:tcW w:type="dxa" w:w="432"/>
          </w:tcPr>
          <w:p>
            <w:pPr>
              <w:spacing w:before="40" w:after="40" w:line="240" w:lineRule="auto"/>
              <w:ind w:left="0" w:firstLine="0"/>
            </w:pPr>
            <w:r>
              <w:rPr>
                <w:rFonts w:ascii="Calibri" w:hAnsi="Calibri"/>
                <w:sz w:val="22"/>
              </w:rPr>
            </w:r>
            <w:r>
              <w:rPr>
                <w:rFonts w:ascii="Calibri" w:hAnsi="Calibri"/>
                <w:sz w:val="22"/>
              </w:rPr>
              <w:t>SIP</w:t>
              <w:br/>
              <w:t>8-5-503</w:t>
            </w:r>
          </w:p>
        </w:tc>
        <w:tc>
          <w:tcPr>
            <w:tcW w:type="dxa" w:w="432"/>
          </w:tcPr>
          <w:p>
            <w:pPr>
              <w:spacing w:before="40" w:after="40" w:line="240" w:lineRule="auto"/>
              <w:ind w:left="0" w:firstLine="0"/>
            </w:pPr>
            <w:r>
              <w:rPr>
                <w:rFonts w:ascii="Calibri" w:hAnsi="Calibri"/>
                <w:sz w:val="22"/>
              </w:rPr>
            </w:r>
            <w:r>
              <w:rPr>
                <w:rFonts w:ascii="Calibri" w:hAnsi="Calibri"/>
                <w:sz w:val="22"/>
              </w:rPr>
              <w:t>P/each time emptied &amp; degassed</w:t>
            </w:r>
          </w:p>
        </w:tc>
        <w:tc>
          <w:tcPr>
            <w:tcW w:type="dxa" w:w="432"/>
          </w:tcPr>
          <w:p>
            <w:pPr>
              <w:spacing w:before="40" w:after="40" w:line="240" w:lineRule="auto"/>
              <w:ind w:left="0" w:firstLine="0"/>
            </w:pPr>
            <w:r>
              <w:rPr>
                <w:rFonts w:ascii="Calibri" w:hAnsi="Calibri"/>
                <w:sz w:val="22"/>
              </w:rPr>
            </w:r>
            <w:r>
              <w:rPr>
                <w:rFonts w:ascii="Calibri" w:hAnsi="Calibri"/>
                <w:sz w:val="22"/>
              </w:rPr>
              <w:t>Portable hydrocarbon detector</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Tanks &gt; 75 m3 tank degassing control by liquid balancing in which the resulting organic liquid has a TVP is less than 0.5 psia</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w:t>
            </w:r>
          </w:p>
        </w:tc>
        <w:tc>
          <w:tcPr>
            <w:tcW w:type="dxa" w:w="432"/>
          </w:tcPr>
          <w:p>
            <w:pPr>
              <w:spacing w:before="40" w:after="40" w:line="240" w:lineRule="auto"/>
              <w:ind w:left="0" w:firstLine="0"/>
            </w:pPr>
            <w:r>
              <w:rPr>
                <w:rFonts w:ascii="Calibri" w:hAnsi="Calibri"/>
                <w:sz w:val="22"/>
              </w:rPr>
            </w:r>
            <w:r>
              <w:rPr>
                <w:rFonts w:ascii="Calibri" w:hAnsi="Calibri"/>
                <w:sz w:val="22"/>
              </w:rPr>
              <w:t>P/E</w:t>
            </w:r>
          </w:p>
        </w:tc>
        <w:tc>
          <w:tcPr>
            <w:tcW w:type="dxa" w:w="432"/>
          </w:tcPr>
          <w:p>
            <w:pPr>
              <w:spacing w:before="40" w:after="40" w:line="240" w:lineRule="auto"/>
              <w:ind w:left="0" w:firstLine="0"/>
            </w:pPr>
            <w:r>
              <w:rPr>
                <w:rFonts w:ascii="Calibri" w:hAnsi="Calibri"/>
                <w:sz w:val="22"/>
              </w:rPr>
            </w:r>
            <w:r>
              <w:rPr>
                <w:rFonts w:ascii="Calibri" w:hAnsi="Calibri"/>
                <w:sz w:val="22"/>
              </w:rP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 8-5-502 and 8-5-603.2</w:t>
              <w:br/>
              <w:t>SIP 8-5-502</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Tank degassing control device standards; includes 90% efficiency requirement</w:t>
            </w:r>
          </w:p>
        </w:tc>
        <w:tc>
          <w:tcPr>
            <w:tcW w:type="dxa" w:w="432"/>
          </w:tcPr>
          <w:p>
            <w:pPr>
              <w:spacing w:before="40" w:after="40" w:line="240" w:lineRule="auto"/>
              <w:ind w:left="0" w:firstLine="0"/>
            </w:pPr>
            <w:r>
              <w:rPr>
                <w:rFonts w:ascii="Calibri" w:hAnsi="Calibri"/>
                <w:sz w:val="22"/>
              </w:rPr>
            </w:r>
            <w:r>
              <w:rPr>
                <w:rFonts w:ascii="Calibri" w:hAnsi="Calibri"/>
                <w:sz w:val="22"/>
              </w:rPr>
              <w:t>BAAQMD 8-5-502 and 8-5-603.2</w:t>
              <w:br/>
              <w:t>SIP 8-5-502</w:t>
            </w:r>
          </w:p>
        </w:tc>
        <w:tc>
          <w:tcPr>
            <w:tcW w:type="dxa" w:w="432"/>
          </w:tcPr>
          <w:p>
            <w:pPr>
              <w:spacing w:before="40" w:after="40" w:line="240" w:lineRule="auto"/>
              <w:ind w:left="0" w:firstLine="0"/>
            </w:pPr>
            <w:r>
              <w:rPr>
                <w:rFonts w:ascii="Calibri" w:hAnsi="Calibri"/>
                <w:sz w:val="22"/>
              </w:rPr>
            </w:r>
            <w:r>
              <w:rPr>
                <w:rFonts w:ascii="Calibri" w:hAnsi="Calibri"/>
                <w:sz w:val="22"/>
              </w:rPr>
              <w:t>P/A</w:t>
            </w:r>
          </w:p>
        </w:tc>
        <w:tc>
          <w:tcPr>
            <w:tcW w:type="dxa" w:w="432"/>
          </w:tcPr>
          <w:p>
            <w:pPr>
              <w:spacing w:before="40" w:after="40" w:line="240" w:lineRule="auto"/>
              <w:ind w:left="0" w:firstLine="0"/>
            </w:pPr>
            <w:r>
              <w:rPr>
                <w:rFonts w:ascii="Calibri" w:hAnsi="Calibri"/>
                <w:sz w:val="22"/>
              </w:rPr>
            </w:r>
            <w:r>
              <w:rPr>
                <w:rFonts w:ascii="Calibri" w:hAnsi="Calibri"/>
                <w:sz w:val="22"/>
              </w:rPr>
              <w:t>Source test</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8-5-404</w:t>
              <w:br/>
              <w:t>SIP 8-5-404</w:t>
              <w:br/>
              <w:t>SIP 8-5-405</w:t>
              <w:br/>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Certification reports on tank inspections and source tests</w:t>
            </w:r>
          </w:p>
        </w:tc>
        <w:tc>
          <w:tcPr>
            <w:tcW w:type="dxa" w:w="432"/>
          </w:tcPr>
          <w:p>
            <w:pPr>
              <w:spacing w:before="40" w:after="40" w:line="240" w:lineRule="auto"/>
              <w:ind w:left="0" w:firstLine="0"/>
            </w:pPr>
            <w:r>
              <w:rPr>
                <w:rFonts w:ascii="Calibri" w:hAnsi="Calibri"/>
                <w:sz w:val="22"/>
              </w:rPr>
            </w:r>
            <w:r>
              <w:rPr>
                <w:rFonts w:ascii="Calibri" w:hAnsi="Calibri"/>
                <w:sz w:val="22"/>
              </w:rPr>
              <w:t>BAAQMD</w:t>
              <w:br/>
              <w:t>8-5-404</w:t>
              <w:br/>
              <w:t>SIP 8-5-404</w:t>
              <w:br/>
              <w:t>SIP 8-5-405</w:t>
              <w:br/>
            </w:r>
          </w:p>
        </w:tc>
        <w:tc>
          <w:tcPr>
            <w:tcW w:type="dxa" w:w="432"/>
          </w:tcPr>
          <w:p>
            <w:pPr>
              <w:spacing w:before="40" w:after="40" w:line="240" w:lineRule="auto"/>
              <w:ind w:left="0" w:firstLine="0"/>
            </w:pPr>
            <w:r>
              <w:rPr>
                <w:rFonts w:ascii="Calibri" w:hAnsi="Calibri"/>
                <w:sz w:val="22"/>
              </w:rPr>
            </w:r>
            <w:r>
              <w:rPr>
                <w:rFonts w:ascii="Calibri" w:hAnsi="Calibri"/>
                <w:sz w:val="22"/>
              </w:rPr>
              <w:t>P/</w:t>
              <w:br/>
              <w:t>after each tank inspection and source test</w:t>
            </w:r>
          </w:p>
        </w:tc>
        <w:tc>
          <w:tcPr>
            <w:tcW w:type="dxa" w:w="432"/>
          </w:tcPr>
          <w:p>
            <w:pPr>
              <w:spacing w:before="40" w:after="40" w:line="240" w:lineRule="auto"/>
              <w:ind w:left="0" w:firstLine="0"/>
            </w:pPr>
            <w:r>
              <w:rPr>
                <w:rFonts w:ascii="Calibri" w:hAnsi="Calibri"/>
                <w:sz w:val="22"/>
              </w:rPr>
            </w:r>
            <w:r>
              <w:rPr>
                <w:rFonts w:ascii="Calibri" w:hAnsi="Calibri"/>
                <w:sz w:val="22"/>
              </w:rPr>
              <w:t>Certification report</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8-5-501.2</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Records of tank seal replacement</w:t>
            </w:r>
          </w:p>
        </w:tc>
        <w:tc>
          <w:tcPr>
            <w:tcW w:type="dxa" w:w="432"/>
          </w:tcPr>
          <w:p>
            <w:pPr>
              <w:spacing w:before="40" w:after="40" w:line="240" w:lineRule="auto"/>
              <w:ind w:left="0" w:firstLine="0"/>
            </w:pPr>
            <w:r>
              <w:rPr>
                <w:rFonts w:ascii="Calibri" w:hAnsi="Calibri"/>
                <w:sz w:val="22"/>
              </w:rPr>
            </w:r>
            <w:r>
              <w:rPr>
                <w:rFonts w:ascii="Calibri" w:hAnsi="Calibri"/>
                <w:sz w:val="22"/>
              </w:rPr>
              <w:t>BAAQMD</w:t>
              <w:br/>
              <w:t>8-5-501.2</w:t>
            </w:r>
          </w:p>
        </w:tc>
        <w:tc>
          <w:tcPr>
            <w:tcW w:type="dxa" w:w="432"/>
          </w:tcPr>
          <w:p>
            <w:pPr>
              <w:spacing w:before="40" w:after="40" w:line="240" w:lineRule="auto"/>
              <w:ind w:left="0" w:firstLine="0"/>
            </w:pPr>
            <w:r>
              <w:rPr>
                <w:rFonts w:ascii="Calibri" w:hAnsi="Calibri"/>
                <w:sz w:val="22"/>
              </w:rPr>
            </w:r>
            <w:r>
              <w:rPr>
                <w:rFonts w:ascii="Calibri" w:hAnsi="Calibri"/>
                <w:sz w:val="22"/>
              </w:rPr>
              <w:t>P/</w:t>
              <w:br/>
              <w:t>for each tank seal replacement</w:t>
            </w:r>
          </w:p>
        </w:tc>
        <w:tc>
          <w:tcPr>
            <w:tcW w:type="dxa" w:w="432"/>
          </w:tcPr>
          <w:p>
            <w:pPr>
              <w:spacing w:before="40" w:after="40" w:line="240" w:lineRule="auto"/>
              <w:ind w:left="0" w:firstLine="0"/>
            </w:pPr>
            <w:r>
              <w:rPr>
                <w:rFonts w:ascii="Calibri" w:hAnsi="Calibri"/>
                <w:sz w:val="22"/>
              </w:rPr>
            </w:r>
            <w:r>
              <w:rPr>
                <w:rFonts w:ascii="Calibri" w:hAnsi="Calibri"/>
                <w:sz w:val="22"/>
              </w:rPr>
              <w:t>Records (retain 10 years)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VOC</w:t>
            </w:r>
          </w:p>
        </w:tc>
        <w:tc>
          <w:tcPr>
            <w:tcW w:type="dxa" w:w="432"/>
          </w:tcPr>
          <w:p>
            <w:pPr>
              <w:spacing w:before="40" w:after="40" w:line="240" w:lineRule="auto"/>
              <w:ind w:left="0" w:firstLine="0"/>
            </w:pPr>
            <w:r>
              <w:rPr>
                <w:rFonts w:ascii="Calibri" w:hAnsi="Calibri"/>
                <w:sz w:val="22"/>
              </w:rPr>
            </w:r>
            <w:r>
              <w:rPr>
                <w:rFonts w:ascii="Calibri" w:hAnsi="Calibri"/>
                <w:sz w:val="22"/>
              </w:rPr>
              <w:t>BAAQMD</w:t>
              <w:br/>
              <w:t>8-5-604</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Determination of applicability</w:t>
            </w:r>
          </w:p>
        </w:tc>
        <w:tc>
          <w:tcPr>
            <w:tcW w:type="dxa" w:w="432"/>
          </w:tcPr>
          <w:p>
            <w:pPr>
              <w:spacing w:before="40" w:after="40" w:line="240" w:lineRule="auto"/>
              <w:ind w:left="0" w:firstLine="0"/>
            </w:pPr>
            <w:r>
              <w:rPr>
                <w:rFonts w:ascii="Calibri" w:hAnsi="Calibri"/>
                <w:sz w:val="22"/>
              </w:rPr>
            </w:r>
            <w:r>
              <w:rPr>
                <w:rFonts w:ascii="Calibri" w:hAnsi="Calibri"/>
                <w:sz w:val="22"/>
              </w:rPr>
              <w:t>BAAQMD</w:t>
              <w:br/>
              <w:t>8-5-604</w:t>
            </w:r>
          </w:p>
        </w:tc>
        <w:tc>
          <w:tcPr>
            <w:tcW w:type="dxa" w:w="432"/>
          </w:tcPr>
          <w:p>
            <w:pPr>
              <w:spacing w:before="40" w:after="40" w:line="240" w:lineRule="auto"/>
              <w:ind w:left="0" w:firstLine="0"/>
            </w:pPr>
            <w:r>
              <w:rPr>
                <w:rFonts w:ascii="Calibri" w:hAnsi="Calibri"/>
                <w:sz w:val="22"/>
              </w:rPr>
            </w:r>
            <w:r>
              <w:rPr>
                <w:rFonts w:ascii="Calibri" w:hAnsi="Calibri"/>
                <w:sz w:val="22"/>
              </w:rPr>
              <w:t>P/E</w:t>
            </w:r>
          </w:p>
        </w:tc>
        <w:tc>
          <w:tcPr>
            <w:tcW w:type="dxa" w:w="432"/>
          </w:tcPr>
          <w:p>
            <w:pPr>
              <w:spacing w:before="40" w:after="40" w:line="240" w:lineRule="auto"/>
              <w:ind w:left="0" w:firstLine="0"/>
            </w:pPr>
            <w:r>
              <w:rPr>
                <w:rFonts w:ascii="Calibri" w:hAnsi="Calibri"/>
                <w:sz w:val="22"/>
              </w:rPr>
            </w:r>
            <w:r>
              <w:rPr>
                <w:rFonts w:ascii="Calibri" w:hAnsi="Calibri"/>
                <w:sz w:val="22"/>
              </w:rPr>
              <w:t>Look-up table or sample analysis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63.1063(c)(2)(ii)</w:t>
              <w:br/>
              <w:t>63.1063(d)(3)</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primary rim-seal standards; includes gap criteria</w:t>
            </w:r>
          </w:p>
        </w:tc>
        <w:tc>
          <w:tcPr>
            <w:tcW w:type="dxa" w:w="432"/>
          </w:tcPr>
          <w:p>
            <w:pPr>
              <w:spacing w:before="40" w:after="40" w:line="240" w:lineRule="auto"/>
              <w:ind w:left="0" w:firstLine="0"/>
            </w:pPr>
            <w:r>
              <w:rPr>
                <w:rFonts w:ascii="Calibri" w:hAnsi="Calibri"/>
                <w:sz w:val="22"/>
              </w:rPr>
            </w:r>
            <w:r>
              <w:rPr>
                <w:rFonts w:ascii="Calibri" w:hAnsi="Calibri"/>
                <w:sz w:val="22"/>
              </w:rPr>
              <w:t>63.1063(c)(2)(ii)</w:t>
              <w:br/>
              <w:t>63.1063(d)(3)</w:t>
            </w:r>
          </w:p>
        </w:tc>
        <w:tc>
          <w:tcPr>
            <w:tcW w:type="dxa" w:w="432"/>
          </w:tcPr>
          <w:p>
            <w:pPr>
              <w:spacing w:before="40" w:after="40" w:line="240" w:lineRule="auto"/>
              <w:ind w:left="0" w:firstLine="0"/>
            </w:pPr>
            <w:r>
              <w:rPr>
                <w:rFonts w:ascii="Calibri" w:hAnsi="Calibri"/>
                <w:sz w:val="22"/>
              </w:rPr>
            </w:r>
            <w:r>
              <w:rPr>
                <w:rFonts w:ascii="Calibri" w:hAnsi="Calibri"/>
                <w:sz w:val="22"/>
              </w:rPr>
              <w:t>P/ at 5 year intervals</w:t>
            </w:r>
          </w:p>
        </w:tc>
        <w:tc>
          <w:tcPr>
            <w:tcW w:type="dxa" w:w="432"/>
          </w:tcPr>
          <w:p>
            <w:pPr>
              <w:spacing w:before="40" w:after="40" w:line="240" w:lineRule="auto"/>
              <w:ind w:left="0" w:firstLine="0"/>
            </w:pPr>
            <w:r>
              <w:rPr>
                <w:rFonts w:ascii="Calibri" w:hAnsi="Calibri"/>
                <w:sz w:val="22"/>
              </w:rPr>
            </w:r>
            <w:r>
              <w:rPr>
                <w:rFonts w:ascii="Calibri" w:hAnsi="Calibri"/>
                <w:sz w:val="22"/>
              </w:rPr>
              <w:t>Measurement and visual 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63.1063(c)(2)(ii)</w:t>
              <w:br/>
              <w:t>63.1063(d)(3)</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EFR secondary rim-seal standards; includes gap criteria</w:t>
            </w:r>
          </w:p>
        </w:tc>
        <w:tc>
          <w:tcPr>
            <w:tcW w:type="dxa" w:w="432"/>
          </w:tcPr>
          <w:p>
            <w:pPr>
              <w:spacing w:before="40" w:after="40" w:line="240" w:lineRule="auto"/>
              <w:ind w:left="0" w:firstLine="0"/>
            </w:pPr>
            <w:r>
              <w:rPr>
                <w:rFonts w:ascii="Calibri" w:hAnsi="Calibri"/>
                <w:sz w:val="22"/>
              </w:rPr>
            </w:r>
            <w:r>
              <w:rPr>
                <w:rFonts w:ascii="Calibri" w:hAnsi="Calibri"/>
                <w:sz w:val="22"/>
              </w:rPr>
              <w:t>63.1063(c)(2)(ii)</w:t>
              <w:br/>
              <w:t>63.1063(d)(3)</w:t>
            </w:r>
          </w:p>
        </w:tc>
        <w:tc>
          <w:tcPr>
            <w:tcW w:type="dxa" w:w="432"/>
          </w:tcPr>
          <w:p>
            <w:pPr>
              <w:spacing w:before="40" w:after="40" w:line="240" w:lineRule="auto"/>
              <w:ind w:left="0" w:firstLine="0"/>
            </w:pPr>
            <w:r>
              <w:rPr>
                <w:rFonts w:ascii="Calibri" w:hAnsi="Calibri"/>
                <w:sz w:val="22"/>
              </w:rPr>
            </w:r>
            <w:r>
              <w:rPr>
                <w:rFonts w:ascii="Calibri" w:hAnsi="Calibri"/>
                <w:sz w:val="22"/>
              </w:rPr>
              <w:t>P/A</w:t>
            </w:r>
          </w:p>
        </w:tc>
        <w:tc>
          <w:tcPr>
            <w:tcW w:type="dxa" w:w="432"/>
          </w:tcPr>
          <w:p>
            <w:pPr>
              <w:spacing w:before="40" w:after="40" w:line="240" w:lineRule="auto"/>
              <w:ind w:left="0" w:firstLine="0"/>
            </w:pPr>
            <w:r>
              <w:rPr>
                <w:rFonts w:ascii="Calibri" w:hAnsi="Calibri"/>
                <w:sz w:val="22"/>
              </w:rPr>
            </w:r>
            <w:r>
              <w:rPr>
                <w:rFonts w:ascii="Calibri" w:hAnsi="Calibri"/>
                <w:sz w:val="22"/>
              </w:rPr>
              <w:t>Measurement and visual 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63.1063(c)(1)(i)(B)</w:t>
              <w:br/>
              <w:t>63.1063(c)(2)(iii)</w:t>
              <w:br/>
              <w:t>63.1063(d)(2)</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Rim-seal standards, deck fitting standards, operational requirements, inspection and repair requirements</w:t>
            </w:r>
          </w:p>
        </w:tc>
        <w:tc>
          <w:tcPr>
            <w:tcW w:type="dxa" w:w="432"/>
          </w:tcPr>
          <w:p>
            <w:pPr>
              <w:spacing w:before="40" w:after="40" w:line="240" w:lineRule="auto"/>
              <w:ind w:left="0" w:firstLine="0"/>
            </w:pPr>
            <w:r>
              <w:rPr>
                <w:rFonts w:ascii="Calibri" w:hAnsi="Calibri"/>
                <w:sz w:val="22"/>
              </w:rPr>
            </w:r>
            <w:r>
              <w:rPr>
                <w:rFonts w:ascii="Calibri" w:hAnsi="Calibri"/>
                <w:sz w:val="22"/>
              </w:rPr>
              <w:t>63.1063(c)(1)(i)(B)</w:t>
              <w:br/>
              <w:t>63.1063(c)(2)(iii)</w:t>
              <w:br/>
              <w:t>63.1063(d)(2)</w:t>
            </w:r>
          </w:p>
        </w:tc>
        <w:tc>
          <w:tcPr>
            <w:tcW w:type="dxa" w:w="432"/>
          </w:tcPr>
          <w:p>
            <w:pPr>
              <w:spacing w:before="40" w:after="40" w:line="240" w:lineRule="auto"/>
              <w:ind w:left="0" w:firstLine="0"/>
            </w:pPr>
            <w:r>
              <w:rPr>
                <w:rFonts w:ascii="Calibri" w:hAnsi="Calibri"/>
                <w:sz w:val="22"/>
              </w:rPr>
            </w:r>
            <w:r>
              <w:rPr>
                <w:rFonts w:ascii="Calibri" w:hAnsi="Calibri"/>
                <w:sz w:val="22"/>
              </w:rPr>
              <w:t>P/A or periodic each time emptied &amp; degassed, at least every 10 years</w:t>
            </w:r>
          </w:p>
        </w:tc>
        <w:tc>
          <w:tcPr>
            <w:tcW w:type="dxa" w:w="432"/>
          </w:tcPr>
          <w:p>
            <w:pPr>
              <w:spacing w:before="40" w:after="40" w:line="240" w:lineRule="auto"/>
              <w:ind w:left="0" w:firstLine="0"/>
            </w:pPr>
            <w:r>
              <w:rPr>
                <w:rFonts w:ascii="Calibri" w:hAnsi="Calibri"/>
                <w:sz w:val="22"/>
              </w:rPr>
            </w:r>
            <w:r>
              <w:rPr>
                <w:rFonts w:ascii="Calibri" w:hAnsi="Calibri"/>
                <w:sz w:val="22"/>
              </w:rPr>
              <w:t>Visual inspection</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63.1065(a)</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Recordkeeping</w:t>
            </w:r>
          </w:p>
        </w:tc>
        <w:tc>
          <w:tcPr>
            <w:tcW w:type="dxa" w:w="432"/>
          </w:tcPr>
          <w:p>
            <w:pPr>
              <w:spacing w:before="40" w:after="40" w:line="240" w:lineRule="auto"/>
              <w:ind w:left="0" w:firstLine="0"/>
            </w:pPr>
            <w:r>
              <w:rPr>
                <w:rFonts w:ascii="Calibri" w:hAnsi="Calibri"/>
                <w:sz w:val="22"/>
              </w:rPr>
            </w:r>
            <w:r>
              <w:rPr>
                <w:rFonts w:ascii="Calibri" w:hAnsi="Calibri"/>
                <w:sz w:val="22"/>
              </w:rPr>
              <w:t>63.1065(a)</w:t>
            </w:r>
          </w:p>
        </w:tc>
        <w:tc>
          <w:tcPr>
            <w:tcW w:type="dxa" w:w="432"/>
          </w:tcPr>
          <w:p>
            <w:pPr>
              <w:spacing w:before="40" w:after="40" w:line="240" w:lineRule="auto"/>
              <w:ind w:left="0" w:firstLine="0"/>
            </w:pPr>
            <w:r>
              <w:rPr>
                <w:rFonts w:ascii="Calibri" w:hAnsi="Calibri"/>
                <w:sz w:val="22"/>
              </w:rPr>
            </w:r>
            <w:r>
              <w:rPr>
                <w:rFonts w:ascii="Calibri" w:hAnsi="Calibri"/>
                <w:sz w:val="22"/>
              </w:rPr>
              <w:t>P/E, Tank dimensions, capacity, and stored liquids</w:t>
            </w:r>
          </w:p>
        </w:tc>
        <w:tc>
          <w:tcPr>
            <w:tcW w:type="dxa" w:w="432"/>
          </w:tcPr>
          <w:p>
            <w:pPr>
              <w:spacing w:before="40" w:after="40" w:line="240" w:lineRule="auto"/>
              <w:ind w:left="0" w:firstLine="0"/>
            </w:pPr>
            <w:r>
              <w:rPr>
                <w:rFonts w:ascii="Calibri" w:hAnsi="Calibri"/>
                <w:sz w:val="22"/>
              </w:rPr>
            </w:r>
            <w:r>
              <w:rPr>
                <w:rFonts w:ascii="Calibri" w:hAnsi="Calibri"/>
                <w:sz w:val="22"/>
              </w:rP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63.1065(b)</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Recordkeeping</w:t>
            </w:r>
          </w:p>
        </w:tc>
        <w:tc>
          <w:tcPr>
            <w:tcW w:type="dxa" w:w="432"/>
          </w:tcPr>
          <w:p>
            <w:pPr>
              <w:spacing w:before="40" w:after="40" w:line="240" w:lineRule="auto"/>
              <w:ind w:left="0" w:firstLine="0"/>
            </w:pPr>
            <w:r>
              <w:rPr>
                <w:rFonts w:ascii="Calibri" w:hAnsi="Calibri"/>
                <w:sz w:val="22"/>
              </w:rPr>
            </w:r>
            <w:r>
              <w:rPr>
                <w:rFonts w:ascii="Calibri" w:hAnsi="Calibri"/>
                <w:sz w:val="22"/>
              </w:rPr>
              <w:t>63.1065(b)</w:t>
            </w:r>
          </w:p>
        </w:tc>
        <w:tc>
          <w:tcPr>
            <w:tcW w:type="dxa" w:w="432"/>
          </w:tcPr>
          <w:p>
            <w:pPr>
              <w:spacing w:before="40" w:after="40" w:line="240" w:lineRule="auto"/>
              <w:ind w:left="0" w:firstLine="0"/>
            </w:pPr>
            <w:r>
              <w:rPr>
                <w:rFonts w:ascii="Calibri" w:hAnsi="Calibri"/>
                <w:sz w:val="22"/>
              </w:rPr>
            </w:r>
            <w:r>
              <w:rPr>
                <w:rFonts w:ascii="Calibri" w:hAnsi="Calibri"/>
                <w:sz w:val="22"/>
              </w:rPr>
              <w:t>P/ Tank inspection records</w:t>
            </w:r>
          </w:p>
        </w:tc>
        <w:tc>
          <w:tcPr>
            <w:tcW w:type="dxa" w:w="432"/>
          </w:tcPr>
          <w:p>
            <w:pPr>
              <w:spacing w:before="40" w:after="40" w:line="240" w:lineRule="auto"/>
              <w:ind w:left="0" w:firstLine="0"/>
            </w:pPr>
            <w:r>
              <w:rPr>
                <w:rFonts w:ascii="Calibri" w:hAnsi="Calibri"/>
                <w:sz w:val="22"/>
              </w:rPr>
            </w:r>
            <w:r>
              <w:rPr>
                <w:rFonts w:ascii="Calibri" w:hAnsi="Calibri"/>
                <w:sz w:val="22"/>
              </w:rP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63.1065(c)</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Recordkeeping</w:t>
            </w:r>
          </w:p>
        </w:tc>
        <w:tc>
          <w:tcPr>
            <w:tcW w:type="dxa" w:w="432"/>
          </w:tcPr>
          <w:p>
            <w:pPr>
              <w:spacing w:before="40" w:after="40" w:line="240" w:lineRule="auto"/>
              <w:ind w:left="0" w:firstLine="0"/>
            </w:pPr>
            <w:r>
              <w:rPr>
                <w:rFonts w:ascii="Calibri" w:hAnsi="Calibri"/>
                <w:sz w:val="22"/>
              </w:rPr>
            </w:r>
            <w:r>
              <w:rPr>
                <w:rFonts w:ascii="Calibri" w:hAnsi="Calibri"/>
                <w:sz w:val="22"/>
              </w:rPr>
              <w:t>63.1065(c)</w:t>
            </w:r>
          </w:p>
        </w:tc>
        <w:tc>
          <w:tcPr>
            <w:tcW w:type="dxa" w:w="432"/>
          </w:tcPr>
          <w:p>
            <w:pPr>
              <w:spacing w:before="40" w:after="40" w:line="240" w:lineRule="auto"/>
              <w:ind w:left="0" w:firstLine="0"/>
            </w:pPr>
            <w:r>
              <w:rPr>
                <w:rFonts w:ascii="Calibri" w:hAnsi="Calibri"/>
                <w:sz w:val="22"/>
              </w:rPr>
            </w:r>
            <w:r>
              <w:rPr>
                <w:rFonts w:ascii="Calibri" w:hAnsi="Calibri"/>
                <w:sz w:val="22"/>
              </w:rPr>
              <w:t>P/ Floating roof landing and refloating events</w:t>
            </w:r>
          </w:p>
        </w:tc>
        <w:tc>
          <w:tcPr>
            <w:tcW w:type="dxa" w:w="432"/>
          </w:tcPr>
          <w:p>
            <w:pPr>
              <w:spacing w:before="40" w:after="40" w:line="240" w:lineRule="auto"/>
              <w:ind w:left="0" w:firstLine="0"/>
            </w:pPr>
            <w:r>
              <w:rPr>
                <w:rFonts w:ascii="Calibri" w:hAnsi="Calibri"/>
                <w:sz w:val="22"/>
              </w:rPr>
            </w:r>
            <w:r>
              <w:rPr>
                <w:rFonts w:ascii="Calibri" w:hAnsi="Calibri"/>
                <w:sz w:val="22"/>
              </w:rP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63.1065(d)</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Recordkeeping</w:t>
            </w:r>
          </w:p>
        </w:tc>
        <w:tc>
          <w:tcPr>
            <w:tcW w:type="dxa" w:w="432"/>
          </w:tcPr>
          <w:p>
            <w:pPr>
              <w:spacing w:before="40" w:after="40" w:line="240" w:lineRule="auto"/>
              <w:ind w:left="0" w:firstLine="0"/>
            </w:pPr>
            <w:r>
              <w:rPr>
                <w:rFonts w:ascii="Calibri" w:hAnsi="Calibri"/>
                <w:sz w:val="22"/>
              </w:rPr>
            </w:r>
            <w:r>
              <w:rPr>
                <w:rFonts w:ascii="Calibri" w:hAnsi="Calibri"/>
                <w:sz w:val="22"/>
              </w:rPr>
              <w:t>63.1065(d)</w:t>
            </w:r>
          </w:p>
        </w:tc>
        <w:tc>
          <w:tcPr>
            <w:tcW w:type="dxa" w:w="432"/>
          </w:tcPr>
          <w:p>
            <w:pPr>
              <w:spacing w:before="40" w:after="40" w:line="240" w:lineRule="auto"/>
              <w:ind w:left="0" w:firstLine="0"/>
            </w:pPr>
            <w:r>
              <w:rPr>
                <w:rFonts w:ascii="Calibri" w:hAnsi="Calibri"/>
                <w:sz w:val="22"/>
              </w:rPr>
            </w:r>
            <w:r>
              <w:rPr>
                <w:rFonts w:ascii="Calibri" w:hAnsi="Calibri"/>
                <w:sz w:val="22"/>
              </w:rPr>
              <w:t>P/ Delay of repair extensions</w:t>
            </w:r>
          </w:p>
        </w:tc>
        <w:tc>
          <w:tcPr>
            <w:tcW w:type="dxa" w:w="432"/>
          </w:tcPr>
          <w:p>
            <w:pPr>
              <w:spacing w:before="40" w:after="40" w:line="240" w:lineRule="auto"/>
              <w:ind w:left="0" w:firstLine="0"/>
            </w:pPr>
            <w:r>
              <w:rPr>
                <w:rFonts w:ascii="Calibri" w:hAnsi="Calibri"/>
                <w:sz w:val="22"/>
              </w:rPr>
            </w:r>
            <w:r>
              <w:rPr>
                <w:rFonts w:ascii="Calibri" w:hAnsi="Calibri"/>
                <w:sz w:val="22"/>
              </w:rPr>
              <w:t>Records</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432"/>
          </w:tcPr>
          <w:p>
            <w:pPr>
              <w:spacing w:before="40" w:after="40" w:line="240" w:lineRule="auto"/>
              <w:ind w:left="0" w:firstLine="0"/>
            </w:pPr>
            <w:r>
              <w:rPr>
                <w:rFonts w:ascii="Calibri" w:hAnsi="Calibri"/>
                <w:sz w:val="22"/>
              </w:rPr>
            </w:r>
            <w:r>
              <w:rPr>
                <w:rFonts w:ascii="Calibri" w:hAnsi="Calibri"/>
                <w:sz w:val="22"/>
              </w:rPr>
              <w:t>HAP</w:t>
            </w:r>
          </w:p>
        </w:tc>
        <w:tc>
          <w:tcPr>
            <w:tcW w:type="dxa" w:w="432"/>
          </w:tcPr>
          <w:p>
            <w:pPr>
              <w:spacing w:before="40" w:after="40" w:line="240" w:lineRule="auto"/>
              <w:ind w:left="0" w:firstLine="0"/>
            </w:pPr>
            <w:r>
              <w:rPr>
                <w:rFonts w:ascii="Calibri" w:hAnsi="Calibri"/>
                <w:sz w:val="22"/>
              </w:rPr>
            </w:r>
            <w:r>
              <w:rPr>
                <w:rFonts w:ascii="Calibri" w:hAnsi="Calibri"/>
                <w:sz w:val="22"/>
              </w:rPr>
              <w:t>63.2346(a)(6)</w:t>
            </w:r>
          </w:p>
        </w:tc>
        <w:tc>
          <w:tcPr>
            <w:tcW w:type="dxa" w:w="432"/>
          </w:tcPr>
          <w:p>
            <w:pPr>
              <w:spacing w:before="40" w:after="40" w:line="240" w:lineRule="auto"/>
              <w:ind w:left="0" w:firstLine="0"/>
            </w:pPr>
            <w:r>
              <w:rPr>
                <w:rFonts w:ascii="Calibri" w:hAnsi="Calibri"/>
                <w:sz w:val="22"/>
              </w:rPr>
            </w:r>
            <w:r>
              <w:rPr>
                <w:rFonts w:ascii="Calibri" w:hAnsi="Calibri"/>
                <w:sz w:val="22"/>
              </w:rPr>
              <w:t>Y</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Control emissions from tank cleaning and degassing until LEL ≤ 10%</w:t>
            </w:r>
          </w:p>
        </w:tc>
        <w:tc>
          <w:tcPr>
            <w:tcW w:type="dxa" w:w="432"/>
          </w:tcPr>
          <w:p>
            <w:pPr>
              <w:spacing w:before="40" w:after="40" w:line="240" w:lineRule="auto"/>
              <w:ind w:left="0" w:firstLine="0"/>
            </w:pPr>
            <w:r>
              <w:rPr>
                <w:rFonts w:ascii="Calibri" w:hAnsi="Calibri"/>
                <w:sz w:val="22"/>
              </w:rPr>
            </w:r>
            <w:r>
              <w:rPr>
                <w:rFonts w:ascii="Calibri" w:hAnsi="Calibri"/>
                <w:sz w:val="22"/>
              </w:rPr>
              <w:t>63.2346(a)(6)</w:t>
            </w:r>
          </w:p>
        </w:tc>
        <w:tc>
          <w:tcPr>
            <w:tcW w:type="dxa" w:w="432"/>
          </w:tcPr>
          <w:p>
            <w:pPr>
              <w:spacing w:before="40" w:after="40" w:line="240" w:lineRule="auto"/>
              <w:ind w:left="0" w:firstLine="0"/>
            </w:pPr>
            <w:r>
              <w:rPr>
                <w:rFonts w:ascii="Calibri" w:hAnsi="Calibri"/>
                <w:sz w:val="22"/>
              </w:rPr>
            </w:r>
            <w:r>
              <w:rPr>
                <w:rFonts w:ascii="Calibri" w:hAnsi="Calibri"/>
                <w:sz w:val="22"/>
              </w:rPr>
              <w:t>P/ each time emptied &amp; degassed</w:t>
            </w:r>
          </w:p>
        </w:tc>
        <w:tc>
          <w:tcPr>
            <w:tcW w:type="dxa" w:w="432"/>
          </w:tcPr>
          <w:p>
            <w:pPr>
              <w:spacing w:before="40" w:after="40" w:line="240" w:lineRule="auto"/>
              <w:ind w:left="0" w:firstLine="0"/>
            </w:pPr>
            <w:r>
              <w:rPr>
                <w:rFonts w:ascii="Calibri" w:hAnsi="Calibri"/>
                <w:sz w:val="22"/>
              </w:rPr>
            </w:r>
            <w:r>
              <w:rPr>
                <w:rFonts w:ascii="Calibri" w:hAnsi="Calibri"/>
                <w:sz w:val="22"/>
              </w:rPr>
              <w:t>Monitor LEL using process instrument or portable device</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t>X</w:t>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c>
          <w:tcPr>
            <w:tcW w:type="dxa" w:w="432"/>
          </w:tcPr>
          <w:p>
            <w:pPr>
              <w:spacing w:before="40" w:after="40" w:line="240" w:lineRule="auto"/>
              <w:ind w:left="0" w:firstLine="0"/>
            </w:pPr>
            <w:r>
              <w:rPr>
                <w:rFonts w:ascii="Calibri" w:hAnsi="Calibri"/>
                <w:sz w:val="22"/>
              </w:rPr>
            </w:r>
            <w:r>
              <w:rPr>
                <w:rFonts w:ascii="Calibri" w:hAnsi="Calibri"/>
                <w:sz w:val="22"/>
              </w:rPr>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BAAQMD Regulation 8, Rule 5 Organic Compounds - Storage of Organic Liquids</w:t>
              <w:br/>
              <w:t>SIP Regulation 8, Rule 5 Organic Compounds - Storage of Organic Liquids</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NSPS 40 CFR 60 Subpart Kb Volatile Organic Liquid Storage Vessels</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40 CFR 61 Subpart FF – Benzene Waste Operations NESHAP</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40 CFR 63 Subpart R Gasoline Storage Tanks</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40 CFR 63 Subpart WW Volatile Organic Liquid Storage Tanks – Incorporated by Reference by 40 CFR Part 63 Subparts EEEE and FFFF</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40 CFR 63 Subpart EEEE NESHAP for Organic Liquids Distribution (MACT)</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40 CFR 63 Subpart FFFF NESHAP for Miscellaneous Organic Chemical Manufacturing (MACT)</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BAAQMD Permit Conditions</w:t>
            </w:r>
          </w:p>
        </w:tc>
      </w:tr>
      <w:tr>
        <w:tc>
          <w:tcPr>
            <w:tcW w:type="dxa" w:w="10800"/>
            <w:gridSpan w:val="25"/>
          </w:tcPr>
          <w:p>
            <w:pPr>
              <w:spacing w:before="40" w:after="40" w:line="240" w:lineRule="auto"/>
              <w:ind w:left="0" w:firstLine="0"/>
            </w:pPr>
            <w:r>
              <w:rPr>
                <w:rFonts w:ascii="Calibri" w:hAnsi="Calibri"/>
                <w:sz w:val="22"/>
              </w:rPr>
            </w:r>
            <w:r>
              <w:rPr>
                <w:rFonts w:ascii="Calibri" w:hAnsi="Calibri"/>
                <w:sz w:val="22"/>
              </w:rPr>
              <w:t>BAAQMD Permit Conditions (Throughputs)</w:t>
            </w:r>
          </w:p>
        </w:tc>
      </w:tr>
    </w:tbl>
    <w:p>
      <w:r>
        <w:br w:type="page"/>
      </w:r>
    </w:p>
    <w:sectPr w:rsidR="00CB5F1D" w:rsidRPr="00822355" w:rsidSect="008B6E5D">
      <w:pgSz w:w="12240" w:h="15840" w:code="1"/>
      <w:pgMar w:top="1440" w:right="720" w:bottom="1080" w:left="720" w:header="432" w:footer="576"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6E14E" w14:textId="77777777" w:rsidR="00A24D2B" w:rsidRDefault="00A24D2B">
      <w:r>
        <w:separator/>
      </w:r>
    </w:p>
  </w:endnote>
  <w:endnote w:type="continuationSeparator" w:id="0">
    <w:p w14:paraId="1E884D92" w14:textId="77777777" w:rsidR="00A24D2B" w:rsidRDefault="00A24D2B">
      <w:r>
        <w:continuationSeparator/>
      </w:r>
    </w:p>
  </w:endnote>
  <w:endnote w:type="continuationNotice" w:id="1">
    <w:p w14:paraId="2A375C92" w14:textId="77777777" w:rsidR="00A24D2B" w:rsidRDefault="00A24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ZWAdobeF">
    <w:panose1 w:val="00000000000000000000"/>
    <w:charset w:val="00"/>
    <w:family w:val="auto"/>
    <w:pitch w:val="variable"/>
    <w:sig w:usb0="20002A87" w:usb1="00000000"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77A38" w14:textId="77777777" w:rsidR="00080111" w:rsidRDefault="000801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A0807" w14:textId="738708DE" w:rsidR="00121310" w:rsidRDefault="00121310" w:rsidP="00121310">
    <w:pPr>
      <w:pStyle w:val="Footer"/>
      <w:jc w:val="center"/>
      <w:rPr>
        <w:rFonts w:asciiTheme="minorHAnsi" w:hAnsiTheme="minorHAnsi" w:cstheme="minorHAnsi"/>
        <w:noProof/>
        <w:sz w:val="20"/>
        <w:szCs w:val="20"/>
      </w:rPr>
    </w:pPr>
    <w:r w:rsidRPr="00007B9D">
      <w:rPr>
        <w:rFonts w:asciiTheme="minorHAnsi" w:hAnsiTheme="minorHAnsi" w:cstheme="minorHAnsi"/>
        <w:sz w:val="20"/>
        <w:szCs w:val="20"/>
      </w:rPr>
      <w:fldChar w:fldCharType="begin"/>
    </w:r>
    <w:r w:rsidRPr="00007B9D">
      <w:rPr>
        <w:rFonts w:asciiTheme="minorHAnsi" w:hAnsiTheme="minorHAnsi" w:cstheme="minorHAnsi"/>
        <w:sz w:val="20"/>
        <w:szCs w:val="20"/>
      </w:rPr>
      <w:instrText xml:space="preserve"> PAGE   \* MERGEFORMAT </w:instrText>
    </w:r>
    <w:r w:rsidRPr="00007B9D">
      <w:rPr>
        <w:rFonts w:asciiTheme="minorHAnsi" w:hAnsiTheme="minorHAnsi" w:cstheme="minorHAnsi"/>
        <w:sz w:val="20"/>
        <w:szCs w:val="20"/>
      </w:rPr>
      <w:fldChar w:fldCharType="separate"/>
    </w:r>
    <w:r w:rsidRPr="00007B9D">
      <w:rPr>
        <w:rFonts w:asciiTheme="minorHAnsi" w:hAnsiTheme="minorHAnsi" w:cstheme="minorHAnsi"/>
        <w:noProof/>
        <w:sz w:val="20"/>
        <w:szCs w:val="20"/>
      </w:rPr>
      <w:t>1</w:t>
    </w:r>
    <w:r w:rsidRPr="00007B9D">
      <w:rPr>
        <w:rFonts w:asciiTheme="minorHAnsi" w:hAnsiTheme="minorHAnsi" w:cstheme="minorHAnsi"/>
        <w:noProof/>
        <w:sz w:val="20"/>
        <w:szCs w:val="20"/>
      </w:rPr>
      <w:fldChar w:fldCharType="end"/>
    </w:r>
  </w:p>
  <w:p w14:paraId="618BEA94" w14:textId="7955E320" w:rsidR="008A4945" w:rsidRPr="00007B9D" w:rsidRDefault="008A4945" w:rsidP="008A4945">
    <w:pPr>
      <w:pStyle w:val="Footer"/>
      <w:jc w:val="center"/>
      <w:rPr>
        <w:rFonts w:asciiTheme="minorHAnsi" w:hAnsiTheme="minorHAnsi" w:cstheme="minorHAnsi"/>
        <w:noProof/>
        <w:sz w:val="20"/>
        <w:szCs w:val="20"/>
      </w:rPr>
    </w:pPr>
    <w:r>
      <w:rPr>
        <w:rFonts w:asciiTheme="minorHAnsi" w:hAnsiTheme="minorHAnsi" w:cstheme="minorHAnsi"/>
        <w:noProof/>
        <w:sz w:val="20"/>
        <w:szCs w:val="20"/>
      </w:rPr>
      <w:t>Final “Rev 6”</w:t>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Pr>
        <w:rFonts w:asciiTheme="minorHAnsi" w:hAnsiTheme="minorHAnsi" w:cstheme="minorHAnsi"/>
        <w:noProof/>
        <w:sz w:val="20"/>
        <w:szCs w:val="20"/>
      </w:rPr>
      <w:tab/>
    </w:r>
    <w:r w:rsidR="00886145">
      <w:rPr>
        <w:rFonts w:asciiTheme="minorHAnsi" w:hAnsiTheme="minorHAnsi" w:cstheme="minorHAnsi"/>
        <w:noProof/>
        <w:sz w:val="20"/>
        <w:szCs w:val="20"/>
      </w:rPr>
      <w:t>September 29</w:t>
    </w:r>
    <w:r>
      <w:rPr>
        <w:rFonts w:asciiTheme="minorHAnsi" w:hAnsiTheme="minorHAnsi" w:cstheme="minorHAnsi"/>
        <w:noProof/>
        <w:sz w:val="20"/>
        <w:szCs w:val="20"/>
      </w:rPr>
      <w:t>,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A9F4F4" w14:textId="77777777" w:rsidR="00080111" w:rsidRDefault="000801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8D54F" w14:textId="77777777" w:rsidR="00A24D2B" w:rsidRDefault="00A24D2B">
      <w:r>
        <w:separator/>
      </w:r>
    </w:p>
  </w:footnote>
  <w:footnote w:type="continuationSeparator" w:id="0">
    <w:p w14:paraId="45D479FF" w14:textId="77777777" w:rsidR="00A24D2B" w:rsidRDefault="00A24D2B">
      <w:r>
        <w:continuationSeparator/>
      </w:r>
    </w:p>
  </w:footnote>
  <w:footnote w:type="continuationNotice" w:id="1">
    <w:p w14:paraId="08E36E9E" w14:textId="77777777" w:rsidR="00A24D2B" w:rsidRDefault="00A24D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1F3F" w14:textId="77777777" w:rsidR="00080111" w:rsidRDefault="000801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E3485" w14:textId="745AABDB" w:rsidR="008B6E5D" w:rsidRDefault="008B6E5D">
    <w:pPr>
      <w:pStyle w:val="Header"/>
    </w:pPr>
    <w:r w:rsidRPr="008B6E5D">
      <w:t>Facility Name:  Tesoro Refining &amp; Marketing Company LLC</w:t>
    </w:r>
  </w:p>
  <w:p w14:paraId="557FE0A6" w14:textId="764BE8D2" w:rsidR="008B6E5D" w:rsidRDefault="008B6E5D">
    <w:pPr>
      <w:pStyle w:val="Header"/>
    </w:pPr>
    <w:r w:rsidRPr="008B6E5D">
      <w:t>Permit for Facility #: B2758 and B2759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1D91E" w14:textId="590450CB" w:rsidR="00D2047F" w:rsidRPr="00080111" w:rsidRDefault="00D2047F" w:rsidP="00080111">
    <w:pPr>
      <w:pStyle w:val="Header"/>
      <w:rPr>
        <w:rStyle w:val="PageNumbe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F00148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2A29396"/>
    <w:lvl w:ilvl="0">
      <w:start w:val="1"/>
      <w:numFmt w:val="decimal"/>
      <w:pStyle w:val="ListNumber4"/>
      <w:lvlText w:val="%1."/>
      <w:lvlJc w:val="left"/>
      <w:pPr>
        <w:tabs>
          <w:tab w:val="num" w:pos="360"/>
        </w:tabs>
        <w:ind w:left="360" w:hanging="360"/>
      </w:pPr>
    </w:lvl>
  </w:abstractNum>
  <w:abstractNum w:abstractNumId="2" w15:restartNumberingAfterBreak="0">
    <w:nsid w:val="FFFFFF7E"/>
    <w:multiLevelType w:val="singleLevel"/>
    <w:tmpl w:val="2FC8916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2E22A9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4643F8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88CD2D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676F8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31072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5E2ABA"/>
    <w:lvl w:ilvl="0">
      <w:start w:val="1"/>
      <w:numFmt w:val="decimal"/>
      <w:pStyle w:val="ListNumber"/>
      <w:lvlText w:val="%1."/>
      <w:lvlJc w:val="left"/>
      <w:pPr>
        <w:tabs>
          <w:tab w:val="num" w:pos="360"/>
        </w:tabs>
        <w:ind w:left="360" w:hanging="360"/>
      </w:pPr>
    </w:lvl>
  </w:abstractNum>
  <w:abstractNum w:abstractNumId="9" w15:restartNumberingAfterBreak="0">
    <w:nsid w:val="00000002"/>
    <w:multiLevelType w:val="multilevel"/>
    <w:tmpl w:val="00000000"/>
    <w:lvl w:ilvl="0">
      <w:start w:val="1"/>
      <w:numFmt w:val="decimal"/>
      <w:pStyle w:val="Level1"/>
      <w:lvlText w:val="%1."/>
      <w:lvlJc w:val="left"/>
      <w:pPr>
        <w:tabs>
          <w:tab w:val="num" w:pos="1440"/>
        </w:tabs>
        <w:ind w:left="1440" w:hanging="720"/>
      </w:pPr>
      <w:rPr>
        <w:rFonts w:ascii="Times New Roman" w:hAnsi="Times New Roman"/>
        <w:sz w:val="24"/>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abstractNum w:abstractNumId="10" w15:restartNumberingAfterBreak="0">
    <w:nsid w:val="000614C1"/>
    <w:multiLevelType w:val="hybridMultilevel"/>
    <w:tmpl w:val="758A95D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02946AF"/>
    <w:multiLevelType w:val="hybridMultilevel"/>
    <w:tmpl w:val="3020AA4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0C12AA3"/>
    <w:multiLevelType w:val="hybridMultilevel"/>
    <w:tmpl w:val="5B5C35E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00D512D6"/>
    <w:multiLevelType w:val="hybridMultilevel"/>
    <w:tmpl w:val="FF840056"/>
    <w:lvl w:ilvl="0" w:tplc="D6E24BFE">
      <w:start w:val="1"/>
      <w:numFmt w:val="decimal"/>
      <w:lvlText w:val="C%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0E1547A"/>
    <w:multiLevelType w:val="hybridMultilevel"/>
    <w:tmpl w:val="4B5C5F7A"/>
    <w:lvl w:ilvl="0" w:tplc="77C8A702">
      <w:numFmt w:val="decimal"/>
      <w:lvlText w:val="G%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26A39A7"/>
    <w:multiLevelType w:val="hybridMultilevel"/>
    <w:tmpl w:val="6B2CFD0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29E14F9"/>
    <w:multiLevelType w:val="hybridMultilevel"/>
    <w:tmpl w:val="BF744ED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02B46CBC"/>
    <w:multiLevelType w:val="hybridMultilevel"/>
    <w:tmpl w:val="6E6C88E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03B86803"/>
    <w:multiLevelType w:val="hybridMultilevel"/>
    <w:tmpl w:val="9E80FC6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3BA23C2"/>
    <w:multiLevelType w:val="hybridMultilevel"/>
    <w:tmpl w:val="D0B8C440"/>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3BC7CEC"/>
    <w:multiLevelType w:val="hybridMultilevel"/>
    <w:tmpl w:val="E678240E"/>
    <w:lvl w:ilvl="0" w:tplc="70A61DBE">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rPr>
        <w:rFonts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1" w15:restartNumberingAfterBreak="0">
    <w:nsid w:val="0490303D"/>
    <w:multiLevelType w:val="hybridMultilevel"/>
    <w:tmpl w:val="3142F68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4A323DC"/>
    <w:multiLevelType w:val="hybridMultilevel"/>
    <w:tmpl w:val="49E4003E"/>
    <w:lvl w:ilvl="0" w:tplc="04090019">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05832741"/>
    <w:multiLevelType w:val="hybridMultilevel"/>
    <w:tmpl w:val="51FEE24C"/>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5914676"/>
    <w:multiLevelType w:val="hybridMultilevel"/>
    <w:tmpl w:val="C5781038"/>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06257B1C"/>
    <w:multiLevelType w:val="hybridMultilevel"/>
    <w:tmpl w:val="F81E25C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063259BB"/>
    <w:multiLevelType w:val="multilevel"/>
    <w:tmpl w:val="A972FF58"/>
    <w:lvl w:ilvl="0">
      <w:start w:val="1"/>
      <w:numFmt w:val="bullet"/>
      <w:lvlText w:val=""/>
      <w:lvlJc w:val="left"/>
      <w:pPr>
        <w:ind w:left="720" w:hanging="360"/>
      </w:pPr>
      <w:rPr>
        <w:rFonts w:ascii="Symbol" w:hAnsi="Symbol" w:hint="default"/>
      </w:rPr>
    </w:lvl>
    <w:lvl w:ilvl="1">
      <w:start w:val="1"/>
      <w:numFmt w:val="upperLetter"/>
      <w:lvlText w:val="%2."/>
      <w:lvlJc w:val="left"/>
      <w:pPr>
        <w:ind w:left="1440" w:hanging="360"/>
      </w:pPr>
      <w:rPr>
        <w:rFonts w:ascii="Segoe UI" w:hAnsi="Segoe UI"/>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064D7985"/>
    <w:multiLevelType w:val="hybridMultilevel"/>
    <w:tmpl w:val="6C3C99C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06A46D4B"/>
    <w:multiLevelType w:val="hybridMultilevel"/>
    <w:tmpl w:val="C7EEB0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06C73B7D"/>
    <w:multiLevelType w:val="hybridMultilevel"/>
    <w:tmpl w:val="8EC468A2"/>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9">
      <w:start w:val="1"/>
      <w:numFmt w:val="lowerLetter"/>
      <w:lvlText w:val="%3."/>
      <w:lvlJc w:val="left"/>
      <w:pPr>
        <w:ind w:left="144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07B13313"/>
    <w:multiLevelType w:val="hybridMultilevel"/>
    <w:tmpl w:val="3926DB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08474A98"/>
    <w:multiLevelType w:val="hybridMultilevel"/>
    <w:tmpl w:val="4E14B58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08A546A5"/>
    <w:multiLevelType w:val="hybridMultilevel"/>
    <w:tmpl w:val="7D56B20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08E724EB"/>
    <w:multiLevelType w:val="hybridMultilevel"/>
    <w:tmpl w:val="F3ACA66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09971D5C"/>
    <w:multiLevelType w:val="hybridMultilevel"/>
    <w:tmpl w:val="0EBC85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0A091AB7"/>
    <w:multiLevelType w:val="hybridMultilevel"/>
    <w:tmpl w:val="B84269F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0A1C0C17"/>
    <w:multiLevelType w:val="hybridMultilevel"/>
    <w:tmpl w:val="2046679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0AB2771B"/>
    <w:multiLevelType w:val="hybridMultilevel"/>
    <w:tmpl w:val="F812877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0AB90A82"/>
    <w:multiLevelType w:val="hybridMultilevel"/>
    <w:tmpl w:val="51FEE24C"/>
    <w:lvl w:ilvl="0" w:tplc="FFFFFFFF">
      <w:start w:val="1"/>
      <w:numFmt w:val="lowerLetter"/>
      <w:lvlText w:val="%1."/>
      <w:lvlJc w:val="lef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0C974202"/>
    <w:multiLevelType w:val="hybridMultilevel"/>
    <w:tmpl w:val="D9900C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0D511752"/>
    <w:multiLevelType w:val="hybridMultilevel"/>
    <w:tmpl w:val="C1A8D38A"/>
    <w:lvl w:ilvl="0" w:tplc="C03068DC">
      <w:start w:val="1"/>
      <w:numFmt w:val="decimal"/>
      <w:lvlText w:val="D%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0D9E2654"/>
    <w:multiLevelType w:val="multilevel"/>
    <w:tmpl w:val="4F96AA4A"/>
    <w:lvl w:ilvl="0">
      <w:start w:val="1"/>
      <w:numFmt w:val="decimal"/>
      <w:pStyle w:val="Text2bullets"/>
      <w:lvlText w:val="%1."/>
      <w:lvlJc w:val="left"/>
      <w:rPr>
        <w:rFonts w:ascii="Calibri" w:hAnsi="Calibri" w:cs="Calibri" w:hint="default"/>
        <w:b w:val="0"/>
        <w:i w:val="0"/>
        <w:caps w:val="0"/>
        <w:sz w:val="22"/>
      </w:rPr>
    </w:lvl>
    <w:lvl w:ilvl="1">
      <w:start w:val="2"/>
      <w:numFmt w:val="lowerLetter"/>
      <w:lvlText w:val="%2."/>
      <w:lvlJc w:val="left"/>
      <w:pPr>
        <w:ind w:left="1440" w:hanging="36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2" w15:restartNumberingAfterBreak="0">
    <w:nsid w:val="0E8F4954"/>
    <w:multiLevelType w:val="hybridMultilevel"/>
    <w:tmpl w:val="36688E7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0FB66ACB"/>
    <w:multiLevelType w:val="hybridMultilevel"/>
    <w:tmpl w:val="CC28D4F0"/>
    <w:lvl w:ilvl="0" w:tplc="FFFFFFFF">
      <w:start w:val="1"/>
      <w:numFmt w:val="bullet"/>
      <w:lvlText w:val=""/>
      <w:lvlJc w:val="left"/>
      <w:pPr>
        <w:ind w:left="720" w:hanging="360"/>
      </w:pPr>
      <w:rPr>
        <w:rFonts w:ascii="Symbol" w:hAnsi="Symbol" w:hint="default"/>
      </w:rPr>
    </w:lvl>
    <w:lvl w:ilvl="1" w:tplc="48647124">
      <w:start w:val="1"/>
      <w:numFmt w:val="upperLetter"/>
      <w:lvlText w:val="3%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10182665"/>
    <w:multiLevelType w:val="hybridMultilevel"/>
    <w:tmpl w:val="A7E69A2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10466F00"/>
    <w:multiLevelType w:val="hybridMultilevel"/>
    <w:tmpl w:val="B5FABDF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10C46356"/>
    <w:multiLevelType w:val="hybridMultilevel"/>
    <w:tmpl w:val="00FACD76"/>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118A0B16"/>
    <w:multiLevelType w:val="hybridMultilevel"/>
    <w:tmpl w:val="DEECA3F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11B91CBA"/>
    <w:multiLevelType w:val="hybridMultilevel"/>
    <w:tmpl w:val="E39C792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13351B27"/>
    <w:multiLevelType w:val="hybridMultilevel"/>
    <w:tmpl w:val="16227F26"/>
    <w:lvl w:ilvl="0" w:tplc="FFFFFFFF">
      <w:start w:val="1"/>
      <w:numFmt w:val="bullet"/>
      <w:lvlText w:val=""/>
      <w:lvlJc w:val="left"/>
      <w:pPr>
        <w:ind w:left="720" w:hanging="360"/>
      </w:pPr>
      <w:rPr>
        <w:rFonts w:ascii="Symbol" w:hAnsi="Symbol" w:hint="default"/>
      </w:rPr>
    </w:lvl>
    <w:lvl w:ilvl="1" w:tplc="F482B50C">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13AC7085"/>
    <w:multiLevelType w:val="hybridMultilevel"/>
    <w:tmpl w:val="4904AB9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48A3102"/>
    <w:multiLevelType w:val="hybridMultilevel"/>
    <w:tmpl w:val="9F1A42AC"/>
    <w:lvl w:ilvl="0" w:tplc="DD6ABE70">
      <w:start w:val="16"/>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5255625"/>
    <w:multiLevelType w:val="hybridMultilevel"/>
    <w:tmpl w:val="287C9AE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15854CCA"/>
    <w:multiLevelType w:val="hybridMultilevel"/>
    <w:tmpl w:val="8AEAA1EE"/>
    <w:lvl w:ilvl="0" w:tplc="FFFFFFFF">
      <w:start w:val="1"/>
      <w:numFmt w:val="bullet"/>
      <w:lvlText w:val=""/>
      <w:lvlJc w:val="left"/>
      <w:pPr>
        <w:ind w:left="720" w:hanging="360"/>
      </w:pPr>
      <w:rPr>
        <w:rFonts w:ascii="Symbol" w:hAnsi="Symbol" w:hint="default"/>
      </w:rPr>
    </w:lvl>
    <w:lvl w:ilvl="1" w:tplc="4AB0C07E">
      <w:start w:val="1"/>
      <w:numFmt w:val="upperLetter"/>
      <w:lvlText w:val="10%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15D55291"/>
    <w:multiLevelType w:val="hybridMultilevel"/>
    <w:tmpl w:val="7F28A562"/>
    <w:lvl w:ilvl="0" w:tplc="FFFFFFFF">
      <w:start w:val="1"/>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5" w15:restartNumberingAfterBreak="0">
    <w:nsid w:val="160444AF"/>
    <w:multiLevelType w:val="hybridMultilevel"/>
    <w:tmpl w:val="5B403F62"/>
    <w:lvl w:ilvl="0" w:tplc="04090013">
      <w:start w:val="1"/>
      <w:numFmt w:val="upperRoman"/>
      <w:lvlText w:val="%1."/>
      <w:lvlJc w:val="right"/>
      <w:pPr>
        <w:tabs>
          <w:tab w:val="num" w:pos="720"/>
        </w:tabs>
        <w:ind w:left="720" w:hanging="18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16352729"/>
    <w:multiLevelType w:val="hybridMultilevel"/>
    <w:tmpl w:val="F7F874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165739E3"/>
    <w:multiLevelType w:val="hybridMultilevel"/>
    <w:tmpl w:val="07F0DC8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168C2C24"/>
    <w:multiLevelType w:val="hybridMultilevel"/>
    <w:tmpl w:val="CD20F9A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16DA5748"/>
    <w:multiLevelType w:val="hybridMultilevel"/>
    <w:tmpl w:val="24E4848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16ED25AF"/>
    <w:multiLevelType w:val="hybridMultilevel"/>
    <w:tmpl w:val="3CA4E03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192C6962"/>
    <w:multiLevelType w:val="hybridMultilevel"/>
    <w:tmpl w:val="EE06DC3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193B1CA2"/>
    <w:multiLevelType w:val="hybridMultilevel"/>
    <w:tmpl w:val="8728978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198C56E0"/>
    <w:multiLevelType w:val="hybridMultilevel"/>
    <w:tmpl w:val="310C20A6"/>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1B856B2D"/>
    <w:multiLevelType w:val="hybridMultilevel"/>
    <w:tmpl w:val="D902B2C8"/>
    <w:lvl w:ilvl="0" w:tplc="FFFFFFFF">
      <w:start w:val="1"/>
      <w:numFmt w:val="bullet"/>
      <w:lvlText w:val=""/>
      <w:lvlJc w:val="left"/>
      <w:pPr>
        <w:ind w:left="720" w:hanging="360"/>
      </w:pPr>
      <w:rPr>
        <w:rFonts w:ascii="Symbol" w:hAnsi="Symbol" w:hint="default"/>
      </w:rPr>
    </w:lvl>
    <w:lvl w:ilvl="1" w:tplc="1B3E82AA">
      <w:start w:val="1"/>
      <w:numFmt w:val="upperLetter"/>
      <w:lvlText w:val="11%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1B95605D"/>
    <w:multiLevelType w:val="hybridMultilevel"/>
    <w:tmpl w:val="531CC25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1C897C3F"/>
    <w:multiLevelType w:val="hybridMultilevel"/>
    <w:tmpl w:val="328EDB0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1CB63620"/>
    <w:multiLevelType w:val="hybridMultilevel"/>
    <w:tmpl w:val="057CAE4A"/>
    <w:lvl w:ilvl="0" w:tplc="FFFFFFFF">
      <w:start w:val="1"/>
      <w:numFmt w:val="bullet"/>
      <w:lvlText w:val=""/>
      <w:lvlJc w:val="left"/>
      <w:pPr>
        <w:ind w:left="720" w:hanging="360"/>
      </w:pPr>
      <w:rPr>
        <w:rFonts w:ascii="Symbol" w:hAnsi="Symbol" w:hint="default"/>
      </w:rPr>
    </w:lvl>
    <w:lvl w:ilvl="1" w:tplc="0FE40EF0">
      <w:start w:val="1"/>
      <w:numFmt w:val="upperLetter"/>
      <w:lvlText w:val="D5%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1CFF2CA7"/>
    <w:multiLevelType w:val="hybridMultilevel"/>
    <w:tmpl w:val="814E318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1D0C0954"/>
    <w:multiLevelType w:val="hybridMultilevel"/>
    <w:tmpl w:val="FB72D73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D737521"/>
    <w:multiLevelType w:val="hybridMultilevel"/>
    <w:tmpl w:val="7EDAF57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1DB96890"/>
    <w:multiLevelType w:val="hybridMultilevel"/>
    <w:tmpl w:val="D82A81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2" w15:restartNumberingAfterBreak="0">
    <w:nsid w:val="1DFF6F97"/>
    <w:multiLevelType w:val="hybridMultilevel"/>
    <w:tmpl w:val="100E4F4E"/>
    <w:lvl w:ilvl="0" w:tplc="E74876A4">
      <w:start w:val="1"/>
      <w:numFmt w:val="bullet"/>
      <w:pStyle w:val="Bulletslevel1"/>
      <w:lvlText w:val=""/>
      <w:lvlJc w:val="left"/>
      <w:pPr>
        <w:ind w:left="720" w:hanging="360"/>
      </w:pPr>
      <w:rPr>
        <w:rFonts w:ascii="Symbol" w:hAnsi="Symbol" w:hint="default"/>
      </w:rPr>
    </w:lvl>
    <w:lvl w:ilvl="1" w:tplc="5B3687BC">
      <w:start w:val="1"/>
      <w:numFmt w:val="bullet"/>
      <w:pStyle w:val="Bulletslevel2"/>
      <w:lvlText w:val="o"/>
      <w:lvlJc w:val="left"/>
      <w:pPr>
        <w:ind w:left="2430" w:hanging="360"/>
      </w:pPr>
      <w:rPr>
        <w:rFonts w:ascii="Courier New" w:hAnsi="Courier New" w:cs="Courier New" w:hint="default"/>
      </w:rPr>
    </w:lvl>
    <w:lvl w:ilvl="2" w:tplc="6A92CF92">
      <w:start w:val="1"/>
      <w:numFmt w:val="bullet"/>
      <w:pStyle w:val="Bulletslevel3"/>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5B49CB"/>
    <w:multiLevelType w:val="hybridMultilevel"/>
    <w:tmpl w:val="6CCA0F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1ED86BDB"/>
    <w:multiLevelType w:val="hybridMultilevel"/>
    <w:tmpl w:val="D690F86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1FFA798E"/>
    <w:multiLevelType w:val="hybridMultilevel"/>
    <w:tmpl w:val="74A0AE0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202443E6"/>
    <w:multiLevelType w:val="hybridMultilevel"/>
    <w:tmpl w:val="1D86E2BC"/>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2025706D"/>
    <w:multiLevelType w:val="hybridMultilevel"/>
    <w:tmpl w:val="A3D82DE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2172416E"/>
    <w:multiLevelType w:val="hybridMultilevel"/>
    <w:tmpl w:val="E826B25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 w15:restartNumberingAfterBreak="0">
    <w:nsid w:val="21795672"/>
    <w:multiLevelType w:val="hybridMultilevel"/>
    <w:tmpl w:val="AEE4D9D4"/>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0" w15:restartNumberingAfterBreak="0">
    <w:nsid w:val="21CB2131"/>
    <w:multiLevelType w:val="singleLevel"/>
    <w:tmpl w:val="5BF8AD94"/>
    <w:lvl w:ilvl="0">
      <w:start w:val="1"/>
      <w:numFmt w:val="bullet"/>
      <w:pStyle w:val="permtxtbul"/>
      <w:lvlText w:val=""/>
      <w:lvlJc w:val="left"/>
      <w:pPr>
        <w:tabs>
          <w:tab w:val="num" w:pos="1080"/>
        </w:tabs>
        <w:ind w:left="1080" w:hanging="360"/>
      </w:pPr>
      <w:rPr>
        <w:rFonts w:ascii="Symbol" w:hAnsi="Symbol" w:hint="default"/>
        <w:sz w:val="20"/>
      </w:rPr>
    </w:lvl>
  </w:abstractNum>
  <w:abstractNum w:abstractNumId="81" w15:restartNumberingAfterBreak="0">
    <w:nsid w:val="21E50393"/>
    <w:multiLevelType w:val="hybridMultilevel"/>
    <w:tmpl w:val="7FD0DFA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22C22396"/>
    <w:multiLevelType w:val="hybridMultilevel"/>
    <w:tmpl w:val="9808D946"/>
    <w:lvl w:ilvl="0" w:tplc="FFFFFFFF">
      <w:start w:val="1"/>
      <w:numFmt w:val="bullet"/>
      <w:lvlText w:val=""/>
      <w:lvlJc w:val="left"/>
      <w:pPr>
        <w:ind w:left="720" w:hanging="360"/>
      </w:pPr>
      <w:rPr>
        <w:rFonts w:ascii="Symbol" w:hAnsi="Symbol" w:hint="default"/>
      </w:rPr>
    </w:lvl>
    <w:lvl w:ilvl="1" w:tplc="7374C698">
      <w:start w:val="1"/>
      <w:numFmt w:val="upperLetter"/>
      <w:lvlText w:val="9%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22D3208B"/>
    <w:multiLevelType w:val="hybridMultilevel"/>
    <w:tmpl w:val="0C268FF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0409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230A753C"/>
    <w:multiLevelType w:val="hybridMultilevel"/>
    <w:tmpl w:val="2A845B6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23DA0FA5"/>
    <w:multiLevelType w:val="hybridMultilevel"/>
    <w:tmpl w:val="914A3FE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23F829CE"/>
    <w:multiLevelType w:val="hybridMultilevel"/>
    <w:tmpl w:val="0EBC85F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247F56FF"/>
    <w:multiLevelType w:val="hybridMultilevel"/>
    <w:tmpl w:val="DFF67D3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24864F24"/>
    <w:multiLevelType w:val="hybridMultilevel"/>
    <w:tmpl w:val="639CB874"/>
    <w:lvl w:ilvl="0" w:tplc="72C6B708">
      <w:start w:val="1"/>
      <w:numFmt w:val="decimal"/>
      <w:lvlText w:val="E%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9" w15:restartNumberingAfterBreak="0">
    <w:nsid w:val="24882996"/>
    <w:multiLevelType w:val="hybridMultilevel"/>
    <w:tmpl w:val="86BC60F4"/>
    <w:lvl w:ilvl="0" w:tplc="8680778A">
      <w:start w:val="19"/>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0" w15:restartNumberingAfterBreak="0">
    <w:nsid w:val="24A20B5B"/>
    <w:multiLevelType w:val="hybridMultilevel"/>
    <w:tmpl w:val="831422E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24E21F49"/>
    <w:multiLevelType w:val="hybridMultilevel"/>
    <w:tmpl w:val="D026E2E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268F72C4"/>
    <w:multiLevelType w:val="hybridMultilevel"/>
    <w:tmpl w:val="1FD46CE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26960B71"/>
    <w:multiLevelType w:val="hybridMultilevel"/>
    <w:tmpl w:val="51FEE24C"/>
    <w:lvl w:ilvl="0" w:tplc="F482B50C">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26E84E02"/>
    <w:multiLevelType w:val="hybridMultilevel"/>
    <w:tmpl w:val="EC086E9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28340725"/>
    <w:multiLevelType w:val="hybridMultilevel"/>
    <w:tmpl w:val="EC38D19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286D0EC0"/>
    <w:multiLevelType w:val="hybridMultilevel"/>
    <w:tmpl w:val="C9C2C6E0"/>
    <w:lvl w:ilvl="0" w:tplc="0409000F">
      <w:start w:val="1"/>
      <w:numFmt w:val="decimal"/>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7" w15:restartNumberingAfterBreak="0">
    <w:nsid w:val="287F446F"/>
    <w:multiLevelType w:val="hybridMultilevel"/>
    <w:tmpl w:val="0C72B98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28A6145F"/>
    <w:multiLevelType w:val="hybridMultilevel"/>
    <w:tmpl w:val="8940C99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9" w15:restartNumberingAfterBreak="0">
    <w:nsid w:val="28C53CE4"/>
    <w:multiLevelType w:val="hybridMultilevel"/>
    <w:tmpl w:val="68F03F9A"/>
    <w:lvl w:ilvl="0" w:tplc="C70CB2E2">
      <w:start w:val="10"/>
      <w:numFmt w:val="upperRoman"/>
      <w:lvlText w:val="%1."/>
      <w:lvlJc w:val="right"/>
      <w:pPr>
        <w:tabs>
          <w:tab w:val="num" w:pos="720"/>
        </w:tabs>
        <w:ind w:left="720" w:hanging="180"/>
      </w:pPr>
      <w:rPr>
        <w:rFonts w:hint="default"/>
      </w:rPr>
    </w:lvl>
    <w:lvl w:ilvl="1" w:tplc="7B526806">
      <w:start w:val="1"/>
      <w:numFmt w:val="lowerLetter"/>
      <w:lvlText w:val="%2."/>
      <w:lvlJc w:val="left"/>
      <w:pPr>
        <w:tabs>
          <w:tab w:val="num" w:pos="1440"/>
        </w:tabs>
        <w:ind w:left="1440" w:hanging="360"/>
      </w:pPr>
    </w:lvl>
    <w:lvl w:ilvl="2" w:tplc="100E3628" w:tentative="1">
      <w:start w:val="1"/>
      <w:numFmt w:val="lowerRoman"/>
      <w:lvlText w:val="%3."/>
      <w:lvlJc w:val="right"/>
      <w:pPr>
        <w:tabs>
          <w:tab w:val="num" w:pos="2160"/>
        </w:tabs>
        <w:ind w:left="2160" w:hanging="180"/>
      </w:pPr>
    </w:lvl>
    <w:lvl w:ilvl="3" w:tplc="ED0C78DA" w:tentative="1">
      <w:start w:val="1"/>
      <w:numFmt w:val="decimal"/>
      <w:lvlText w:val="%4."/>
      <w:lvlJc w:val="left"/>
      <w:pPr>
        <w:tabs>
          <w:tab w:val="num" w:pos="2880"/>
        </w:tabs>
        <w:ind w:left="2880" w:hanging="360"/>
      </w:pPr>
    </w:lvl>
    <w:lvl w:ilvl="4" w:tplc="ACD4D95A" w:tentative="1">
      <w:start w:val="1"/>
      <w:numFmt w:val="lowerLetter"/>
      <w:lvlText w:val="%5."/>
      <w:lvlJc w:val="left"/>
      <w:pPr>
        <w:tabs>
          <w:tab w:val="num" w:pos="3600"/>
        </w:tabs>
        <w:ind w:left="3600" w:hanging="360"/>
      </w:pPr>
    </w:lvl>
    <w:lvl w:ilvl="5" w:tplc="E6C21E6C" w:tentative="1">
      <w:start w:val="1"/>
      <w:numFmt w:val="lowerRoman"/>
      <w:lvlText w:val="%6."/>
      <w:lvlJc w:val="right"/>
      <w:pPr>
        <w:tabs>
          <w:tab w:val="num" w:pos="4320"/>
        </w:tabs>
        <w:ind w:left="4320" w:hanging="180"/>
      </w:pPr>
    </w:lvl>
    <w:lvl w:ilvl="6" w:tplc="86B418EC" w:tentative="1">
      <w:start w:val="1"/>
      <w:numFmt w:val="decimal"/>
      <w:lvlText w:val="%7."/>
      <w:lvlJc w:val="left"/>
      <w:pPr>
        <w:tabs>
          <w:tab w:val="num" w:pos="5040"/>
        </w:tabs>
        <w:ind w:left="5040" w:hanging="360"/>
      </w:pPr>
    </w:lvl>
    <w:lvl w:ilvl="7" w:tplc="8094161E" w:tentative="1">
      <w:start w:val="1"/>
      <w:numFmt w:val="lowerLetter"/>
      <w:lvlText w:val="%8."/>
      <w:lvlJc w:val="left"/>
      <w:pPr>
        <w:tabs>
          <w:tab w:val="num" w:pos="5760"/>
        </w:tabs>
        <w:ind w:left="5760" w:hanging="360"/>
      </w:pPr>
    </w:lvl>
    <w:lvl w:ilvl="8" w:tplc="C9182B32" w:tentative="1">
      <w:start w:val="1"/>
      <w:numFmt w:val="lowerRoman"/>
      <w:lvlText w:val="%9."/>
      <w:lvlJc w:val="right"/>
      <w:pPr>
        <w:tabs>
          <w:tab w:val="num" w:pos="6480"/>
        </w:tabs>
        <w:ind w:left="6480" w:hanging="180"/>
      </w:pPr>
    </w:lvl>
  </w:abstractNum>
  <w:abstractNum w:abstractNumId="100" w15:restartNumberingAfterBreak="0">
    <w:nsid w:val="2A140417"/>
    <w:multiLevelType w:val="hybridMultilevel"/>
    <w:tmpl w:val="177EAD6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43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2B4114C0"/>
    <w:multiLevelType w:val="singleLevel"/>
    <w:tmpl w:val="6C08EE0C"/>
    <w:lvl w:ilvl="0">
      <w:start w:val="1"/>
      <w:numFmt w:val="decimal"/>
      <w:lvlText w:val="%1."/>
      <w:lvlJc w:val="left"/>
      <w:pPr>
        <w:tabs>
          <w:tab w:val="num" w:pos="1440"/>
        </w:tabs>
        <w:ind w:left="1440" w:hanging="360"/>
      </w:pPr>
      <w:rPr>
        <w:rFonts w:hint="default"/>
      </w:rPr>
    </w:lvl>
  </w:abstractNum>
  <w:abstractNum w:abstractNumId="102" w15:restartNumberingAfterBreak="0">
    <w:nsid w:val="2CB85D96"/>
    <w:multiLevelType w:val="hybridMultilevel"/>
    <w:tmpl w:val="FDE62C16"/>
    <w:lvl w:ilvl="0" w:tplc="FFFFFFFF">
      <w:start w:val="1"/>
      <w:numFmt w:val="bullet"/>
      <w:lvlText w:val=""/>
      <w:lvlJc w:val="left"/>
      <w:pPr>
        <w:ind w:left="720" w:hanging="360"/>
      </w:pPr>
      <w:rPr>
        <w:rFonts w:ascii="Symbol" w:hAnsi="Symbol" w:hint="default"/>
      </w:rPr>
    </w:lvl>
    <w:lvl w:ilvl="1" w:tplc="8D00BF64">
      <w:start w:val="1"/>
      <w:numFmt w:val="decimal"/>
      <w:lvlText w:val="A%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2D3177F9"/>
    <w:multiLevelType w:val="hybridMultilevel"/>
    <w:tmpl w:val="78389BB8"/>
    <w:lvl w:ilvl="0" w:tplc="D6E24BFE">
      <w:start w:val="1"/>
      <w:numFmt w:val="decimal"/>
      <w:lvlText w:val="C%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4" w15:restartNumberingAfterBreak="0">
    <w:nsid w:val="2D3329E2"/>
    <w:multiLevelType w:val="hybridMultilevel"/>
    <w:tmpl w:val="3404031C"/>
    <w:lvl w:ilvl="0" w:tplc="FFFFFFFF">
      <w:start w:val="1"/>
      <w:numFmt w:val="bullet"/>
      <w:lvlText w:val=""/>
      <w:lvlJc w:val="left"/>
      <w:pPr>
        <w:ind w:left="720" w:hanging="360"/>
      </w:pPr>
      <w:rPr>
        <w:rFonts w:ascii="Symbol" w:hAnsi="Symbol" w:hint="default"/>
      </w:rPr>
    </w:lvl>
    <w:lvl w:ilvl="1" w:tplc="7374C698">
      <w:start w:val="1"/>
      <w:numFmt w:val="upperLetter"/>
      <w:lvlText w:val="9%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2D5C64A3"/>
    <w:multiLevelType w:val="hybridMultilevel"/>
    <w:tmpl w:val="1E40C630"/>
    <w:lvl w:ilvl="0" w:tplc="E4BC8616">
      <w:numFmt w:val="decimal"/>
      <w:lvlText w:val="F%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902033"/>
    <w:multiLevelType w:val="hybridMultilevel"/>
    <w:tmpl w:val="E4FAF0E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582FF28">
      <w:start w:val="1"/>
      <w:numFmt w:val="lowerRoman"/>
      <w:lvlText w:val="%3."/>
      <w:lvlJc w:val="right"/>
      <w:pPr>
        <w:ind w:left="288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2D927949"/>
    <w:multiLevelType w:val="hybridMultilevel"/>
    <w:tmpl w:val="519E91C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2E886337"/>
    <w:multiLevelType w:val="hybridMultilevel"/>
    <w:tmpl w:val="A2E2373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2F8D7920"/>
    <w:multiLevelType w:val="hybridMultilevel"/>
    <w:tmpl w:val="F3D8608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0" w15:restartNumberingAfterBreak="0">
    <w:nsid w:val="2FA46F8D"/>
    <w:multiLevelType w:val="hybridMultilevel"/>
    <w:tmpl w:val="BCFEE49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30782E75"/>
    <w:multiLevelType w:val="hybridMultilevel"/>
    <w:tmpl w:val="18909B5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2" w15:restartNumberingAfterBreak="0">
    <w:nsid w:val="3148426B"/>
    <w:multiLevelType w:val="hybridMultilevel"/>
    <w:tmpl w:val="0BC4B4D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3" w15:restartNumberingAfterBreak="0">
    <w:nsid w:val="317A4194"/>
    <w:multiLevelType w:val="hybridMultilevel"/>
    <w:tmpl w:val="C2EEE156"/>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31A37E3A"/>
    <w:multiLevelType w:val="hybridMultilevel"/>
    <w:tmpl w:val="FC5E63E0"/>
    <w:lvl w:ilvl="0" w:tplc="FFFFFFFF">
      <w:start w:val="1"/>
      <w:numFmt w:val="bullet"/>
      <w:lvlText w:val=""/>
      <w:lvlJc w:val="left"/>
      <w:pPr>
        <w:ind w:left="720" w:hanging="360"/>
      </w:pPr>
      <w:rPr>
        <w:rFonts w:ascii="Symbol" w:hAnsi="Symbol" w:hint="default"/>
      </w:rPr>
    </w:lvl>
    <w:lvl w:ilvl="1" w:tplc="D4FA3AFA">
      <w:start w:val="1"/>
      <w:numFmt w:val="upperLetter"/>
      <w:lvlText w:val="20%2."/>
      <w:lvlJc w:val="righ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31A96FE6"/>
    <w:multiLevelType w:val="hybridMultilevel"/>
    <w:tmpl w:val="49CEE41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329D65C9"/>
    <w:multiLevelType w:val="hybridMultilevel"/>
    <w:tmpl w:val="5A7A630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7" w15:restartNumberingAfterBreak="0">
    <w:nsid w:val="32BA44BA"/>
    <w:multiLevelType w:val="hybridMultilevel"/>
    <w:tmpl w:val="AC3E79A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2F93F3C"/>
    <w:multiLevelType w:val="hybridMultilevel"/>
    <w:tmpl w:val="6D8868D0"/>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339F0F26"/>
    <w:multiLevelType w:val="hybridMultilevel"/>
    <w:tmpl w:val="6006603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0" w15:restartNumberingAfterBreak="0">
    <w:nsid w:val="33A92A9E"/>
    <w:multiLevelType w:val="hybridMultilevel"/>
    <w:tmpl w:val="3BA0D84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1" w15:restartNumberingAfterBreak="0">
    <w:nsid w:val="33C36C92"/>
    <w:multiLevelType w:val="hybridMultilevel"/>
    <w:tmpl w:val="9AF42A5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2" w15:restartNumberingAfterBreak="0">
    <w:nsid w:val="33E46C32"/>
    <w:multiLevelType w:val="hybridMultilevel"/>
    <w:tmpl w:val="F942EF3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3437696C"/>
    <w:multiLevelType w:val="hybridMultilevel"/>
    <w:tmpl w:val="DDBAE9D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347C49D1"/>
    <w:multiLevelType w:val="multilevel"/>
    <w:tmpl w:val="EA2C343E"/>
    <w:lvl w:ilvl="0">
      <w:start w:val="1"/>
      <w:numFmt w:val="decimal"/>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start w:val="1"/>
      <w:numFmt w:val="lowerRoman"/>
      <w:lvlText w:val="%4."/>
      <w:lvlJc w:val="left"/>
      <w:pPr>
        <w:tabs>
          <w:tab w:val="num" w:pos="3240"/>
        </w:tabs>
        <w:ind w:left="324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decimal"/>
      <w:lvlText w:val="%9."/>
      <w:lvlJc w:val="right"/>
      <w:pPr>
        <w:tabs>
          <w:tab w:val="num" w:pos="6480"/>
        </w:tabs>
        <w:ind w:left="6480" w:hanging="180"/>
      </w:pPr>
      <w:rPr>
        <w:rFonts w:hint="default"/>
      </w:rPr>
    </w:lvl>
  </w:abstractNum>
  <w:abstractNum w:abstractNumId="125" w15:restartNumberingAfterBreak="0">
    <w:nsid w:val="34FD1345"/>
    <w:multiLevelType w:val="hybridMultilevel"/>
    <w:tmpl w:val="F7B0A61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6" w15:restartNumberingAfterBreak="0">
    <w:nsid w:val="35303B3E"/>
    <w:multiLevelType w:val="hybridMultilevel"/>
    <w:tmpl w:val="CE36630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35FA6C87"/>
    <w:multiLevelType w:val="hybridMultilevel"/>
    <w:tmpl w:val="5ECE6ED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8" w15:restartNumberingAfterBreak="0">
    <w:nsid w:val="365F0CC3"/>
    <w:multiLevelType w:val="hybridMultilevel"/>
    <w:tmpl w:val="836A2074"/>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36BC15FF"/>
    <w:multiLevelType w:val="hybridMultilevel"/>
    <w:tmpl w:val="89A2A4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6CB4D3E"/>
    <w:multiLevelType w:val="hybridMultilevel"/>
    <w:tmpl w:val="75A83D7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37433C2A"/>
    <w:multiLevelType w:val="hybridMultilevel"/>
    <w:tmpl w:val="A24CE23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2" w15:restartNumberingAfterBreak="0">
    <w:nsid w:val="3986159F"/>
    <w:multiLevelType w:val="hybridMultilevel"/>
    <w:tmpl w:val="D7EE681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4582FF28">
      <w:start w:val="1"/>
      <w:numFmt w:val="lowerRoman"/>
      <w:lvlText w:val="%4."/>
      <w:lvlJc w:val="right"/>
      <w:pPr>
        <w:ind w:left="2880" w:hanging="360"/>
      </w:p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3A161CB2"/>
    <w:multiLevelType w:val="hybridMultilevel"/>
    <w:tmpl w:val="8E9A25DE"/>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4" w15:restartNumberingAfterBreak="0">
    <w:nsid w:val="3ADB2280"/>
    <w:multiLevelType w:val="hybridMultilevel"/>
    <w:tmpl w:val="EC5AB78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3B2E20BD"/>
    <w:multiLevelType w:val="hybridMultilevel"/>
    <w:tmpl w:val="0F906016"/>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6" w15:restartNumberingAfterBreak="0">
    <w:nsid w:val="3BF0138E"/>
    <w:multiLevelType w:val="hybridMultilevel"/>
    <w:tmpl w:val="1A02FEB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7" w15:restartNumberingAfterBreak="0">
    <w:nsid w:val="3BF14F36"/>
    <w:multiLevelType w:val="hybridMultilevel"/>
    <w:tmpl w:val="43B03A6C"/>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3BF85AD6"/>
    <w:multiLevelType w:val="hybridMultilevel"/>
    <w:tmpl w:val="BD34140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9" w15:restartNumberingAfterBreak="0">
    <w:nsid w:val="3BFF601E"/>
    <w:multiLevelType w:val="hybridMultilevel"/>
    <w:tmpl w:val="22A43DD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3C195C97"/>
    <w:multiLevelType w:val="hybridMultilevel"/>
    <w:tmpl w:val="A282020C"/>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3D14592A"/>
    <w:multiLevelType w:val="hybridMultilevel"/>
    <w:tmpl w:val="9C2CD47C"/>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2" w15:restartNumberingAfterBreak="0">
    <w:nsid w:val="3DCB513A"/>
    <w:multiLevelType w:val="hybridMultilevel"/>
    <w:tmpl w:val="0F14C60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3E0B77CB"/>
    <w:multiLevelType w:val="hybridMultilevel"/>
    <w:tmpl w:val="C9F09DE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3E477285"/>
    <w:multiLevelType w:val="hybridMultilevel"/>
    <w:tmpl w:val="47226806"/>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5" w15:restartNumberingAfterBreak="0">
    <w:nsid w:val="3E726EB3"/>
    <w:multiLevelType w:val="hybridMultilevel"/>
    <w:tmpl w:val="9692D7E8"/>
    <w:lvl w:ilvl="0" w:tplc="FFFFFFFF">
      <w:start w:val="1"/>
      <w:numFmt w:val="bullet"/>
      <w:lvlText w:val=""/>
      <w:lvlJc w:val="left"/>
      <w:pPr>
        <w:ind w:left="720" w:hanging="360"/>
      </w:pPr>
      <w:rPr>
        <w:rFonts w:ascii="Symbol" w:hAnsi="Symbol" w:hint="default"/>
      </w:rPr>
    </w:lvl>
    <w:lvl w:ilvl="1" w:tplc="51349134">
      <w:start w:val="1"/>
      <w:numFmt w:val="upperLetter"/>
      <w:lvlText w:val="2%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6" w15:restartNumberingAfterBreak="0">
    <w:nsid w:val="3EA03564"/>
    <w:multiLevelType w:val="hybridMultilevel"/>
    <w:tmpl w:val="8440FA6E"/>
    <w:lvl w:ilvl="0" w:tplc="BA4217C8">
      <w:start w:val="1"/>
      <w:numFmt w:val="decimal"/>
      <w:lvlText w:val="%1."/>
      <w:lvlJc w:val="left"/>
      <w:pPr>
        <w:tabs>
          <w:tab w:val="num" w:pos="1080"/>
        </w:tabs>
        <w:ind w:left="1080" w:hanging="360"/>
      </w:pPr>
      <w:rPr>
        <w:rFonts w:hint="default"/>
      </w:rPr>
    </w:lvl>
    <w:lvl w:ilvl="1" w:tplc="AC3ABAB2" w:tentative="1">
      <w:start w:val="1"/>
      <w:numFmt w:val="lowerLetter"/>
      <w:lvlText w:val="%2."/>
      <w:lvlJc w:val="left"/>
      <w:pPr>
        <w:tabs>
          <w:tab w:val="num" w:pos="1800"/>
        </w:tabs>
        <w:ind w:left="1800" w:hanging="360"/>
      </w:pPr>
    </w:lvl>
    <w:lvl w:ilvl="2" w:tplc="EBDE3858" w:tentative="1">
      <w:start w:val="1"/>
      <w:numFmt w:val="lowerRoman"/>
      <w:lvlText w:val="%3."/>
      <w:lvlJc w:val="right"/>
      <w:pPr>
        <w:tabs>
          <w:tab w:val="num" w:pos="2520"/>
        </w:tabs>
        <w:ind w:left="2520" w:hanging="180"/>
      </w:pPr>
    </w:lvl>
    <w:lvl w:ilvl="3" w:tplc="DF8A2B06" w:tentative="1">
      <w:start w:val="1"/>
      <w:numFmt w:val="decimal"/>
      <w:lvlText w:val="%4."/>
      <w:lvlJc w:val="left"/>
      <w:pPr>
        <w:tabs>
          <w:tab w:val="num" w:pos="3240"/>
        </w:tabs>
        <w:ind w:left="3240" w:hanging="360"/>
      </w:pPr>
    </w:lvl>
    <w:lvl w:ilvl="4" w:tplc="DBCCCDC6" w:tentative="1">
      <w:start w:val="1"/>
      <w:numFmt w:val="lowerLetter"/>
      <w:lvlText w:val="%5."/>
      <w:lvlJc w:val="left"/>
      <w:pPr>
        <w:tabs>
          <w:tab w:val="num" w:pos="3960"/>
        </w:tabs>
        <w:ind w:left="3960" w:hanging="360"/>
      </w:pPr>
    </w:lvl>
    <w:lvl w:ilvl="5" w:tplc="C2D61DC6" w:tentative="1">
      <w:start w:val="1"/>
      <w:numFmt w:val="lowerRoman"/>
      <w:lvlText w:val="%6."/>
      <w:lvlJc w:val="right"/>
      <w:pPr>
        <w:tabs>
          <w:tab w:val="num" w:pos="4680"/>
        </w:tabs>
        <w:ind w:left="4680" w:hanging="180"/>
      </w:pPr>
    </w:lvl>
    <w:lvl w:ilvl="6" w:tplc="A4302E92" w:tentative="1">
      <w:start w:val="1"/>
      <w:numFmt w:val="decimal"/>
      <w:lvlText w:val="%7."/>
      <w:lvlJc w:val="left"/>
      <w:pPr>
        <w:tabs>
          <w:tab w:val="num" w:pos="5400"/>
        </w:tabs>
        <w:ind w:left="5400" w:hanging="360"/>
      </w:pPr>
    </w:lvl>
    <w:lvl w:ilvl="7" w:tplc="E6B0A75A" w:tentative="1">
      <w:start w:val="1"/>
      <w:numFmt w:val="lowerLetter"/>
      <w:lvlText w:val="%8."/>
      <w:lvlJc w:val="left"/>
      <w:pPr>
        <w:tabs>
          <w:tab w:val="num" w:pos="6120"/>
        </w:tabs>
        <w:ind w:left="6120" w:hanging="360"/>
      </w:pPr>
    </w:lvl>
    <w:lvl w:ilvl="8" w:tplc="8FFC1928" w:tentative="1">
      <w:start w:val="1"/>
      <w:numFmt w:val="lowerRoman"/>
      <w:lvlText w:val="%9."/>
      <w:lvlJc w:val="right"/>
      <w:pPr>
        <w:tabs>
          <w:tab w:val="num" w:pos="6840"/>
        </w:tabs>
        <w:ind w:left="6840" w:hanging="180"/>
      </w:pPr>
    </w:lvl>
  </w:abstractNum>
  <w:abstractNum w:abstractNumId="147" w15:restartNumberingAfterBreak="0">
    <w:nsid w:val="3F462856"/>
    <w:multiLevelType w:val="hybridMultilevel"/>
    <w:tmpl w:val="A9CC70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3FDF214E"/>
    <w:multiLevelType w:val="hybridMultilevel"/>
    <w:tmpl w:val="296698F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9" w15:restartNumberingAfterBreak="0">
    <w:nsid w:val="4056701E"/>
    <w:multiLevelType w:val="hybridMultilevel"/>
    <w:tmpl w:val="146CC820"/>
    <w:lvl w:ilvl="0" w:tplc="CC4036EE">
      <w:start w:val="8"/>
      <w:numFmt w:val="upperRoman"/>
      <w:lvlText w:val="%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406815E2"/>
    <w:multiLevelType w:val="hybridMultilevel"/>
    <w:tmpl w:val="988A503E"/>
    <w:lvl w:ilvl="0" w:tplc="65BC3FDA">
      <w:start w:val="1"/>
      <w:numFmt w:val="decimal"/>
      <w:lvlText w:val="%1."/>
      <w:lvlJc w:val="left"/>
      <w:pPr>
        <w:tabs>
          <w:tab w:val="num" w:pos="1080"/>
        </w:tabs>
        <w:ind w:left="1080" w:hanging="720"/>
      </w:pPr>
      <w:rPr>
        <w:rFonts w:hint="default"/>
      </w:rPr>
    </w:lvl>
    <w:lvl w:ilvl="1" w:tplc="0BE01074" w:tentative="1">
      <w:start w:val="1"/>
      <w:numFmt w:val="lowerLetter"/>
      <w:lvlText w:val="%2."/>
      <w:lvlJc w:val="left"/>
      <w:pPr>
        <w:tabs>
          <w:tab w:val="num" w:pos="1440"/>
        </w:tabs>
        <w:ind w:left="1440" w:hanging="360"/>
      </w:pPr>
    </w:lvl>
    <w:lvl w:ilvl="2" w:tplc="855CA772" w:tentative="1">
      <w:start w:val="1"/>
      <w:numFmt w:val="lowerRoman"/>
      <w:lvlText w:val="%3."/>
      <w:lvlJc w:val="right"/>
      <w:pPr>
        <w:tabs>
          <w:tab w:val="num" w:pos="2160"/>
        </w:tabs>
        <w:ind w:left="2160" w:hanging="180"/>
      </w:pPr>
    </w:lvl>
    <w:lvl w:ilvl="3" w:tplc="7304D11A" w:tentative="1">
      <w:start w:val="1"/>
      <w:numFmt w:val="decimal"/>
      <w:lvlText w:val="%4."/>
      <w:lvlJc w:val="left"/>
      <w:pPr>
        <w:tabs>
          <w:tab w:val="num" w:pos="2880"/>
        </w:tabs>
        <w:ind w:left="2880" w:hanging="360"/>
      </w:pPr>
    </w:lvl>
    <w:lvl w:ilvl="4" w:tplc="6EEA7C7C" w:tentative="1">
      <w:start w:val="1"/>
      <w:numFmt w:val="lowerLetter"/>
      <w:lvlText w:val="%5."/>
      <w:lvlJc w:val="left"/>
      <w:pPr>
        <w:tabs>
          <w:tab w:val="num" w:pos="3600"/>
        </w:tabs>
        <w:ind w:left="3600" w:hanging="360"/>
      </w:pPr>
    </w:lvl>
    <w:lvl w:ilvl="5" w:tplc="0E6CC5C6" w:tentative="1">
      <w:start w:val="1"/>
      <w:numFmt w:val="lowerRoman"/>
      <w:lvlText w:val="%6."/>
      <w:lvlJc w:val="right"/>
      <w:pPr>
        <w:tabs>
          <w:tab w:val="num" w:pos="4320"/>
        </w:tabs>
        <w:ind w:left="4320" w:hanging="180"/>
      </w:pPr>
    </w:lvl>
    <w:lvl w:ilvl="6" w:tplc="E7BE0014" w:tentative="1">
      <w:start w:val="1"/>
      <w:numFmt w:val="decimal"/>
      <w:lvlText w:val="%7."/>
      <w:lvlJc w:val="left"/>
      <w:pPr>
        <w:tabs>
          <w:tab w:val="num" w:pos="5040"/>
        </w:tabs>
        <w:ind w:left="5040" w:hanging="360"/>
      </w:pPr>
    </w:lvl>
    <w:lvl w:ilvl="7" w:tplc="55FE753E" w:tentative="1">
      <w:start w:val="1"/>
      <w:numFmt w:val="lowerLetter"/>
      <w:lvlText w:val="%8."/>
      <w:lvlJc w:val="left"/>
      <w:pPr>
        <w:tabs>
          <w:tab w:val="num" w:pos="5760"/>
        </w:tabs>
        <w:ind w:left="5760" w:hanging="360"/>
      </w:pPr>
    </w:lvl>
    <w:lvl w:ilvl="8" w:tplc="30047942" w:tentative="1">
      <w:start w:val="1"/>
      <w:numFmt w:val="lowerRoman"/>
      <w:lvlText w:val="%9."/>
      <w:lvlJc w:val="right"/>
      <w:pPr>
        <w:tabs>
          <w:tab w:val="num" w:pos="6480"/>
        </w:tabs>
        <w:ind w:left="6480" w:hanging="180"/>
      </w:pPr>
    </w:lvl>
  </w:abstractNum>
  <w:abstractNum w:abstractNumId="151" w15:restartNumberingAfterBreak="0">
    <w:nsid w:val="40B5303E"/>
    <w:multiLevelType w:val="hybridMultilevel"/>
    <w:tmpl w:val="BBC2ABD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2" w15:restartNumberingAfterBreak="0">
    <w:nsid w:val="40DC6942"/>
    <w:multiLevelType w:val="hybridMultilevel"/>
    <w:tmpl w:val="951867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41017577"/>
    <w:multiLevelType w:val="hybridMultilevel"/>
    <w:tmpl w:val="72E4138C"/>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4" w15:restartNumberingAfterBreak="0">
    <w:nsid w:val="414D71C5"/>
    <w:multiLevelType w:val="multilevel"/>
    <w:tmpl w:val="D7EE68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lowerRoman"/>
      <w:lvlText w:val="%4."/>
      <w:lvlJc w:val="right"/>
      <w:pPr>
        <w:ind w:left="2880" w:hanging="360"/>
      </w:pPr>
      <w:rPr>
        <w:rFonts w:ascii="Segoe UI" w:hAnsi="Segoe UI"/>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42027DA3"/>
    <w:multiLevelType w:val="hybridMultilevel"/>
    <w:tmpl w:val="5476A5C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42480176"/>
    <w:multiLevelType w:val="hybridMultilevel"/>
    <w:tmpl w:val="8CDA0A28"/>
    <w:lvl w:ilvl="0" w:tplc="D6E24BFE">
      <w:start w:val="1"/>
      <w:numFmt w:val="decimal"/>
      <w:lvlText w:val="C%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57" w15:restartNumberingAfterBreak="0">
    <w:nsid w:val="424F17FE"/>
    <w:multiLevelType w:val="hybridMultilevel"/>
    <w:tmpl w:val="FF76151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42BB4B63"/>
    <w:multiLevelType w:val="hybridMultilevel"/>
    <w:tmpl w:val="A99067D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42D0583E"/>
    <w:multiLevelType w:val="hybridMultilevel"/>
    <w:tmpl w:val="F41C5BC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42D76475"/>
    <w:multiLevelType w:val="hybridMultilevel"/>
    <w:tmpl w:val="3EC0B280"/>
    <w:lvl w:ilvl="0" w:tplc="00F03672">
      <w:start w:val="8"/>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35E3B3A"/>
    <w:multiLevelType w:val="hybridMultilevel"/>
    <w:tmpl w:val="1A266FC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43735A5D"/>
    <w:multiLevelType w:val="hybridMultilevel"/>
    <w:tmpl w:val="83F60868"/>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477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3" w15:restartNumberingAfterBreak="0">
    <w:nsid w:val="43763EAD"/>
    <w:multiLevelType w:val="hybridMultilevel"/>
    <w:tmpl w:val="CC4C09C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441806BE"/>
    <w:multiLevelType w:val="hybridMultilevel"/>
    <w:tmpl w:val="5E44EEE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5" w15:restartNumberingAfterBreak="0">
    <w:nsid w:val="44DA3527"/>
    <w:multiLevelType w:val="hybridMultilevel"/>
    <w:tmpl w:val="B6FC92B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464C1809"/>
    <w:multiLevelType w:val="hybridMultilevel"/>
    <w:tmpl w:val="E95C34FE"/>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46BD768B"/>
    <w:multiLevelType w:val="hybridMultilevel"/>
    <w:tmpl w:val="A972FF58"/>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8" w15:restartNumberingAfterBreak="0">
    <w:nsid w:val="46F0327B"/>
    <w:multiLevelType w:val="hybridMultilevel"/>
    <w:tmpl w:val="31FE3308"/>
    <w:lvl w:ilvl="0" w:tplc="E74876A4">
      <w:start w:val="1"/>
      <w:numFmt w:val="bullet"/>
      <w:lvlText w:val=""/>
      <w:lvlJc w:val="left"/>
      <w:pPr>
        <w:ind w:left="720" w:hanging="360"/>
      </w:pPr>
      <w:rPr>
        <w:rFonts w:ascii="Symbol" w:hAnsi="Symbol" w:hint="default"/>
      </w:rPr>
    </w:lvl>
    <w:lvl w:ilvl="1" w:tplc="5B3687BC">
      <w:start w:val="1"/>
      <w:numFmt w:val="bullet"/>
      <w:lvlText w:val="o"/>
      <w:lvlJc w:val="left"/>
      <w:pPr>
        <w:ind w:left="1440" w:hanging="360"/>
      </w:pPr>
      <w:rPr>
        <w:rFonts w:ascii="Courier New" w:hAnsi="Courier New" w:cs="Courier New" w:hint="default"/>
      </w:rPr>
    </w:lvl>
    <w:lvl w:ilvl="2" w:tplc="6A92CF92">
      <w:start w:val="1"/>
      <w:numFmt w:val="bullet"/>
      <w:lvlText w:val=""/>
      <w:lvlJc w:val="left"/>
      <w:pPr>
        <w:ind w:left="2160" w:hanging="360"/>
      </w:pPr>
      <w:rPr>
        <w:rFonts w:ascii="Wingdings" w:hAnsi="Wingdings" w:hint="default"/>
      </w:rPr>
    </w:lvl>
    <w:lvl w:ilvl="3" w:tplc="26FABF72">
      <w:start w:val="1"/>
      <w:numFmt w:val="bullet"/>
      <w:pStyle w:val="Bulletslevel4"/>
      <w:lvlText w:val="-"/>
      <w:lvlJc w:val="left"/>
      <w:pPr>
        <w:ind w:left="2880" w:hanging="360"/>
      </w:pPr>
      <w:rPr>
        <w:rFonts w:ascii="Times New Roman"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76772C3"/>
    <w:multiLevelType w:val="hybridMultilevel"/>
    <w:tmpl w:val="31BA38F4"/>
    <w:lvl w:ilvl="0" w:tplc="FFFFFFFF">
      <w:start w:val="1"/>
      <w:numFmt w:val="bullet"/>
      <w:lvlText w:val=""/>
      <w:lvlJc w:val="left"/>
      <w:pPr>
        <w:ind w:left="720" w:hanging="360"/>
      </w:pPr>
      <w:rPr>
        <w:rFonts w:ascii="Symbol" w:hAnsi="Symbol" w:hint="default"/>
      </w:rPr>
    </w:lvl>
    <w:lvl w:ilvl="1" w:tplc="2C72792A">
      <w:start w:val="1"/>
      <w:numFmt w:val="upperLetter"/>
      <w:lvlText w:val="7%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47A25EA9"/>
    <w:multiLevelType w:val="hybridMultilevel"/>
    <w:tmpl w:val="BFA80BA4"/>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1" w15:restartNumberingAfterBreak="0">
    <w:nsid w:val="485D5697"/>
    <w:multiLevelType w:val="hybridMultilevel"/>
    <w:tmpl w:val="2DE643E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2" w15:restartNumberingAfterBreak="0">
    <w:nsid w:val="486806EE"/>
    <w:multiLevelType w:val="hybridMultilevel"/>
    <w:tmpl w:val="18386350"/>
    <w:lvl w:ilvl="0" w:tplc="FFFFFFFF">
      <w:start w:val="1"/>
      <w:numFmt w:val="bullet"/>
      <w:lvlText w:val=""/>
      <w:lvlJc w:val="left"/>
      <w:pPr>
        <w:ind w:left="720" w:hanging="360"/>
      </w:pPr>
      <w:rPr>
        <w:rFonts w:ascii="Symbol" w:hAnsi="Symbol" w:hint="default"/>
      </w:rPr>
    </w:lvl>
    <w:lvl w:ilvl="1" w:tplc="04090015">
      <w:start w:val="1"/>
      <w:numFmt w:val="upp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3" w15:restartNumberingAfterBreak="0">
    <w:nsid w:val="48797CC4"/>
    <w:multiLevelType w:val="hybridMultilevel"/>
    <w:tmpl w:val="860CEA02"/>
    <w:lvl w:ilvl="0" w:tplc="104ED910">
      <w:start w:val="10"/>
      <w:numFmt w:val="decimal"/>
      <w:lvlText w:val="A%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8B168D8"/>
    <w:multiLevelType w:val="hybridMultilevel"/>
    <w:tmpl w:val="59E6240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5" w15:restartNumberingAfterBreak="0">
    <w:nsid w:val="4A061B82"/>
    <w:multiLevelType w:val="hybridMultilevel"/>
    <w:tmpl w:val="7E0407C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6" w15:restartNumberingAfterBreak="0">
    <w:nsid w:val="4A196328"/>
    <w:multiLevelType w:val="hybridMultilevel"/>
    <w:tmpl w:val="48A43E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7" w15:restartNumberingAfterBreak="0">
    <w:nsid w:val="4A527B48"/>
    <w:multiLevelType w:val="hybridMultilevel"/>
    <w:tmpl w:val="7AB26C1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8" w15:restartNumberingAfterBreak="0">
    <w:nsid w:val="4ACB1A2B"/>
    <w:multiLevelType w:val="hybridMultilevel"/>
    <w:tmpl w:val="11E6088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9" w15:restartNumberingAfterBreak="0">
    <w:nsid w:val="4B4D154C"/>
    <w:multiLevelType w:val="hybridMultilevel"/>
    <w:tmpl w:val="F98278E8"/>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0" w15:restartNumberingAfterBreak="0">
    <w:nsid w:val="4BFA04CD"/>
    <w:multiLevelType w:val="hybridMultilevel"/>
    <w:tmpl w:val="CB6A290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1" w15:restartNumberingAfterBreak="0">
    <w:nsid w:val="4C2B4645"/>
    <w:multiLevelType w:val="hybridMultilevel"/>
    <w:tmpl w:val="786C47DC"/>
    <w:lvl w:ilvl="0" w:tplc="41142692">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4CA34F60"/>
    <w:multiLevelType w:val="hybridMultilevel"/>
    <w:tmpl w:val="7F5ECC2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3" w15:restartNumberingAfterBreak="0">
    <w:nsid w:val="4CE231F1"/>
    <w:multiLevelType w:val="hybridMultilevel"/>
    <w:tmpl w:val="600E80B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4" w15:restartNumberingAfterBreak="0">
    <w:nsid w:val="4E4621CB"/>
    <w:multiLevelType w:val="hybridMultilevel"/>
    <w:tmpl w:val="2F6A7200"/>
    <w:lvl w:ilvl="0" w:tplc="014277F0">
      <w:start w:val="9"/>
      <w:numFmt w:val="upperRoman"/>
      <w:lvlText w:val="%1."/>
      <w:lvlJc w:val="right"/>
      <w:pPr>
        <w:tabs>
          <w:tab w:val="num" w:pos="540"/>
        </w:tabs>
        <w:ind w:left="54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4EAE1C15"/>
    <w:multiLevelType w:val="hybridMultilevel"/>
    <w:tmpl w:val="B1826096"/>
    <w:lvl w:ilvl="0" w:tplc="EBBC20CE">
      <w:start w:val="1"/>
      <w:numFmt w:val="decimal"/>
      <w:lvlText w:val="B%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4EDE513D"/>
    <w:multiLevelType w:val="hybridMultilevel"/>
    <w:tmpl w:val="9B047FE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7" w15:restartNumberingAfterBreak="0">
    <w:nsid w:val="4F0D78AF"/>
    <w:multiLevelType w:val="hybridMultilevel"/>
    <w:tmpl w:val="EDE89CB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4F4C5E46"/>
    <w:multiLevelType w:val="hybridMultilevel"/>
    <w:tmpl w:val="D1BC9D8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4F4E26A1"/>
    <w:multiLevelType w:val="hybridMultilevel"/>
    <w:tmpl w:val="81A887C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0" w15:restartNumberingAfterBreak="0">
    <w:nsid w:val="4F8B4404"/>
    <w:multiLevelType w:val="hybridMultilevel"/>
    <w:tmpl w:val="7A1A95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1" w15:restartNumberingAfterBreak="0">
    <w:nsid w:val="4F8F78E9"/>
    <w:multiLevelType w:val="multilevel"/>
    <w:tmpl w:val="D83E4F6C"/>
    <w:lvl w:ilvl="0">
      <w:start w:val="1"/>
      <w:numFmt w:val="bullet"/>
      <w:lvlText w:val=""/>
      <w:lvlJc w:val="left"/>
      <w:pPr>
        <w:ind w:left="720" w:hanging="360"/>
      </w:pPr>
      <w:rPr>
        <w:rFonts w:ascii="Symbol" w:hAnsi="Symbol" w:hint="default"/>
      </w:rPr>
    </w:lvl>
    <w:lvl w:ilvl="1">
      <w:start w:val="1"/>
      <w:numFmt w:val="upperLetter"/>
      <w:lvlText w:val="B6%2."/>
      <w:lvlJc w:val="left"/>
      <w:pPr>
        <w:ind w:left="720" w:hanging="360"/>
      </w:pPr>
      <w:rPr>
        <w:rFonts w:ascii="Segoe UI" w:hAnsi="Segoe UI"/>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2" w15:restartNumberingAfterBreak="0">
    <w:nsid w:val="50157AD7"/>
    <w:multiLevelType w:val="hybridMultilevel"/>
    <w:tmpl w:val="4576148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50440A4E"/>
    <w:multiLevelType w:val="hybridMultilevel"/>
    <w:tmpl w:val="4094D51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4" w15:restartNumberingAfterBreak="0">
    <w:nsid w:val="50F872E4"/>
    <w:multiLevelType w:val="hybridMultilevel"/>
    <w:tmpl w:val="CD0CC37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5" w15:restartNumberingAfterBreak="0">
    <w:nsid w:val="511734A6"/>
    <w:multiLevelType w:val="hybridMultilevel"/>
    <w:tmpl w:val="B0AE74D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6" w15:restartNumberingAfterBreak="0">
    <w:nsid w:val="51ED48FF"/>
    <w:multiLevelType w:val="hybridMultilevel"/>
    <w:tmpl w:val="C7627DC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7" w15:restartNumberingAfterBreak="0">
    <w:nsid w:val="52170E9A"/>
    <w:multiLevelType w:val="hybridMultilevel"/>
    <w:tmpl w:val="EC16A1DC"/>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8" w15:restartNumberingAfterBreak="0">
    <w:nsid w:val="52C62CD8"/>
    <w:multiLevelType w:val="hybridMultilevel"/>
    <w:tmpl w:val="784C7B80"/>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9" w15:restartNumberingAfterBreak="0">
    <w:nsid w:val="53301063"/>
    <w:multiLevelType w:val="hybridMultilevel"/>
    <w:tmpl w:val="C82CB5EE"/>
    <w:lvl w:ilvl="0" w:tplc="C03068DC">
      <w:start w:val="1"/>
      <w:numFmt w:val="decimal"/>
      <w:lvlText w:val="D%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0" w15:restartNumberingAfterBreak="0">
    <w:nsid w:val="53790D4E"/>
    <w:multiLevelType w:val="hybridMultilevel"/>
    <w:tmpl w:val="C876E32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1" w15:restartNumberingAfterBreak="0">
    <w:nsid w:val="53FA7147"/>
    <w:multiLevelType w:val="hybridMultilevel"/>
    <w:tmpl w:val="8EB403F2"/>
    <w:lvl w:ilvl="0" w:tplc="72C6B708">
      <w:start w:val="1"/>
      <w:numFmt w:val="decimal"/>
      <w:lvlText w:val="E%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2" w15:restartNumberingAfterBreak="0">
    <w:nsid w:val="54371931"/>
    <w:multiLevelType w:val="hybridMultilevel"/>
    <w:tmpl w:val="15B2B64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3" w15:restartNumberingAfterBreak="0">
    <w:nsid w:val="551E37E1"/>
    <w:multiLevelType w:val="hybridMultilevel"/>
    <w:tmpl w:val="CE82054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4" w15:restartNumberingAfterBreak="0">
    <w:nsid w:val="5557242C"/>
    <w:multiLevelType w:val="hybridMultilevel"/>
    <w:tmpl w:val="E54E70A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5" w15:restartNumberingAfterBreak="0">
    <w:nsid w:val="55D50C89"/>
    <w:multiLevelType w:val="hybridMultilevel"/>
    <w:tmpl w:val="29A89FB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9">
      <w:start w:val="1"/>
      <w:numFmt w:val="lowerLetter"/>
      <w:lvlText w:val="%3."/>
      <w:lvlJc w:val="left"/>
      <w:pPr>
        <w:ind w:left="144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5667747C"/>
    <w:multiLevelType w:val="hybridMultilevel"/>
    <w:tmpl w:val="FB42B78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7" w15:restartNumberingAfterBreak="0">
    <w:nsid w:val="56A7039D"/>
    <w:multiLevelType w:val="hybridMultilevel"/>
    <w:tmpl w:val="F64C88F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8" w15:restartNumberingAfterBreak="0">
    <w:nsid w:val="56D31AD7"/>
    <w:multiLevelType w:val="hybridMultilevel"/>
    <w:tmpl w:val="59A6928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9" w15:restartNumberingAfterBreak="0">
    <w:nsid w:val="56F531C2"/>
    <w:multiLevelType w:val="hybridMultilevel"/>
    <w:tmpl w:val="10E6A88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0" w15:restartNumberingAfterBreak="0">
    <w:nsid w:val="57FB7328"/>
    <w:multiLevelType w:val="hybridMultilevel"/>
    <w:tmpl w:val="BBD0C20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1" w15:restartNumberingAfterBreak="0">
    <w:nsid w:val="581439D9"/>
    <w:multiLevelType w:val="hybridMultilevel"/>
    <w:tmpl w:val="CCB255E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2" w15:restartNumberingAfterBreak="0">
    <w:nsid w:val="58601997"/>
    <w:multiLevelType w:val="hybridMultilevel"/>
    <w:tmpl w:val="E428527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3" w15:restartNumberingAfterBreak="0">
    <w:nsid w:val="592933D3"/>
    <w:multiLevelType w:val="hybridMultilevel"/>
    <w:tmpl w:val="43AECD9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5A327AC8"/>
    <w:multiLevelType w:val="hybridMultilevel"/>
    <w:tmpl w:val="CED68B9A"/>
    <w:lvl w:ilvl="0" w:tplc="FFFFFFFF">
      <w:start w:val="1"/>
      <w:numFmt w:val="bullet"/>
      <w:lvlText w:val=""/>
      <w:lvlJc w:val="left"/>
      <w:pPr>
        <w:ind w:left="720" w:hanging="360"/>
      </w:pPr>
      <w:rPr>
        <w:rFonts w:ascii="Symbol" w:hAnsi="Symbol" w:hint="default"/>
      </w:rPr>
    </w:lvl>
    <w:lvl w:ilvl="1" w:tplc="F9641CD8">
      <w:start w:val="1"/>
      <w:numFmt w:val="lowerLetter"/>
      <w:lvlText w:val="1%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5" w15:restartNumberingAfterBreak="0">
    <w:nsid w:val="5A6D528C"/>
    <w:multiLevelType w:val="hybridMultilevel"/>
    <w:tmpl w:val="7CE25E5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6" w15:restartNumberingAfterBreak="0">
    <w:nsid w:val="5A7B5F40"/>
    <w:multiLevelType w:val="hybridMultilevel"/>
    <w:tmpl w:val="7BDAFAF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7" w15:restartNumberingAfterBreak="0">
    <w:nsid w:val="5A9D7D56"/>
    <w:multiLevelType w:val="hybridMultilevel"/>
    <w:tmpl w:val="5AC82B78"/>
    <w:lvl w:ilvl="0" w:tplc="FFFFFFFF">
      <w:start w:val="1"/>
      <w:numFmt w:val="bullet"/>
      <w:lvlText w:val=""/>
      <w:lvlJc w:val="left"/>
      <w:pPr>
        <w:ind w:left="720" w:hanging="360"/>
      </w:pPr>
      <w:rPr>
        <w:rFonts w:ascii="Symbol" w:hAnsi="Symbol" w:hint="default"/>
      </w:rPr>
    </w:lvl>
    <w:lvl w:ilvl="1" w:tplc="F482B50C">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8" w15:restartNumberingAfterBreak="0">
    <w:nsid w:val="5A9E2B96"/>
    <w:multiLevelType w:val="hybridMultilevel"/>
    <w:tmpl w:val="BD281B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5AC15916"/>
    <w:multiLevelType w:val="hybridMultilevel"/>
    <w:tmpl w:val="DBEA377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0" w15:restartNumberingAfterBreak="0">
    <w:nsid w:val="5B470BCA"/>
    <w:multiLevelType w:val="hybridMultilevel"/>
    <w:tmpl w:val="5226EEA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5BE352D3"/>
    <w:multiLevelType w:val="hybridMultilevel"/>
    <w:tmpl w:val="4050CFB2"/>
    <w:lvl w:ilvl="0" w:tplc="49FCCB0C">
      <w:start w:val="5"/>
      <w:numFmt w:val="upperRoman"/>
      <w:lvlText w:val="%1."/>
      <w:lvlJc w:val="right"/>
      <w:pPr>
        <w:tabs>
          <w:tab w:val="num" w:pos="720"/>
        </w:tabs>
        <w:ind w:left="720" w:hanging="180"/>
      </w:pPr>
      <w:rPr>
        <w:rFonts w:hint="default"/>
      </w:rPr>
    </w:lvl>
    <w:lvl w:ilvl="1" w:tplc="2F3EE11A">
      <w:start w:val="1"/>
      <w:numFmt w:val="lowerLetter"/>
      <w:lvlText w:val="%2."/>
      <w:lvlJc w:val="left"/>
      <w:pPr>
        <w:tabs>
          <w:tab w:val="num" w:pos="1440"/>
        </w:tabs>
        <w:ind w:left="1440" w:hanging="360"/>
      </w:pPr>
    </w:lvl>
    <w:lvl w:ilvl="2" w:tplc="59B6286A" w:tentative="1">
      <w:start w:val="1"/>
      <w:numFmt w:val="lowerRoman"/>
      <w:lvlText w:val="%3."/>
      <w:lvlJc w:val="right"/>
      <w:pPr>
        <w:tabs>
          <w:tab w:val="num" w:pos="2160"/>
        </w:tabs>
        <w:ind w:left="2160" w:hanging="180"/>
      </w:pPr>
    </w:lvl>
    <w:lvl w:ilvl="3" w:tplc="EEEEDE20" w:tentative="1">
      <w:start w:val="1"/>
      <w:numFmt w:val="decimal"/>
      <w:lvlText w:val="%4."/>
      <w:lvlJc w:val="left"/>
      <w:pPr>
        <w:tabs>
          <w:tab w:val="num" w:pos="2880"/>
        </w:tabs>
        <w:ind w:left="2880" w:hanging="360"/>
      </w:pPr>
    </w:lvl>
    <w:lvl w:ilvl="4" w:tplc="34840684" w:tentative="1">
      <w:start w:val="1"/>
      <w:numFmt w:val="lowerLetter"/>
      <w:lvlText w:val="%5."/>
      <w:lvlJc w:val="left"/>
      <w:pPr>
        <w:tabs>
          <w:tab w:val="num" w:pos="3600"/>
        </w:tabs>
        <w:ind w:left="3600" w:hanging="360"/>
      </w:pPr>
    </w:lvl>
    <w:lvl w:ilvl="5" w:tplc="5C7C74C4" w:tentative="1">
      <w:start w:val="1"/>
      <w:numFmt w:val="lowerRoman"/>
      <w:lvlText w:val="%6."/>
      <w:lvlJc w:val="right"/>
      <w:pPr>
        <w:tabs>
          <w:tab w:val="num" w:pos="4320"/>
        </w:tabs>
        <w:ind w:left="4320" w:hanging="180"/>
      </w:pPr>
    </w:lvl>
    <w:lvl w:ilvl="6" w:tplc="FEDCE440" w:tentative="1">
      <w:start w:val="1"/>
      <w:numFmt w:val="decimal"/>
      <w:lvlText w:val="%7."/>
      <w:lvlJc w:val="left"/>
      <w:pPr>
        <w:tabs>
          <w:tab w:val="num" w:pos="5040"/>
        </w:tabs>
        <w:ind w:left="5040" w:hanging="360"/>
      </w:pPr>
    </w:lvl>
    <w:lvl w:ilvl="7" w:tplc="F20C3934" w:tentative="1">
      <w:start w:val="1"/>
      <w:numFmt w:val="lowerLetter"/>
      <w:lvlText w:val="%8."/>
      <w:lvlJc w:val="left"/>
      <w:pPr>
        <w:tabs>
          <w:tab w:val="num" w:pos="5760"/>
        </w:tabs>
        <w:ind w:left="5760" w:hanging="360"/>
      </w:pPr>
    </w:lvl>
    <w:lvl w:ilvl="8" w:tplc="08EE0596" w:tentative="1">
      <w:start w:val="1"/>
      <w:numFmt w:val="lowerRoman"/>
      <w:lvlText w:val="%9."/>
      <w:lvlJc w:val="right"/>
      <w:pPr>
        <w:tabs>
          <w:tab w:val="num" w:pos="6480"/>
        </w:tabs>
        <w:ind w:left="6480" w:hanging="180"/>
      </w:pPr>
    </w:lvl>
  </w:abstractNum>
  <w:abstractNum w:abstractNumId="222" w15:restartNumberingAfterBreak="0">
    <w:nsid w:val="5C1E25D9"/>
    <w:multiLevelType w:val="hybridMultilevel"/>
    <w:tmpl w:val="9474CABE"/>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3" w15:restartNumberingAfterBreak="0">
    <w:nsid w:val="5D636722"/>
    <w:multiLevelType w:val="hybridMultilevel"/>
    <w:tmpl w:val="3868792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5DCA472A"/>
    <w:multiLevelType w:val="hybridMultilevel"/>
    <w:tmpl w:val="0932FD1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5" w15:restartNumberingAfterBreak="0">
    <w:nsid w:val="5E286D3D"/>
    <w:multiLevelType w:val="hybridMultilevel"/>
    <w:tmpl w:val="FB5CC67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6" w15:restartNumberingAfterBreak="0">
    <w:nsid w:val="5E2E684A"/>
    <w:multiLevelType w:val="hybridMultilevel"/>
    <w:tmpl w:val="72E88AA0"/>
    <w:lvl w:ilvl="0" w:tplc="F482B50C">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5E6919AA"/>
    <w:multiLevelType w:val="hybridMultilevel"/>
    <w:tmpl w:val="73B68D2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8" w15:restartNumberingAfterBreak="0">
    <w:nsid w:val="5EAA6696"/>
    <w:multiLevelType w:val="hybridMultilevel"/>
    <w:tmpl w:val="F25C639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9" w15:restartNumberingAfterBreak="0">
    <w:nsid w:val="5EF369B7"/>
    <w:multiLevelType w:val="hybridMultilevel"/>
    <w:tmpl w:val="9CB6846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0" w15:restartNumberingAfterBreak="0">
    <w:nsid w:val="5F2D0741"/>
    <w:multiLevelType w:val="hybridMultilevel"/>
    <w:tmpl w:val="0EBC85FE"/>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1" w15:restartNumberingAfterBreak="0">
    <w:nsid w:val="5F6F5EC8"/>
    <w:multiLevelType w:val="hybridMultilevel"/>
    <w:tmpl w:val="B372CA0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2" w15:restartNumberingAfterBreak="0">
    <w:nsid w:val="5F8E213F"/>
    <w:multiLevelType w:val="hybridMultilevel"/>
    <w:tmpl w:val="1D2A3A6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3" w15:restartNumberingAfterBreak="0">
    <w:nsid w:val="5FAD41B8"/>
    <w:multiLevelType w:val="hybridMultilevel"/>
    <w:tmpl w:val="F9CA4FFE"/>
    <w:lvl w:ilvl="0" w:tplc="04090019">
      <w:start w:val="7"/>
      <w:numFmt w:val="upperRoman"/>
      <w:lvlText w:val="%1."/>
      <w:lvlJc w:val="right"/>
      <w:pPr>
        <w:tabs>
          <w:tab w:val="num" w:pos="720"/>
        </w:tabs>
        <w:ind w:left="720" w:hanging="1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4" w15:restartNumberingAfterBreak="0">
    <w:nsid w:val="5FC250DA"/>
    <w:multiLevelType w:val="hybridMultilevel"/>
    <w:tmpl w:val="95F44C6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5" w15:restartNumberingAfterBreak="0">
    <w:nsid w:val="5FC303DE"/>
    <w:multiLevelType w:val="hybridMultilevel"/>
    <w:tmpl w:val="5CB29950"/>
    <w:lvl w:ilvl="0" w:tplc="FFFFFFFF">
      <w:start w:val="1"/>
      <w:numFmt w:val="bullet"/>
      <w:lvlText w:val=""/>
      <w:lvlJc w:val="left"/>
      <w:pPr>
        <w:ind w:left="720" w:hanging="360"/>
      </w:pPr>
      <w:rPr>
        <w:rFonts w:ascii="Symbol" w:hAnsi="Symbol" w:hint="default"/>
      </w:rPr>
    </w:lvl>
    <w:lvl w:ilvl="1" w:tplc="A7A4DC60">
      <w:start w:val="1"/>
      <w:numFmt w:val="upperLetter"/>
      <w:lvlText w:val="12%2."/>
      <w:lvlJc w:val="righ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6" w15:restartNumberingAfterBreak="0">
    <w:nsid w:val="60804C97"/>
    <w:multiLevelType w:val="hybridMultilevel"/>
    <w:tmpl w:val="9A50539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7" w15:restartNumberingAfterBreak="0">
    <w:nsid w:val="608E7E1F"/>
    <w:multiLevelType w:val="hybridMultilevel"/>
    <w:tmpl w:val="FA06401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60B13ECF"/>
    <w:multiLevelType w:val="hybridMultilevel"/>
    <w:tmpl w:val="5E963DD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9" w15:restartNumberingAfterBreak="0">
    <w:nsid w:val="611F2824"/>
    <w:multiLevelType w:val="hybridMultilevel"/>
    <w:tmpl w:val="D772A8AE"/>
    <w:lvl w:ilvl="0" w:tplc="FFFFFFFF">
      <w:start w:val="1"/>
      <w:numFmt w:val="bullet"/>
      <w:lvlText w:val=""/>
      <w:lvlJc w:val="left"/>
      <w:pPr>
        <w:ind w:left="720" w:hanging="360"/>
      </w:pPr>
      <w:rPr>
        <w:rFonts w:ascii="Symbol" w:hAnsi="Symbol" w:hint="default"/>
      </w:rPr>
    </w:lvl>
    <w:lvl w:ilvl="1" w:tplc="F482B50C">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613D1AC8"/>
    <w:multiLevelType w:val="hybridMultilevel"/>
    <w:tmpl w:val="8E54D22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1" w15:restartNumberingAfterBreak="0">
    <w:nsid w:val="618C799A"/>
    <w:multiLevelType w:val="hybridMultilevel"/>
    <w:tmpl w:val="5226EEA0"/>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2" w15:restartNumberingAfterBreak="0">
    <w:nsid w:val="621E6279"/>
    <w:multiLevelType w:val="hybridMultilevel"/>
    <w:tmpl w:val="F3F82FC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3" w15:restartNumberingAfterBreak="0">
    <w:nsid w:val="622F6A3A"/>
    <w:multiLevelType w:val="hybridMultilevel"/>
    <w:tmpl w:val="B588C0A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627D1C8A"/>
    <w:multiLevelType w:val="hybridMultilevel"/>
    <w:tmpl w:val="159EAD8A"/>
    <w:lvl w:ilvl="0" w:tplc="FFFFFFFF">
      <w:start w:val="1"/>
      <w:numFmt w:val="bullet"/>
      <w:lvlText w:val=""/>
      <w:lvlJc w:val="left"/>
      <w:pPr>
        <w:ind w:left="720" w:hanging="360"/>
      </w:pPr>
      <w:rPr>
        <w:rFonts w:ascii="Symbol" w:hAnsi="Symbol" w:hint="default"/>
      </w:rPr>
    </w:lvl>
    <w:lvl w:ilvl="1" w:tplc="F76CB264">
      <w:start w:val="1"/>
      <w:numFmt w:val="upperLetter"/>
      <w:lvlText w:val="8%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5" w15:restartNumberingAfterBreak="0">
    <w:nsid w:val="627F7764"/>
    <w:multiLevelType w:val="hybridMultilevel"/>
    <w:tmpl w:val="2CBEF1E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6" w15:restartNumberingAfterBreak="0">
    <w:nsid w:val="62AD404C"/>
    <w:multiLevelType w:val="hybridMultilevel"/>
    <w:tmpl w:val="0766465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7" w15:restartNumberingAfterBreak="0">
    <w:nsid w:val="631277A3"/>
    <w:multiLevelType w:val="hybridMultilevel"/>
    <w:tmpl w:val="F9D29D2C"/>
    <w:lvl w:ilvl="0" w:tplc="0409000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8" w15:restartNumberingAfterBreak="0">
    <w:nsid w:val="63323A7C"/>
    <w:multiLevelType w:val="hybridMultilevel"/>
    <w:tmpl w:val="125CC67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9" w15:restartNumberingAfterBreak="0">
    <w:nsid w:val="64542C20"/>
    <w:multiLevelType w:val="hybridMultilevel"/>
    <w:tmpl w:val="51A0F84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0" w15:restartNumberingAfterBreak="0">
    <w:nsid w:val="64F55992"/>
    <w:multiLevelType w:val="hybridMultilevel"/>
    <w:tmpl w:val="C1D2503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1" w15:restartNumberingAfterBreak="0">
    <w:nsid w:val="65012E29"/>
    <w:multiLevelType w:val="hybridMultilevel"/>
    <w:tmpl w:val="CA4405B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2" w15:restartNumberingAfterBreak="0">
    <w:nsid w:val="660A5E97"/>
    <w:multiLevelType w:val="hybridMultilevel"/>
    <w:tmpl w:val="76C0FDF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3" w15:restartNumberingAfterBreak="0">
    <w:nsid w:val="66F20FB0"/>
    <w:multiLevelType w:val="hybridMultilevel"/>
    <w:tmpl w:val="5ED69EE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4" w15:restartNumberingAfterBreak="0">
    <w:nsid w:val="66FE6A0C"/>
    <w:multiLevelType w:val="hybridMultilevel"/>
    <w:tmpl w:val="8AE639C4"/>
    <w:lvl w:ilvl="0" w:tplc="FFFFFFFF">
      <w:start w:val="1"/>
      <w:numFmt w:val="bullet"/>
      <w:lvlText w:val=""/>
      <w:lvlJc w:val="left"/>
      <w:pPr>
        <w:ind w:left="720" w:hanging="360"/>
      </w:pPr>
      <w:rPr>
        <w:rFonts w:ascii="Symbol" w:hAnsi="Symbol" w:hint="default"/>
      </w:rPr>
    </w:lvl>
    <w:lvl w:ilvl="1" w:tplc="AC50EA7E">
      <w:start w:val="1"/>
      <w:numFmt w:val="upperLetter"/>
      <w:lvlText w:val="14%2."/>
      <w:lvlJc w:val="righ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5" w15:restartNumberingAfterBreak="0">
    <w:nsid w:val="672A134B"/>
    <w:multiLevelType w:val="hybridMultilevel"/>
    <w:tmpl w:val="53A8E2B8"/>
    <w:lvl w:ilvl="0" w:tplc="FFFFFFFF">
      <w:start w:val="1"/>
      <w:numFmt w:val="bullet"/>
      <w:lvlText w:val=""/>
      <w:lvlJc w:val="left"/>
      <w:pPr>
        <w:ind w:left="720" w:hanging="360"/>
      </w:pPr>
      <w:rPr>
        <w:rFonts w:ascii="Symbol" w:hAnsi="Symbol" w:hint="default"/>
      </w:rPr>
    </w:lvl>
    <w:lvl w:ilvl="1" w:tplc="ED3CB0A0">
      <w:start w:val="1"/>
      <w:numFmt w:val="decimal"/>
      <w:lvlText w:val="12.%2."/>
      <w:lvlJc w:val="righ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6" w15:restartNumberingAfterBreak="0">
    <w:nsid w:val="67667121"/>
    <w:multiLevelType w:val="hybridMultilevel"/>
    <w:tmpl w:val="118814D2"/>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7" w15:restartNumberingAfterBreak="0">
    <w:nsid w:val="676E309F"/>
    <w:multiLevelType w:val="hybridMultilevel"/>
    <w:tmpl w:val="F2F67C5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8" w15:restartNumberingAfterBreak="0">
    <w:nsid w:val="683C1923"/>
    <w:multiLevelType w:val="hybridMultilevel"/>
    <w:tmpl w:val="BFD4AAE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9" w15:restartNumberingAfterBreak="0">
    <w:nsid w:val="685D0060"/>
    <w:multiLevelType w:val="hybridMultilevel"/>
    <w:tmpl w:val="0286398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0" w15:restartNumberingAfterBreak="0">
    <w:nsid w:val="69286336"/>
    <w:multiLevelType w:val="hybridMultilevel"/>
    <w:tmpl w:val="8C1EC20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1" w15:restartNumberingAfterBreak="0">
    <w:nsid w:val="696A5ABB"/>
    <w:multiLevelType w:val="hybridMultilevel"/>
    <w:tmpl w:val="E65AC8E2"/>
    <w:lvl w:ilvl="0" w:tplc="15780BA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2" w15:restartNumberingAfterBreak="0">
    <w:nsid w:val="69A24A5A"/>
    <w:multiLevelType w:val="hybridMultilevel"/>
    <w:tmpl w:val="25DA8712"/>
    <w:lvl w:ilvl="0" w:tplc="8D00BF64">
      <w:start w:val="1"/>
      <w:numFmt w:val="decimal"/>
      <w:lvlText w:val="A%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3" w15:restartNumberingAfterBreak="0">
    <w:nsid w:val="69E960AD"/>
    <w:multiLevelType w:val="hybridMultilevel"/>
    <w:tmpl w:val="EA02E2C8"/>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4" w15:restartNumberingAfterBreak="0">
    <w:nsid w:val="6B347626"/>
    <w:multiLevelType w:val="hybridMultilevel"/>
    <w:tmpl w:val="C5BE94D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6C375687"/>
    <w:multiLevelType w:val="hybridMultilevel"/>
    <w:tmpl w:val="6E2ADF9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6" w15:restartNumberingAfterBreak="0">
    <w:nsid w:val="6E06354D"/>
    <w:multiLevelType w:val="hybridMultilevel"/>
    <w:tmpl w:val="923468F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7" w15:restartNumberingAfterBreak="0">
    <w:nsid w:val="6E283BFE"/>
    <w:multiLevelType w:val="hybridMultilevel"/>
    <w:tmpl w:val="989E5C5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8" w15:restartNumberingAfterBreak="0">
    <w:nsid w:val="6E7016D2"/>
    <w:multiLevelType w:val="multilevel"/>
    <w:tmpl w:val="EA2C343E"/>
    <w:lvl w:ilvl="0">
      <w:start w:val="1"/>
      <w:numFmt w:val="decimal"/>
      <w:lvlText w:val="%1."/>
      <w:lvlJc w:val="left"/>
      <w:pPr>
        <w:tabs>
          <w:tab w:val="num" w:pos="1080"/>
        </w:tabs>
        <w:ind w:left="1080" w:hanging="720"/>
      </w:pPr>
      <w:rPr>
        <w:rFonts w:hint="default"/>
      </w:rPr>
    </w:lvl>
    <w:lvl w:ilvl="1">
      <w:start w:val="1"/>
      <w:numFmt w:val="upperLetter"/>
      <w:lvlText w:val="%2."/>
      <w:lvlJc w:val="left"/>
      <w:pPr>
        <w:tabs>
          <w:tab w:val="num" w:pos="1440"/>
        </w:tabs>
        <w:ind w:left="1440" w:hanging="360"/>
      </w:pPr>
      <w:rPr>
        <w:rFonts w:hint="default"/>
      </w:rPr>
    </w:lvl>
    <w:lvl w:ilvl="2">
      <w:start w:val="1"/>
      <w:numFmt w:val="decimal"/>
      <w:lvlText w:val="%3)"/>
      <w:lvlJc w:val="left"/>
      <w:pPr>
        <w:tabs>
          <w:tab w:val="num" w:pos="2340"/>
        </w:tabs>
        <w:ind w:left="2340" w:hanging="360"/>
      </w:pPr>
      <w:rPr>
        <w:rFonts w:hint="default"/>
      </w:rPr>
    </w:lvl>
    <w:lvl w:ilvl="3">
      <w:start w:val="1"/>
      <w:numFmt w:val="lowerRoman"/>
      <w:lvlText w:val="%4."/>
      <w:lvlJc w:val="left"/>
      <w:pPr>
        <w:tabs>
          <w:tab w:val="num" w:pos="3240"/>
        </w:tabs>
        <w:ind w:left="3240" w:hanging="72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decimal"/>
      <w:lvlText w:val="%9."/>
      <w:lvlJc w:val="right"/>
      <w:pPr>
        <w:tabs>
          <w:tab w:val="num" w:pos="6480"/>
        </w:tabs>
        <w:ind w:left="6480" w:hanging="180"/>
      </w:pPr>
      <w:rPr>
        <w:rFonts w:hint="default"/>
      </w:rPr>
    </w:lvl>
  </w:abstractNum>
  <w:abstractNum w:abstractNumId="269" w15:restartNumberingAfterBreak="0">
    <w:nsid w:val="6E8704D6"/>
    <w:multiLevelType w:val="hybridMultilevel"/>
    <w:tmpl w:val="5AB096C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0" w15:restartNumberingAfterBreak="0">
    <w:nsid w:val="6EC420E1"/>
    <w:multiLevelType w:val="hybridMultilevel"/>
    <w:tmpl w:val="BA3E95C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1" w15:restartNumberingAfterBreak="0">
    <w:nsid w:val="6FA54C9A"/>
    <w:multiLevelType w:val="hybridMultilevel"/>
    <w:tmpl w:val="D53871D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2" w15:restartNumberingAfterBreak="0">
    <w:nsid w:val="6FA55E66"/>
    <w:multiLevelType w:val="hybridMultilevel"/>
    <w:tmpl w:val="5480121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3" w15:restartNumberingAfterBreak="0">
    <w:nsid w:val="6FEA36F4"/>
    <w:multiLevelType w:val="hybridMultilevel"/>
    <w:tmpl w:val="19CC2E2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4" w15:restartNumberingAfterBreak="0">
    <w:nsid w:val="70331DBC"/>
    <w:multiLevelType w:val="hybridMultilevel"/>
    <w:tmpl w:val="4B6E2D0E"/>
    <w:lvl w:ilvl="0" w:tplc="FFFFFFFF">
      <w:start w:val="1"/>
      <w:numFmt w:val="bullet"/>
      <w:lvlText w:val=""/>
      <w:lvlJc w:val="left"/>
      <w:pPr>
        <w:ind w:left="720" w:hanging="360"/>
      </w:pPr>
      <w:rPr>
        <w:rFonts w:ascii="Symbol" w:hAnsi="Symbol" w:hint="default"/>
      </w:rPr>
    </w:lvl>
    <w:lvl w:ilvl="1" w:tplc="248C6D14">
      <w:start w:val="1"/>
      <w:numFmt w:val="upperLetter"/>
      <w:lvlText w:val="5%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5" w15:restartNumberingAfterBreak="0">
    <w:nsid w:val="70D0339D"/>
    <w:multiLevelType w:val="hybridMultilevel"/>
    <w:tmpl w:val="9740D85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6" w15:restartNumberingAfterBreak="0">
    <w:nsid w:val="70ED74D6"/>
    <w:multiLevelType w:val="hybridMultilevel"/>
    <w:tmpl w:val="9C722E4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7" w15:restartNumberingAfterBreak="0">
    <w:nsid w:val="710B0EEF"/>
    <w:multiLevelType w:val="hybridMultilevel"/>
    <w:tmpl w:val="13BA2CC6"/>
    <w:lvl w:ilvl="0" w:tplc="FFFFFFFF">
      <w:start w:val="1"/>
      <w:numFmt w:val="bullet"/>
      <w:lvlText w:val=""/>
      <w:lvlJc w:val="left"/>
      <w:pPr>
        <w:ind w:left="720" w:hanging="360"/>
      </w:pPr>
      <w:rPr>
        <w:rFonts w:ascii="Symbol" w:hAnsi="Symbol" w:hint="default"/>
      </w:rPr>
    </w:lvl>
    <w:lvl w:ilvl="1" w:tplc="E19CAB36">
      <w:start w:val="1"/>
      <w:numFmt w:val="upperLetter"/>
      <w:lvlText w:val="6%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8" w15:restartNumberingAfterBreak="0">
    <w:nsid w:val="71C56705"/>
    <w:multiLevelType w:val="hybridMultilevel"/>
    <w:tmpl w:val="B9EAC93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9" w15:restartNumberingAfterBreak="0">
    <w:nsid w:val="71CB5628"/>
    <w:multiLevelType w:val="hybridMultilevel"/>
    <w:tmpl w:val="A7F00C64"/>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0" w15:restartNumberingAfterBreak="0">
    <w:nsid w:val="71E11C0F"/>
    <w:multiLevelType w:val="multilevel"/>
    <w:tmpl w:val="000C0562"/>
    <w:lvl w:ilvl="0">
      <w:start w:val="1"/>
      <w:numFmt w:val="upperRoman"/>
      <w:pStyle w:val="Heading1"/>
      <w:lvlText w:val="%1"/>
      <w:lvlJc w:val="left"/>
      <w:pPr>
        <w:ind w:left="360" w:hanging="360"/>
      </w:pPr>
    </w:lvl>
    <w:lvl w:ilvl="1">
      <w:start w:val="1"/>
      <w:numFmt w:val="upperLetter"/>
      <w:lvlText w:val="%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1" w15:restartNumberingAfterBreak="0">
    <w:nsid w:val="71EE08DE"/>
    <w:multiLevelType w:val="hybridMultilevel"/>
    <w:tmpl w:val="7C3C6DFC"/>
    <w:lvl w:ilvl="0" w:tplc="D72A03A0">
      <w:start w:val="1"/>
      <w:numFmt w:val="upperLetter"/>
      <w:lvlText w:val="A2%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2" w15:restartNumberingAfterBreak="0">
    <w:nsid w:val="72241C92"/>
    <w:multiLevelType w:val="hybridMultilevel"/>
    <w:tmpl w:val="8BC0C3E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3" w15:restartNumberingAfterBreak="0">
    <w:nsid w:val="7276606D"/>
    <w:multiLevelType w:val="hybridMultilevel"/>
    <w:tmpl w:val="4BEC166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4" w15:restartNumberingAfterBreak="0">
    <w:nsid w:val="72B442DE"/>
    <w:multiLevelType w:val="hybridMultilevel"/>
    <w:tmpl w:val="8438FCE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5" w15:restartNumberingAfterBreak="0">
    <w:nsid w:val="72C54D7C"/>
    <w:multiLevelType w:val="hybridMultilevel"/>
    <w:tmpl w:val="FCF25BB4"/>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582FF28">
      <w:start w:val="1"/>
      <w:numFmt w:val="lowerRoman"/>
      <w:lvlText w:val="%3."/>
      <w:lvlJc w:val="right"/>
      <w:pPr>
        <w:ind w:left="288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6" w15:restartNumberingAfterBreak="0">
    <w:nsid w:val="73357FD2"/>
    <w:multiLevelType w:val="hybridMultilevel"/>
    <w:tmpl w:val="4C9A073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7" w15:restartNumberingAfterBreak="0">
    <w:nsid w:val="73AD04D0"/>
    <w:multiLevelType w:val="hybridMultilevel"/>
    <w:tmpl w:val="46162E7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8" w15:restartNumberingAfterBreak="0">
    <w:nsid w:val="741B0E33"/>
    <w:multiLevelType w:val="hybridMultilevel"/>
    <w:tmpl w:val="F748223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9" w15:restartNumberingAfterBreak="0">
    <w:nsid w:val="74BD3C64"/>
    <w:multiLevelType w:val="hybridMultilevel"/>
    <w:tmpl w:val="6D2E0D30"/>
    <w:lvl w:ilvl="0" w:tplc="0409000F">
      <w:start w:val="1"/>
      <w:numFmt w:val="decimal"/>
      <w:lvlText w:val="%1."/>
      <w:lvlJc w:val="left"/>
      <w:pPr>
        <w:ind w:left="2160" w:hanging="360"/>
      </w:pPr>
      <w:rPr>
        <w:rFonts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90" w15:restartNumberingAfterBreak="0">
    <w:nsid w:val="7513380B"/>
    <w:multiLevelType w:val="hybridMultilevel"/>
    <w:tmpl w:val="7152B7C0"/>
    <w:lvl w:ilvl="0" w:tplc="D6E24BFE">
      <w:start w:val="1"/>
      <w:numFmt w:val="decimal"/>
      <w:lvlText w:val="C%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1" w15:restartNumberingAfterBreak="0">
    <w:nsid w:val="75285091"/>
    <w:multiLevelType w:val="hybridMultilevel"/>
    <w:tmpl w:val="7A6AB08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2" w15:restartNumberingAfterBreak="0">
    <w:nsid w:val="7545205E"/>
    <w:multiLevelType w:val="hybridMultilevel"/>
    <w:tmpl w:val="152C792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75686967"/>
    <w:multiLevelType w:val="hybridMultilevel"/>
    <w:tmpl w:val="2F24076A"/>
    <w:lvl w:ilvl="0" w:tplc="04090015">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4" w15:restartNumberingAfterBreak="0">
    <w:nsid w:val="76240FA4"/>
    <w:multiLevelType w:val="hybridMultilevel"/>
    <w:tmpl w:val="4490B532"/>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5" w15:restartNumberingAfterBreak="0">
    <w:nsid w:val="764F0A04"/>
    <w:multiLevelType w:val="hybridMultilevel"/>
    <w:tmpl w:val="0A34E726"/>
    <w:lvl w:ilvl="0" w:tplc="FFFFFFFF">
      <w:start w:val="1"/>
      <w:numFmt w:val="bullet"/>
      <w:lvlText w:val=""/>
      <w:lvlJc w:val="left"/>
      <w:pPr>
        <w:ind w:left="720" w:hanging="360"/>
      </w:pPr>
      <w:rPr>
        <w:rFonts w:ascii="Symbol" w:hAnsi="Symbol" w:hint="default"/>
      </w:rPr>
    </w:lvl>
    <w:lvl w:ilvl="1" w:tplc="473074BA">
      <w:start w:val="1"/>
      <w:numFmt w:val="upperLetter"/>
      <w:lvlText w:val="4%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6" w15:restartNumberingAfterBreak="0">
    <w:nsid w:val="76CF24AE"/>
    <w:multiLevelType w:val="hybridMultilevel"/>
    <w:tmpl w:val="206E8A7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7" w15:restartNumberingAfterBreak="0">
    <w:nsid w:val="781A6226"/>
    <w:multiLevelType w:val="hybridMultilevel"/>
    <w:tmpl w:val="0BC85CBA"/>
    <w:lvl w:ilvl="0" w:tplc="FFFFFFFF">
      <w:start w:val="1"/>
      <w:numFmt w:val="bullet"/>
      <w:lvlText w:val=""/>
      <w:lvlJc w:val="left"/>
      <w:pPr>
        <w:ind w:left="720" w:hanging="360"/>
      </w:pPr>
      <w:rPr>
        <w:rFonts w:ascii="Symbol" w:hAnsi="Symbol" w:hint="default"/>
      </w:rPr>
    </w:lvl>
    <w:lvl w:ilvl="1" w:tplc="248C6D14">
      <w:start w:val="1"/>
      <w:numFmt w:val="upperLetter"/>
      <w:lvlText w:val="5%2."/>
      <w:lvlJc w:val="left"/>
      <w:pPr>
        <w:ind w:left="144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8" w15:restartNumberingAfterBreak="0">
    <w:nsid w:val="792A1E06"/>
    <w:multiLevelType w:val="hybridMultilevel"/>
    <w:tmpl w:val="D5467B1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9" w15:restartNumberingAfterBreak="0">
    <w:nsid w:val="7936538C"/>
    <w:multiLevelType w:val="hybridMultilevel"/>
    <w:tmpl w:val="5226EEA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0" w15:restartNumberingAfterBreak="0">
    <w:nsid w:val="797B300B"/>
    <w:multiLevelType w:val="hybridMultilevel"/>
    <w:tmpl w:val="CF7A11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1" w15:restartNumberingAfterBreak="0">
    <w:nsid w:val="79B85B2D"/>
    <w:multiLevelType w:val="hybridMultilevel"/>
    <w:tmpl w:val="D83E4F6C"/>
    <w:lvl w:ilvl="0" w:tplc="FFFFFFFF">
      <w:start w:val="1"/>
      <w:numFmt w:val="bullet"/>
      <w:lvlText w:val=""/>
      <w:lvlJc w:val="left"/>
      <w:pPr>
        <w:ind w:left="720" w:hanging="360"/>
      </w:pPr>
      <w:rPr>
        <w:rFonts w:ascii="Symbol" w:hAnsi="Symbol" w:hint="default"/>
      </w:rPr>
    </w:lvl>
    <w:lvl w:ilvl="1" w:tplc="23C80E6C">
      <w:start w:val="1"/>
      <w:numFmt w:val="upperLetter"/>
      <w:lvlText w:val="B6%2."/>
      <w:lvlJc w:val="left"/>
      <w:pPr>
        <w:ind w:left="720" w:hanging="360"/>
      </w:pPr>
      <w:rPr>
        <w:rFonts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2" w15:restartNumberingAfterBreak="0">
    <w:nsid w:val="79F86F8F"/>
    <w:multiLevelType w:val="hybridMultilevel"/>
    <w:tmpl w:val="FEA0F376"/>
    <w:lvl w:ilvl="0" w:tplc="2D6044B8">
      <w:start w:val="1"/>
      <w:numFmt w:val="decimal"/>
      <w:lvlText w:val="E%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3" w15:restartNumberingAfterBreak="0">
    <w:nsid w:val="7B153270"/>
    <w:multiLevelType w:val="hybridMultilevel"/>
    <w:tmpl w:val="D88AA3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4" w15:restartNumberingAfterBreak="0">
    <w:nsid w:val="7BB10C74"/>
    <w:multiLevelType w:val="hybridMultilevel"/>
    <w:tmpl w:val="43E2C49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5" w15:restartNumberingAfterBreak="0">
    <w:nsid w:val="7C7205B5"/>
    <w:multiLevelType w:val="hybridMultilevel"/>
    <w:tmpl w:val="EB221766"/>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6" w15:restartNumberingAfterBreak="0">
    <w:nsid w:val="7C790641"/>
    <w:multiLevelType w:val="hybridMultilevel"/>
    <w:tmpl w:val="FA1CB45E"/>
    <w:lvl w:ilvl="0" w:tplc="EE64F40A">
      <w:start w:val="1"/>
      <w:numFmt w:val="bullet"/>
      <w:pStyle w:val="Table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C830E98"/>
    <w:multiLevelType w:val="hybridMultilevel"/>
    <w:tmpl w:val="6F7452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8" w15:restartNumberingAfterBreak="0">
    <w:nsid w:val="7C8E29AC"/>
    <w:multiLevelType w:val="hybridMultilevel"/>
    <w:tmpl w:val="537C361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9" w15:restartNumberingAfterBreak="0">
    <w:nsid w:val="7CD25773"/>
    <w:multiLevelType w:val="hybridMultilevel"/>
    <w:tmpl w:val="AC6A1088"/>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0" w15:restartNumberingAfterBreak="0">
    <w:nsid w:val="7D4D342B"/>
    <w:multiLevelType w:val="hybridMultilevel"/>
    <w:tmpl w:val="E19E1DC0"/>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1" w15:restartNumberingAfterBreak="0">
    <w:nsid w:val="7D766162"/>
    <w:multiLevelType w:val="hybridMultilevel"/>
    <w:tmpl w:val="328A603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2" w15:restartNumberingAfterBreak="0">
    <w:nsid w:val="7D9E6684"/>
    <w:multiLevelType w:val="hybridMultilevel"/>
    <w:tmpl w:val="EAF41178"/>
    <w:lvl w:ilvl="0" w:tplc="95DED1FA">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3" w15:restartNumberingAfterBreak="0">
    <w:nsid w:val="7DFE4821"/>
    <w:multiLevelType w:val="hybridMultilevel"/>
    <w:tmpl w:val="C49E812C"/>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4" w15:restartNumberingAfterBreak="0">
    <w:nsid w:val="7E08439F"/>
    <w:multiLevelType w:val="hybridMultilevel"/>
    <w:tmpl w:val="CCD23B8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5" w15:restartNumberingAfterBreak="0">
    <w:nsid w:val="7E4154DB"/>
    <w:multiLevelType w:val="hybridMultilevel"/>
    <w:tmpl w:val="8D5467DA"/>
    <w:lvl w:ilvl="0" w:tplc="C03068DC">
      <w:start w:val="1"/>
      <w:numFmt w:val="decimal"/>
      <w:lvlText w:val="D%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6" w15:restartNumberingAfterBreak="0">
    <w:nsid w:val="7E472C8E"/>
    <w:multiLevelType w:val="hybridMultilevel"/>
    <w:tmpl w:val="CCEE68A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7" w15:restartNumberingAfterBreak="0">
    <w:nsid w:val="7E5251DF"/>
    <w:multiLevelType w:val="hybridMultilevel"/>
    <w:tmpl w:val="3760BE12"/>
    <w:lvl w:ilvl="0" w:tplc="FFFFFFFF">
      <w:start w:val="1"/>
      <w:numFmt w:val="bullet"/>
      <w:lvlText w:val=""/>
      <w:lvlJc w:val="left"/>
      <w:pPr>
        <w:ind w:left="720" w:hanging="360"/>
      </w:pPr>
      <w:rPr>
        <w:rFonts w:ascii="Symbol" w:hAnsi="Symbol" w:hint="default"/>
      </w:rPr>
    </w:lvl>
    <w:lvl w:ilvl="1" w:tplc="F482B50C">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8" w15:restartNumberingAfterBreak="0">
    <w:nsid w:val="7E526D65"/>
    <w:multiLevelType w:val="hybridMultilevel"/>
    <w:tmpl w:val="61B4CC4C"/>
    <w:lvl w:ilvl="0" w:tplc="3CC22782">
      <w:numFmt w:val="decimal"/>
      <w:lvlText w:val="H%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9" w15:restartNumberingAfterBreak="0">
    <w:nsid w:val="7E6A7B5A"/>
    <w:multiLevelType w:val="hybridMultilevel"/>
    <w:tmpl w:val="D4D2371A"/>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0" w15:restartNumberingAfterBreak="0">
    <w:nsid w:val="7FBC323E"/>
    <w:multiLevelType w:val="hybridMultilevel"/>
    <w:tmpl w:val="F7CE39A8"/>
    <w:lvl w:ilvl="0" w:tplc="D6E24BFE">
      <w:start w:val="1"/>
      <w:numFmt w:val="decimal"/>
      <w:lvlText w:val="C%1."/>
      <w:lvlJc w:val="righ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986817388">
    <w:abstractNumId w:val="41"/>
  </w:num>
  <w:num w:numId="2" w16cid:durableId="945232415">
    <w:abstractNumId w:val="80"/>
  </w:num>
  <w:num w:numId="3" w16cid:durableId="1021935577">
    <w:abstractNumId w:val="101"/>
  </w:num>
  <w:num w:numId="4" w16cid:durableId="1972709664">
    <w:abstractNumId w:val="9"/>
    <w:lvlOverride w:ilvl="0">
      <w:startOverride w:val="1"/>
      <w:lvl w:ilvl="0">
        <w:start w:val="1"/>
        <w:numFmt w:val="decimal"/>
        <w:pStyle w:val="Level1"/>
        <w:lvlText w:val="%1."/>
        <w:lvlJc w:val="left"/>
      </w:lvl>
    </w:lvlOverride>
    <w:lvlOverride w:ilvl="1">
      <w:startOverride w:val="1"/>
      <w:lvl w:ilvl="1">
        <w:start w:val="1"/>
        <w:numFmt w:val="decimal"/>
        <w:lvlText w:val="%2"/>
        <w:lvlJc w:val="left"/>
      </w:lvl>
    </w:lvlOverride>
    <w:lvlOverride w:ilvl="2">
      <w:startOverride w:val="1"/>
      <w:lvl w:ilvl="2">
        <w:start w:val="1"/>
        <w:numFmt w:val="decimal"/>
        <w:lvlText w:val="%3"/>
        <w:lvlJc w:val="left"/>
      </w:lvl>
    </w:lvlOverride>
    <w:lvlOverride w:ilvl="3">
      <w:startOverride w:val="1"/>
      <w:lvl w:ilvl="3">
        <w:start w:val="1"/>
        <w:numFmt w:val="decimal"/>
        <w:lvlText w:val="%4"/>
        <w:lvlJc w:val="left"/>
      </w:lvl>
    </w:lvlOverride>
    <w:lvlOverride w:ilvl="4">
      <w:startOverride w:val="1"/>
      <w:lvl w:ilvl="4">
        <w:start w:val="1"/>
        <w:numFmt w:val="decimal"/>
        <w:lvlText w:val="%5"/>
        <w:lvlJc w:val="left"/>
      </w:lvl>
    </w:lvlOverride>
    <w:lvlOverride w:ilvl="5">
      <w:startOverride w:val="1"/>
      <w:lvl w:ilvl="5">
        <w:start w:val="1"/>
        <w:numFmt w:val="decimal"/>
        <w:lvlText w:val="%6"/>
        <w:lvlJc w:val="left"/>
      </w:lvl>
    </w:lvlOverride>
    <w:lvlOverride w:ilvl="6">
      <w:startOverride w:val="1"/>
      <w:lvl w:ilvl="6">
        <w:start w:val="1"/>
        <w:numFmt w:val="decimal"/>
        <w:lvlText w:val="%7"/>
        <w:lvlJc w:val="left"/>
      </w:lvl>
    </w:lvlOverride>
    <w:lvlOverride w:ilvl="7">
      <w:startOverride w:val="1"/>
      <w:lvl w:ilvl="7">
        <w:start w:val="1"/>
        <w:numFmt w:val="decimal"/>
        <w:lvlText w:val="%8"/>
        <w:lvlJc w:val="left"/>
      </w:lvl>
    </w:lvlOverride>
  </w:num>
  <w:num w:numId="5" w16cid:durableId="1133451564">
    <w:abstractNumId w:val="6"/>
  </w:num>
  <w:num w:numId="6" w16cid:durableId="1143962418">
    <w:abstractNumId w:val="124"/>
  </w:num>
  <w:num w:numId="7" w16cid:durableId="1135876124">
    <w:abstractNumId w:val="55"/>
  </w:num>
  <w:num w:numId="8" w16cid:durableId="1745906961">
    <w:abstractNumId w:val="89"/>
  </w:num>
  <w:num w:numId="9" w16cid:durableId="553010295">
    <w:abstractNumId w:val="146"/>
  </w:num>
  <w:num w:numId="10" w16cid:durableId="281882858">
    <w:abstractNumId w:val="150"/>
  </w:num>
  <w:num w:numId="11" w16cid:durableId="963845434">
    <w:abstractNumId w:val="54"/>
  </w:num>
  <w:num w:numId="12" w16cid:durableId="1712068523">
    <w:abstractNumId w:val="221"/>
  </w:num>
  <w:num w:numId="13" w16cid:durableId="1069425343">
    <w:abstractNumId w:val="233"/>
  </w:num>
  <w:num w:numId="14" w16cid:durableId="1054505560">
    <w:abstractNumId w:val="1"/>
  </w:num>
  <w:num w:numId="15" w16cid:durableId="1729919181">
    <w:abstractNumId w:val="0"/>
  </w:num>
  <w:num w:numId="16" w16cid:durableId="785542407">
    <w:abstractNumId w:val="99"/>
  </w:num>
  <w:num w:numId="17" w16cid:durableId="20932954">
    <w:abstractNumId w:val="268"/>
  </w:num>
  <w:num w:numId="18" w16cid:durableId="1837257787">
    <w:abstractNumId w:val="247"/>
  </w:num>
  <w:num w:numId="19" w16cid:durableId="818812895">
    <w:abstractNumId w:val="149"/>
  </w:num>
  <w:num w:numId="20" w16cid:durableId="1907640978">
    <w:abstractNumId w:val="184"/>
  </w:num>
  <w:num w:numId="21" w16cid:durableId="224919827">
    <w:abstractNumId w:val="20"/>
  </w:num>
  <w:num w:numId="22" w16cid:durableId="960113571">
    <w:abstractNumId w:val="7"/>
  </w:num>
  <w:num w:numId="23" w16cid:durableId="60645188">
    <w:abstractNumId w:val="5"/>
  </w:num>
  <w:num w:numId="24" w16cid:durableId="588467390">
    <w:abstractNumId w:val="4"/>
  </w:num>
  <w:num w:numId="25" w16cid:durableId="1751345946">
    <w:abstractNumId w:val="8"/>
  </w:num>
  <w:num w:numId="26" w16cid:durableId="1188639886">
    <w:abstractNumId w:val="3"/>
  </w:num>
  <w:num w:numId="27" w16cid:durableId="498081523">
    <w:abstractNumId w:val="2"/>
  </w:num>
  <w:num w:numId="28" w16cid:durableId="1895004934">
    <w:abstractNumId w:val="72"/>
  </w:num>
  <w:num w:numId="29" w16cid:durableId="1893880872">
    <w:abstractNumId w:val="168"/>
  </w:num>
  <w:num w:numId="30" w16cid:durableId="1377008010">
    <w:abstractNumId w:val="306"/>
  </w:num>
  <w:num w:numId="31" w16cid:durableId="1659575415">
    <w:abstractNumId w:val="280"/>
  </w:num>
  <w:num w:numId="32" w16cid:durableId="923757701">
    <w:abstractNumId w:val="75"/>
  </w:num>
  <w:num w:numId="33" w16cid:durableId="1947538304">
    <w:abstractNumId w:val="246"/>
  </w:num>
  <w:num w:numId="34" w16cid:durableId="1614089915">
    <w:abstractNumId w:val="18"/>
  </w:num>
  <w:num w:numId="35" w16cid:durableId="1328905155">
    <w:abstractNumId w:val="181"/>
  </w:num>
  <w:num w:numId="36" w16cid:durableId="1252395431">
    <w:abstractNumId w:val="68"/>
  </w:num>
  <w:num w:numId="37" w16cid:durableId="1481114503">
    <w:abstractNumId w:val="161"/>
  </w:num>
  <w:num w:numId="38" w16cid:durableId="1569801891">
    <w:abstractNumId w:val="31"/>
  </w:num>
  <w:num w:numId="39" w16cid:durableId="1618103060">
    <w:abstractNumId w:val="84"/>
  </w:num>
  <w:num w:numId="40" w16cid:durableId="244845748">
    <w:abstractNumId w:val="69"/>
  </w:num>
  <w:num w:numId="41" w16cid:durableId="952828849">
    <w:abstractNumId w:val="70"/>
  </w:num>
  <w:num w:numId="42" w16cid:durableId="593516678">
    <w:abstractNumId w:val="222"/>
  </w:num>
  <w:num w:numId="43" w16cid:durableId="1733695741">
    <w:abstractNumId w:val="24"/>
  </w:num>
  <w:num w:numId="44" w16cid:durableId="373848667">
    <w:abstractNumId w:val="167"/>
  </w:num>
  <w:num w:numId="45" w16cid:durableId="599023261">
    <w:abstractNumId w:val="27"/>
  </w:num>
  <w:num w:numId="46" w16cid:durableId="383287111">
    <w:abstractNumId w:val="245"/>
  </w:num>
  <w:num w:numId="47" w16cid:durableId="1890189332">
    <w:abstractNumId w:val="281"/>
  </w:num>
  <w:num w:numId="48" w16cid:durableId="445658697">
    <w:abstractNumId w:val="160"/>
  </w:num>
  <w:num w:numId="49" w16cid:durableId="2097168186">
    <w:abstractNumId w:val="173"/>
  </w:num>
  <w:num w:numId="50" w16cid:durableId="975141816">
    <w:abstractNumId w:val="51"/>
  </w:num>
  <w:num w:numId="51" w16cid:durableId="1878424429">
    <w:abstractNumId w:val="85"/>
  </w:num>
  <w:num w:numId="52" w16cid:durableId="408581938">
    <w:abstractNumId w:val="185"/>
  </w:num>
  <w:num w:numId="53" w16cid:durableId="1859655073">
    <w:abstractNumId w:val="219"/>
  </w:num>
  <w:num w:numId="54" w16cid:durableId="2013796441">
    <w:abstractNumId w:val="172"/>
  </w:num>
  <w:num w:numId="55" w16cid:durableId="835733497">
    <w:abstractNumId w:val="144"/>
  </w:num>
  <w:num w:numId="56" w16cid:durableId="1295982845">
    <w:abstractNumId w:val="267"/>
  </w:num>
  <w:num w:numId="57" w16cid:durableId="772088961">
    <w:abstractNumId w:val="120"/>
  </w:num>
  <w:num w:numId="58" w16cid:durableId="255603107">
    <w:abstractNumId w:val="17"/>
  </w:num>
  <w:num w:numId="59" w16cid:durableId="32196446">
    <w:abstractNumId w:val="137"/>
  </w:num>
  <w:num w:numId="60" w16cid:durableId="909078484">
    <w:abstractNumId w:val="279"/>
  </w:num>
  <w:num w:numId="61" w16cid:durableId="670258175">
    <w:abstractNumId w:val="153"/>
  </w:num>
  <w:num w:numId="62" w16cid:durableId="1359162473">
    <w:abstractNumId w:val="170"/>
  </w:num>
  <w:num w:numId="63" w16cid:durableId="1528447477">
    <w:abstractNumId w:val="141"/>
  </w:num>
  <w:num w:numId="64" w16cid:durableId="120727491">
    <w:abstractNumId w:val="76"/>
  </w:num>
  <w:num w:numId="65" w16cid:durableId="1721439399">
    <w:abstractNumId w:val="288"/>
  </w:num>
  <w:num w:numId="66" w16cid:durableId="319696892">
    <w:abstractNumId w:val="133"/>
  </w:num>
  <w:num w:numId="67" w16cid:durableId="131099179">
    <w:abstractNumId w:val="198"/>
  </w:num>
  <w:num w:numId="68" w16cid:durableId="1639726243">
    <w:abstractNumId w:val="293"/>
  </w:num>
  <w:num w:numId="69" w16cid:durableId="713044295">
    <w:abstractNumId w:val="290"/>
  </w:num>
  <w:num w:numId="70" w16cid:durableId="992290927">
    <w:abstractNumId w:val="166"/>
  </w:num>
  <w:num w:numId="71" w16cid:durableId="1967392954">
    <w:abstractNumId w:val="19"/>
  </w:num>
  <w:num w:numId="72" w16cid:durableId="844200684">
    <w:abstractNumId w:val="320"/>
  </w:num>
  <w:num w:numId="73" w16cid:durableId="1502812803">
    <w:abstractNumId w:val="275"/>
  </w:num>
  <w:num w:numId="74" w16cid:durableId="1716612631">
    <w:abstractNumId w:val="182"/>
  </w:num>
  <w:num w:numId="75" w16cid:durableId="225796733">
    <w:abstractNumId w:val="115"/>
  </w:num>
  <w:num w:numId="76" w16cid:durableId="1839495056">
    <w:abstractNumId w:val="42"/>
  </w:num>
  <w:num w:numId="77" w16cid:durableId="27921167">
    <w:abstractNumId w:val="125"/>
  </w:num>
  <w:num w:numId="78" w16cid:durableId="2048338421">
    <w:abstractNumId w:val="231"/>
  </w:num>
  <w:num w:numId="79" w16cid:durableId="448203840">
    <w:abstractNumId w:val="63"/>
  </w:num>
  <w:num w:numId="80" w16cid:durableId="1290353761">
    <w:abstractNumId w:val="224"/>
  </w:num>
  <w:num w:numId="81" w16cid:durableId="1535465776">
    <w:abstractNumId w:val="140"/>
  </w:num>
  <w:num w:numId="82" w16cid:durableId="304042695">
    <w:abstractNumId w:val="301"/>
  </w:num>
  <w:num w:numId="83" w16cid:durableId="1398357480">
    <w:abstractNumId w:val="103"/>
  </w:num>
  <w:num w:numId="84" w16cid:durableId="278224693">
    <w:abstractNumId w:val="108"/>
  </w:num>
  <w:num w:numId="85" w16cid:durableId="1717848868">
    <w:abstractNumId w:val="40"/>
  </w:num>
  <w:num w:numId="86" w16cid:durableId="78598630">
    <w:abstractNumId w:val="174"/>
  </w:num>
  <w:num w:numId="87" w16cid:durableId="116529581">
    <w:abstractNumId w:val="201"/>
  </w:num>
  <w:num w:numId="88" w16cid:durableId="1062602724">
    <w:abstractNumId w:val="163"/>
  </w:num>
  <w:num w:numId="89" w16cid:durableId="1339305066">
    <w:abstractNumId w:val="296"/>
  </w:num>
  <w:num w:numId="90" w16cid:durableId="2147241176">
    <w:abstractNumId w:val="276"/>
  </w:num>
  <w:num w:numId="91" w16cid:durableId="590746422">
    <w:abstractNumId w:val="98"/>
  </w:num>
  <w:num w:numId="92" w16cid:durableId="86121538">
    <w:abstractNumId w:val="190"/>
  </w:num>
  <w:num w:numId="93" w16cid:durableId="1509367046">
    <w:abstractNumId w:val="299"/>
  </w:num>
  <w:num w:numId="94" w16cid:durableId="1699431277">
    <w:abstractNumId w:val="220"/>
  </w:num>
  <w:num w:numId="95" w16cid:durableId="1454985091">
    <w:abstractNumId w:val="241"/>
  </w:num>
  <w:num w:numId="96" w16cid:durableId="346057290">
    <w:abstractNumId w:val="263"/>
  </w:num>
  <w:num w:numId="97" w16cid:durableId="1097288803">
    <w:abstractNumId w:val="272"/>
  </w:num>
  <w:num w:numId="98" w16cid:durableId="861363878">
    <w:abstractNumId w:val="282"/>
  </w:num>
  <w:num w:numId="99" w16cid:durableId="1879076899">
    <w:abstractNumId w:val="15"/>
  </w:num>
  <w:num w:numId="100" w16cid:durableId="1959683814">
    <w:abstractNumId w:val="261"/>
  </w:num>
  <w:num w:numId="101" w16cid:durableId="98841976">
    <w:abstractNumId w:val="74"/>
  </w:num>
  <w:num w:numId="102" w16cid:durableId="564222511">
    <w:abstractNumId w:val="46"/>
  </w:num>
  <w:num w:numId="103" w16cid:durableId="2027751541">
    <w:abstractNumId w:val="36"/>
  </w:num>
  <w:num w:numId="104" w16cid:durableId="791091174">
    <w:abstractNumId w:val="179"/>
  </w:num>
  <w:num w:numId="105" w16cid:durableId="1103375224">
    <w:abstractNumId w:val="156"/>
  </w:num>
  <w:num w:numId="106" w16cid:durableId="1569264579">
    <w:abstractNumId w:val="199"/>
  </w:num>
  <w:num w:numId="107" w16cid:durableId="106047783">
    <w:abstractNumId w:val="259"/>
  </w:num>
  <w:num w:numId="108" w16cid:durableId="264969540">
    <w:abstractNumId w:val="138"/>
  </w:num>
  <w:num w:numId="109" w16cid:durableId="187715458">
    <w:abstractNumId w:val="302"/>
  </w:num>
  <w:num w:numId="110" w16cid:durableId="362556108">
    <w:abstractNumId w:val="193"/>
  </w:num>
  <w:num w:numId="111" w16cid:durableId="1961953148">
    <w:abstractNumId w:val="218"/>
  </w:num>
  <w:num w:numId="112" w16cid:durableId="286938296">
    <w:abstractNumId w:val="312"/>
  </w:num>
  <w:num w:numId="113" w16cid:durableId="337272687">
    <w:abstractNumId w:val="305"/>
  </w:num>
  <w:num w:numId="114" w16cid:durableId="1405492521">
    <w:abstractNumId w:val="110"/>
  </w:num>
  <w:num w:numId="115" w16cid:durableId="1996375855">
    <w:abstractNumId w:val="248"/>
  </w:num>
  <w:num w:numId="116" w16cid:durableId="996613052">
    <w:abstractNumId w:val="107"/>
  </w:num>
  <w:num w:numId="117" w16cid:durableId="1185173235">
    <w:abstractNumId w:val="256"/>
  </w:num>
  <w:num w:numId="118" w16cid:durableId="290014155">
    <w:abstractNumId w:val="262"/>
  </w:num>
  <w:num w:numId="119" w16cid:durableId="417098220">
    <w:abstractNumId w:val="113"/>
  </w:num>
  <w:num w:numId="120" w16cid:durableId="1099839714">
    <w:abstractNumId w:val="13"/>
  </w:num>
  <w:num w:numId="121" w16cid:durableId="593055146">
    <w:abstractNumId w:val="315"/>
  </w:num>
  <w:num w:numId="122" w16cid:durableId="732436704">
    <w:abstractNumId w:val="67"/>
  </w:num>
  <w:num w:numId="123" w16cid:durableId="1734691445">
    <w:abstractNumId w:val="88"/>
  </w:num>
  <w:num w:numId="124" w16cid:durableId="1079518643">
    <w:abstractNumId w:val="14"/>
  </w:num>
  <w:num w:numId="125" w16cid:durableId="824278725">
    <w:abstractNumId w:val="105"/>
  </w:num>
  <w:num w:numId="126" w16cid:durableId="292255215">
    <w:abstractNumId w:val="318"/>
  </w:num>
  <w:num w:numId="127" w16cid:durableId="309403296">
    <w:abstractNumId w:val="209"/>
  </w:num>
  <w:num w:numId="128" w16cid:durableId="538468747">
    <w:abstractNumId w:val="145"/>
  </w:num>
  <w:num w:numId="129" w16cid:durableId="897590009">
    <w:abstractNumId w:val="43"/>
  </w:num>
  <w:num w:numId="130" w16cid:durableId="2005813989">
    <w:abstractNumId w:val="295"/>
  </w:num>
  <w:num w:numId="131" w16cid:durableId="665285946">
    <w:abstractNumId w:val="297"/>
  </w:num>
  <w:num w:numId="132" w16cid:durableId="129828300">
    <w:abstractNumId w:val="277"/>
  </w:num>
  <w:num w:numId="133" w16cid:durableId="1911765479">
    <w:abstractNumId w:val="169"/>
  </w:num>
  <w:num w:numId="134" w16cid:durableId="598611398">
    <w:abstractNumId w:val="244"/>
  </w:num>
  <w:num w:numId="135" w16cid:durableId="1547720237">
    <w:abstractNumId w:val="82"/>
  </w:num>
  <w:num w:numId="136" w16cid:durableId="445849453">
    <w:abstractNumId w:val="53"/>
  </w:num>
  <w:num w:numId="137" w16cid:durableId="1885630387">
    <w:abstractNumId w:val="64"/>
  </w:num>
  <w:num w:numId="138" w16cid:durableId="122040827">
    <w:abstractNumId w:val="205"/>
  </w:num>
  <w:num w:numId="139" w16cid:durableId="534775240">
    <w:abstractNumId w:val="132"/>
  </w:num>
  <w:num w:numId="140" w16cid:durableId="1327629222">
    <w:abstractNumId w:val="255"/>
  </w:num>
  <w:num w:numId="141" w16cid:durableId="139352124">
    <w:abstractNumId w:val="235"/>
  </w:num>
  <w:num w:numId="142" w16cid:durableId="1722943671">
    <w:abstractNumId w:val="72"/>
  </w:num>
  <w:num w:numId="143" w16cid:durableId="207306390">
    <w:abstractNumId w:val="254"/>
  </w:num>
  <w:num w:numId="144" w16cid:durableId="93212128">
    <w:abstractNumId w:val="72"/>
  </w:num>
  <w:num w:numId="145" w16cid:durableId="943806069">
    <w:abstractNumId w:val="114"/>
  </w:num>
  <w:num w:numId="146" w16cid:durableId="464204728">
    <w:abstractNumId w:val="79"/>
  </w:num>
  <w:num w:numId="147" w16cid:durableId="656807070">
    <w:abstractNumId w:val="317"/>
  </w:num>
  <w:num w:numId="148" w16cid:durableId="210073894">
    <w:abstractNumId w:val="72"/>
  </w:num>
  <w:num w:numId="149" w16cid:durableId="885795900">
    <w:abstractNumId w:val="128"/>
  </w:num>
  <w:num w:numId="150" w16cid:durableId="626198418">
    <w:abstractNumId w:val="65"/>
  </w:num>
  <w:num w:numId="151" w16cid:durableId="1671563575">
    <w:abstractNumId w:val="274"/>
  </w:num>
  <w:num w:numId="152" w16cid:durableId="1500584306">
    <w:abstractNumId w:val="72"/>
  </w:num>
  <w:num w:numId="153" w16cid:durableId="1770931770">
    <w:abstractNumId w:val="72"/>
  </w:num>
  <w:num w:numId="154" w16cid:durableId="976254774">
    <w:abstractNumId w:val="72"/>
  </w:num>
  <w:num w:numId="155" w16cid:durableId="574630150">
    <w:abstractNumId w:val="109"/>
  </w:num>
  <w:num w:numId="156" w16cid:durableId="1281718153">
    <w:abstractNumId w:val="49"/>
  </w:num>
  <w:num w:numId="157" w16cid:durableId="1570842426">
    <w:abstractNumId w:val="72"/>
  </w:num>
  <w:num w:numId="158" w16cid:durableId="646861210">
    <w:abstractNumId w:val="118"/>
  </w:num>
  <w:num w:numId="159" w16cid:durableId="792095470">
    <w:abstractNumId w:val="135"/>
  </w:num>
  <w:num w:numId="160" w16cid:durableId="521089923">
    <w:abstractNumId w:val="303"/>
  </w:num>
  <w:num w:numId="161" w16cid:durableId="173420976">
    <w:abstractNumId w:val="257"/>
  </w:num>
  <w:num w:numId="162" w16cid:durableId="1492672463">
    <w:abstractNumId w:val="121"/>
  </w:num>
  <w:num w:numId="163" w16cid:durableId="691806160">
    <w:abstractNumId w:val="217"/>
  </w:num>
  <w:num w:numId="164" w16cid:durableId="1317494666">
    <w:abstractNumId w:val="285"/>
  </w:num>
  <w:num w:numId="165" w16cid:durableId="889734283">
    <w:abstractNumId w:val="72"/>
  </w:num>
  <w:num w:numId="166" w16cid:durableId="1885094717">
    <w:abstractNumId w:val="72"/>
  </w:num>
  <w:num w:numId="167" w16cid:durableId="1247543581">
    <w:abstractNumId w:val="226"/>
  </w:num>
  <w:num w:numId="168" w16cid:durableId="1419252071">
    <w:abstractNumId w:val="152"/>
  </w:num>
  <w:num w:numId="169" w16cid:durableId="465706932">
    <w:abstractNumId w:val="239"/>
  </w:num>
  <w:num w:numId="170" w16cid:durableId="195505764">
    <w:abstractNumId w:val="106"/>
  </w:num>
  <w:num w:numId="171" w16cid:durableId="654140526">
    <w:abstractNumId w:val="72"/>
  </w:num>
  <w:num w:numId="172" w16cid:durableId="1622104252">
    <w:abstractNumId w:val="72"/>
  </w:num>
  <w:num w:numId="173" w16cid:durableId="1556576688">
    <w:abstractNumId w:val="93"/>
  </w:num>
  <w:num w:numId="174" w16cid:durableId="1394043628">
    <w:abstractNumId w:val="72"/>
  </w:num>
  <w:num w:numId="175" w16cid:durableId="718168393">
    <w:abstractNumId w:val="72"/>
  </w:num>
  <w:num w:numId="176" w16cid:durableId="684284097">
    <w:abstractNumId w:val="23"/>
  </w:num>
  <w:num w:numId="177" w16cid:durableId="1688798836">
    <w:abstractNumId w:val="72"/>
  </w:num>
  <w:num w:numId="178" w16cid:durableId="56713495">
    <w:abstractNumId w:val="72"/>
  </w:num>
  <w:num w:numId="179" w16cid:durableId="1330019362">
    <w:abstractNumId w:val="38"/>
  </w:num>
  <w:num w:numId="180" w16cid:durableId="206183705">
    <w:abstractNumId w:val="178"/>
  </w:num>
  <w:num w:numId="181" w16cid:durableId="1604803483">
    <w:abstractNumId w:val="72"/>
  </w:num>
  <w:num w:numId="182" w16cid:durableId="468666621">
    <w:abstractNumId w:val="196"/>
  </w:num>
  <w:num w:numId="183" w16cid:durableId="1787888184">
    <w:abstractNumId w:val="162"/>
  </w:num>
  <w:num w:numId="184" w16cid:durableId="2142457525">
    <w:abstractNumId w:val="72"/>
  </w:num>
  <w:num w:numId="185" w16cid:durableId="2091468122">
    <w:abstractNumId w:val="72"/>
  </w:num>
  <w:num w:numId="186" w16cid:durableId="1731920109">
    <w:abstractNumId w:val="86"/>
  </w:num>
  <w:num w:numId="187" w16cid:durableId="882524892">
    <w:abstractNumId w:val="72"/>
  </w:num>
  <w:num w:numId="188" w16cid:durableId="1696728366">
    <w:abstractNumId w:val="72"/>
  </w:num>
  <w:num w:numId="189" w16cid:durableId="1552113826">
    <w:abstractNumId w:val="72"/>
  </w:num>
  <w:num w:numId="190" w16cid:durableId="274213410">
    <w:abstractNumId w:val="34"/>
  </w:num>
  <w:num w:numId="191" w16cid:durableId="630865823">
    <w:abstractNumId w:val="72"/>
  </w:num>
  <w:num w:numId="192" w16cid:durableId="1523976854">
    <w:abstractNumId w:val="72"/>
  </w:num>
  <w:num w:numId="193" w16cid:durableId="850993175">
    <w:abstractNumId w:val="72"/>
  </w:num>
  <w:num w:numId="194" w16cid:durableId="2038046665">
    <w:abstractNumId w:val="230"/>
  </w:num>
  <w:num w:numId="195" w16cid:durableId="1957903425">
    <w:abstractNumId w:val="243"/>
  </w:num>
  <w:num w:numId="196" w16cid:durableId="715739757">
    <w:abstractNumId w:val="61"/>
  </w:num>
  <w:num w:numId="197" w16cid:durableId="1103303474">
    <w:abstractNumId w:val="72"/>
  </w:num>
  <w:num w:numId="198" w16cid:durableId="1786384779">
    <w:abstractNumId w:val="72"/>
  </w:num>
  <w:num w:numId="199" w16cid:durableId="1179924414">
    <w:abstractNumId w:val="72"/>
  </w:num>
  <w:num w:numId="200" w16cid:durableId="651759504">
    <w:abstractNumId w:val="72"/>
  </w:num>
  <w:num w:numId="201" w16cid:durableId="2090997250">
    <w:abstractNumId w:val="47"/>
  </w:num>
  <w:num w:numId="202" w16cid:durableId="1826117797">
    <w:abstractNumId w:val="72"/>
  </w:num>
  <w:num w:numId="203" w16cid:durableId="938173673">
    <w:abstractNumId w:val="25"/>
  </w:num>
  <w:num w:numId="204" w16cid:durableId="664935851">
    <w:abstractNumId w:val="72"/>
  </w:num>
  <w:num w:numId="205" w16cid:durableId="499152546">
    <w:abstractNumId w:val="72"/>
  </w:num>
  <w:num w:numId="206" w16cid:durableId="2094812878">
    <w:abstractNumId w:val="33"/>
  </w:num>
  <w:num w:numId="207" w16cid:durableId="1905220979">
    <w:abstractNumId w:val="151"/>
  </w:num>
  <w:num w:numId="208" w16cid:durableId="1596399229">
    <w:abstractNumId w:val="300"/>
  </w:num>
  <w:num w:numId="209" w16cid:durableId="1090740945">
    <w:abstractNumId w:val="72"/>
  </w:num>
  <w:num w:numId="210" w16cid:durableId="140272063">
    <w:abstractNumId w:val="104"/>
  </w:num>
  <w:num w:numId="211" w16cid:durableId="903832914">
    <w:abstractNumId w:val="72"/>
  </w:num>
  <w:num w:numId="212" w16cid:durableId="1489639774">
    <w:abstractNumId w:val="194"/>
  </w:num>
  <w:num w:numId="213" w16cid:durableId="318196642">
    <w:abstractNumId w:val="72"/>
  </w:num>
  <w:num w:numId="214" w16cid:durableId="1050762047">
    <w:abstractNumId w:val="72"/>
  </w:num>
  <w:num w:numId="215" w16cid:durableId="1786726521">
    <w:abstractNumId w:val="292"/>
  </w:num>
  <w:num w:numId="216" w16cid:durableId="1384863168">
    <w:abstractNumId w:val="180"/>
  </w:num>
  <w:num w:numId="217" w16cid:durableId="88894239">
    <w:abstractNumId w:val="270"/>
  </w:num>
  <w:num w:numId="218" w16cid:durableId="1223638653">
    <w:abstractNumId w:val="134"/>
  </w:num>
  <w:num w:numId="219" w16cid:durableId="744037499">
    <w:abstractNumId w:val="72"/>
  </w:num>
  <w:num w:numId="220" w16cid:durableId="149759223">
    <w:abstractNumId w:val="195"/>
  </w:num>
  <w:num w:numId="221" w16cid:durableId="988247372">
    <w:abstractNumId w:val="265"/>
  </w:num>
  <w:num w:numId="222" w16cid:durableId="452988561">
    <w:abstractNumId w:val="52"/>
  </w:num>
  <w:num w:numId="223" w16cid:durableId="746004370">
    <w:abstractNumId w:val="200"/>
  </w:num>
  <w:num w:numId="224" w16cid:durableId="1034621569">
    <w:abstractNumId w:val="72"/>
  </w:num>
  <w:num w:numId="225" w16cid:durableId="1245265915">
    <w:abstractNumId w:val="119"/>
  </w:num>
  <w:num w:numId="226" w16cid:durableId="1652638380">
    <w:abstractNumId w:val="273"/>
  </w:num>
  <w:num w:numId="227" w16cid:durableId="1761483567">
    <w:abstractNumId w:val="304"/>
  </w:num>
  <w:num w:numId="228" w16cid:durableId="122650608">
    <w:abstractNumId w:val="72"/>
  </w:num>
  <w:num w:numId="229" w16cid:durableId="160125896">
    <w:abstractNumId w:val="143"/>
  </w:num>
  <w:num w:numId="230" w16cid:durableId="2016371586">
    <w:abstractNumId w:val="234"/>
  </w:num>
  <w:num w:numId="231" w16cid:durableId="1154763087">
    <w:abstractNumId w:val="223"/>
  </w:num>
  <w:num w:numId="232" w16cid:durableId="1295677013">
    <w:abstractNumId w:val="72"/>
  </w:num>
  <w:num w:numId="233" w16cid:durableId="1453132050">
    <w:abstractNumId w:val="66"/>
  </w:num>
  <w:num w:numId="234" w16cid:durableId="2123650530">
    <w:abstractNumId w:val="111"/>
  </w:num>
  <w:num w:numId="235" w16cid:durableId="832065544">
    <w:abstractNumId w:val="72"/>
  </w:num>
  <w:num w:numId="236" w16cid:durableId="904026511">
    <w:abstractNumId w:val="311"/>
  </w:num>
  <w:num w:numId="237" w16cid:durableId="1573542288">
    <w:abstractNumId w:val="72"/>
  </w:num>
  <w:num w:numId="238" w16cid:durableId="518810035">
    <w:abstractNumId w:val="291"/>
  </w:num>
  <w:num w:numId="239" w16cid:durableId="289408578">
    <w:abstractNumId w:val="72"/>
  </w:num>
  <w:num w:numId="240" w16cid:durableId="1226916709">
    <w:abstractNumId w:val="72"/>
  </w:num>
  <w:num w:numId="241" w16cid:durableId="404570435">
    <w:abstractNumId w:val="123"/>
  </w:num>
  <w:num w:numId="242" w16cid:durableId="2116554398">
    <w:abstractNumId w:val="159"/>
  </w:num>
  <w:num w:numId="243" w16cid:durableId="1125545026">
    <w:abstractNumId w:val="72"/>
  </w:num>
  <w:num w:numId="244" w16cid:durableId="1542982326">
    <w:abstractNumId w:val="72"/>
  </w:num>
  <w:num w:numId="245" w16cid:durableId="1807117322">
    <w:abstractNumId w:val="142"/>
  </w:num>
  <w:num w:numId="246" w16cid:durableId="259722599">
    <w:abstractNumId w:val="236"/>
  </w:num>
  <w:num w:numId="247" w16cid:durableId="608926544">
    <w:abstractNumId w:val="157"/>
  </w:num>
  <w:num w:numId="248" w16cid:durableId="1315716681">
    <w:abstractNumId w:val="72"/>
  </w:num>
  <w:num w:numId="249" w16cid:durableId="1616785415">
    <w:abstractNumId w:val="117"/>
  </w:num>
  <w:num w:numId="250" w16cid:durableId="1225725540">
    <w:abstractNumId w:val="72"/>
  </w:num>
  <w:num w:numId="251" w16cid:durableId="345178347">
    <w:abstractNumId w:val="210"/>
  </w:num>
  <w:num w:numId="252" w16cid:durableId="325981506">
    <w:abstractNumId w:val="240"/>
  </w:num>
  <w:num w:numId="253" w16cid:durableId="520165517">
    <w:abstractNumId w:val="37"/>
  </w:num>
  <w:num w:numId="254" w16cid:durableId="345331127">
    <w:abstractNumId w:val="232"/>
  </w:num>
  <w:num w:numId="255" w16cid:durableId="1751805575">
    <w:abstractNumId w:val="78"/>
  </w:num>
  <w:num w:numId="256" w16cid:durableId="226260977">
    <w:abstractNumId w:val="249"/>
  </w:num>
  <w:num w:numId="257" w16cid:durableId="1892568593">
    <w:abstractNumId w:val="11"/>
  </w:num>
  <w:num w:numId="258" w16cid:durableId="764376829">
    <w:abstractNumId w:val="59"/>
  </w:num>
  <w:num w:numId="259" w16cid:durableId="1900821246">
    <w:abstractNumId w:val="188"/>
  </w:num>
  <w:num w:numId="260" w16cid:durableId="342824605">
    <w:abstractNumId w:val="116"/>
  </w:num>
  <w:num w:numId="261" w16cid:durableId="1020397512">
    <w:abstractNumId w:val="176"/>
  </w:num>
  <w:num w:numId="262" w16cid:durableId="2031107190">
    <w:abstractNumId w:val="130"/>
  </w:num>
  <w:num w:numId="263" w16cid:durableId="1828743484">
    <w:abstractNumId w:val="212"/>
  </w:num>
  <w:num w:numId="264" w16cid:durableId="651297397">
    <w:abstractNumId w:val="214"/>
  </w:num>
  <w:num w:numId="265" w16cid:durableId="2069381352">
    <w:abstractNumId w:val="29"/>
  </w:num>
  <w:num w:numId="266" w16cid:durableId="568999320">
    <w:abstractNumId w:val="72"/>
  </w:num>
  <w:num w:numId="267" w16cid:durableId="1066302543">
    <w:abstractNumId w:val="177"/>
  </w:num>
  <w:num w:numId="268" w16cid:durableId="356472647">
    <w:abstractNumId w:val="206"/>
  </w:num>
  <w:num w:numId="269" w16cid:durableId="2016420281">
    <w:abstractNumId w:val="258"/>
  </w:num>
  <w:num w:numId="270" w16cid:durableId="48695465">
    <w:abstractNumId w:val="72"/>
  </w:num>
  <w:num w:numId="271" w16cid:durableId="1270233871">
    <w:abstractNumId w:val="228"/>
  </w:num>
  <w:num w:numId="272" w16cid:durableId="1213611671">
    <w:abstractNumId w:val="72"/>
  </w:num>
  <w:num w:numId="273" w16cid:durableId="1768579211">
    <w:abstractNumId w:val="136"/>
  </w:num>
  <w:num w:numId="274" w16cid:durableId="1082874563">
    <w:abstractNumId w:val="269"/>
  </w:num>
  <w:num w:numId="275" w16cid:durableId="2108576321">
    <w:abstractNumId w:val="32"/>
  </w:num>
  <w:num w:numId="276" w16cid:durableId="1184440805">
    <w:abstractNumId w:val="72"/>
  </w:num>
  <w:num w:numId="277" w16cid:durableId="283465983">
    <w:abstractNumId w:val="72"/>
  </w:num>
  <w:num w:numId="278" w16cid:durableId="725683334">
    <w:abstractNumId w:val="92"/>
  </w:num>
  <w:num w:numId="279" w16cid:durableId="274138991">
    <w:abstractNumId w:val="298"/>
  </w:num>
  <w:num w:numId="280" w16cid:durableId="1268469656">
    <w:abstractNumId w:val="90"/>
  </w:num>
  <w:num w:numId="281" w16cid:durableId="125785700">
    <w:abstractNumId w:val="72"/>
  </w:num>
  <w:num w:numId="282" w16cid:durableId="1650091370">
    <w:abstractNumId w:val="77"/>
  </w:num>
  <w:num w:numId="283" w16cid:durableId="887569358">
    <w:abstractNumId w:val="72"/>
  </w:num>
  <w:num w:numId="284" w16cid:durableId="860361392">
    <w:abstractNumId w:val="72"/>
  </w:num>
  <w:num w:numId="285" w16cid:durableId="937369944">
    <w:abstractNumId w:val="28"/>
  </w:num>
  <w:num w:numId="286" w16cid:durableId="1485195316">
    <w:abstractNumId w:val="260"/>
  </w:num>
  <w:num w:numId="287" w16cid:durableId="1829442419">
    <w:abstractNumId w:val="316"/>
  </w:num>
  <w:num w:numId="288" w16cid:durableId="1347706483">
    <w:abstractNumId w:val="192"/>
  </w:num>
  <w:num w:numId="289" w16cid:durableId="2052266649">
    <w:abstractNumId w:val="72"/>
  </w:num>
  <w:num w:numId="290" w16cid:durableId="558587922">
    <w:abstractNumId w:val="309"/>
  </w:num>
  <w:num w:numId="291" w16cid:durableId="377124750">
    <w:abstractNumId w:val="58"/>
  </w:num>
  <w:num w:numId="292" w16cid:durableId="1599947144">
    <w:abstractNumId w:val="81"/>
  </w:num>
  <w:num w:numId="293" w16cid:durableId="1891763704">
    <w:abstractNumId w:val="22"/>
  </w:num>
  <w:num w:numId="294" w16cid:durableId="1989438176">
    <w:abstractNumId w:val="39"/>
  </w:num>
  <w:num w:numId="295" w16cid:durableId="581452358">
    <w:abstractNumId w:val="252"/>
  </w:num>
  <w:num w:numId="296" w16cid:durableId="488012201">
    <w:abstractNumId w:val="72"/>
  </w:num>
  <w:num w:numId="297" w16cid:durableId="1372219863">
    <w:abstractNumId w:val="72"/>
  </w:num>
  <w:num w:numId="298" w16cid:durableId="282226788">
    <w:abstractNumId w:val="97"/>
  </w:num>
  <w:num w:numId="299" w16cid:durableId="302929725">
    <w:abstractNumId w:val="100"/>
  </w:num>
  <w:num w:numId="300" w16cid:durableId="570383354">
    <w:abstractNumId w:val="72"/>
  </w:num>
  <w:num w:numId="301" w16cid:durableId="1376388998">
    <w:abstractNumId w:val="72"/>
  </w:num>
  <w:num w:numId="302" w16cid:durableId="466749090">
    <w:abstractNumId w:val="30"/>
  </w:num>
  <w:num w:numId="303" w16cid:durableId="1495339123">
    <w:abstractNumId w:val="10"/>
  </w:num>
  <w:num w:numId="304" w16cid:durableId="261648808">
    <w:abstractNumId w:val="72"/>
  </w:num>
  <w:num w:numId="305" w16cid:durableId="2146661555">
    <w:abstractNumId w:val="72"/>
  </w:num>
  <w:num w:numId="306" w16cid:durableId="208345874">
    <w:abstractNumId w:val="307"/>
  </w:num>
  <w:num w:numId="307" w16cid:durableId="2029288655">
    <w:abstractNumId w:val="72"/>
  </w:num>
  <w:num w:numId="308" w16cid:durableId="934168340">
    <w:abstractNumId w:val="72"/>
  </w:num>
  <w:num w:numId="309" w16cid:durableId="1735423651">
    <w:abstractNumId w:val="308"/>
  </w:num>
  <w:num w:numId="310" w16cid:durableId="133179045">
    <w:abstractNumId w:val="72"/>
  </w:num>
  <w:num w:numId="311" w16cid:durableId="1281567904">
    <w:abstractNumId w:val="294"/>
  </w:num>
  <w:num w:numId="312" w16cid:durableId="226691568">
    <w:abstractNumId w:val="72"/>
  </w:num>
  <w:num w:numId="313" w16cid:durableId="1949392706">
    <w:abstractNumId w:val="286"/>
  </w:num>
  <w:num w:numId="314" w16cid:durableId="1017930941">
    <w:abstractNumId w:val="72"/>
  </w:num>
  <w:num w:numId="315" w16cid:durableId="376785460">
    <w:abstractNumId w:val="187"/>
  </w:num>
  <w:num w:numId="316" w16cid:durableId="591475370">
    <w:abstractNumId w:val="72"/>
  </w:num>
  <w:num w:numId="317" w16cid:durableId="1435321456">
    <w:abstractNumId w:val="229"/>
  </w:num>
  <w:num w:numId="318" w16cid:durableId="1528374091">
    <w:abstractNumId w:val="72"/>
  </w:num>
  <w:num w:numId="319" w16cid:durableId="823007236">
    <w:abstractNumId w:val="171"/>
  </w:num>
  <w:num w:numId="320" w16cid:durableId="694504116">
    <w:abstractNumId w:val="72"/>
  </w:num>
  <w:num w:numId="321" w16cid:durableId="350183604">
    <w:abstractNumId w:val="183"/>
  </w:num>
  <w:num w:numId="322" w16cid:durableId="254750601">
    <w:abstractNumId w:val="72"/>
  </w:num>
  <w:num w:numId="323" w16cid:durableId="481044477">
    <w:abstractNumId w:val="72"/>
  </w:num>
  <w:num w:numId="324" w16cid:durableId="283082355">
    <w:abstractNumId w:val="251"/>
  </w:num>
  <w:num w:numId="325" w16cid:durableId="1788547692">
    <w:abstractNumId w:val="72"/>
  </w:num>
  <w:num w:numId="326" w16cid:durableId="1851290848">
    <w:abstractNumId w:val="94"/>
  </w:num>
  <w:num w:numId="327" w16cid:durableId="1750032629">
    <w:abstractNumId w:val="158"/>
  </w:num>
  <w:num w:numId="328" w16cid:durableId="1385713765">
    <w:abstractNumId w:val="72"/>
  </w:num>
  <w:num w:numId="329" w16cid:durableId="1254778718">
    <w:abstractNumId w:val="165"/>
  </w:num>
  <w:num w:numId="330" w16cid:durableId="1569684433">
    <w:abstractNumId w:val="131"/>
  </w:num>
  <w:num w:numId="331" w16cid:durableId="498469883">
    <w:abstractNumId w:val="129"/>
  </w:num>
  <w:num w:numId="332" w16cid:durableId="90784392">
    <w:abstractNumId w:val="253"/>
  </w:num>
  <w:num w:numId="333" w16cid:durableId="945382111">
    <w:abstractNumId w:val="62"/>
  </w:num>
  <w:num w:numId="334" w16cid:durableId="84037871">
    <w:abstractNumId w:val="72"/>
  </w:num>
  <w:num w:numId="335" w16cid:durableId="1378243883">
    <w:abstractNumId w:val="60"/>
  </w:num>
  <w:num w:numId="336" w16cid:durableId="1821843360">
    <w:abstractNumId w:val="57"/>
  </w:num>
  <w:num w:numId="337" w16cid:durableId="280964100">
    <w:abstractNumId w:val="266"/>
  </w:num>
  <w:num w:numId="338" w16cid:durableId="821822265">
    <w:abstractNumId w:val="72"/>
  </w:num>
  <w:num w:numId="339" w16cid:durableId="604075517">
    <w:abstractNumId w:val="72"/>
  </w:num>
  <w:num w:numId="340" w16cid:durableId="288633453">
    <w:abstractNumId w:val="284"/>
  </w:num>
  <w:num w:numId="341" w16cid:durableId="757097637">
    <w:abstractNumId w:val="45"/>
  </w:num>
  <w:num w:numId="342" w16cid:durableId="1816294501">
    <w:abstractNumId w:val="72"/>
  </w:num>
  <w:num w:numId="343" w16cid:durableId="1930313604">
    <w:abstractNumId w:val="271"/>
  </w:num>
  <w:num w:numId="344" w16cid:durableId="284894258">
    <w:abstractNumId w:val="72"/>
  </w:num>
  <w:num w:numId="345" w16cid:durableId="1528760599">
    <w:abstractNumId w:val="72"/>
  </w:num>
  <w:num w:numId="346" w16cid:durableId="1512642078">
    <w:abstractNumId w:val="238"/>
  </w:num>
  <w:num w:numId="347" w16cid:durableId="1614745787">
    <w:abstractNumId w:val="72"/>
  </w:num>
  <w:num w:numId="348" w16cid:durableId="855770804">
    <w:abstractNumId w:val="44"/>
  </w:num>
  <w:num w:numId="349" w16cid:durableId="605500988">
    <w:abstractNumId w:val="147"/>
  </w:num>
  <w:num w:numId="350" w16cid:durableId="1544755301">
    <w:abstractNumId w:val="148"/>
  </w:num>
  <w:num w:numId="351" w16cid:durableId="542713905">
    <w:abstractNumId w:val="72"/>
  </w:num>
  <w:num w:numId="352" w16cid:durableId="1408572838">
    <w:abstractNumId w:val="21"/>
  </w:num>
  <w:num w:numId="353" w16cid:durableId="2054766152">
    <w:abstractNumId w:val="72"/>
  </w:num>
  <w:num w:numId="354" w16cid:durableId="2054453173">
    <w:abstractNumId w:val="12"/>
  </w:num>
  <w:num w:numId="355" w16cid:durableId="1815445116">
    <w:abstractNumId w:val="213"/>
  </w:num>
  <w:num w:numId="356" w16cid:durableId="1942374468">
    <w:abstractNumId w:val="72"/>
  </w:num>
  <w:num w:numId="357" w16cid:durableId="863397118">
    <w:abstractNumId w:val="155"/>
  </w:num>
  <w:num w:numId="358" w16cid:durableId="990519420">
    <w:abstractNumId w:val="72"/>
  </w:num>
  <w:num w:numId="359" w16cid:durableId="2131169341">
    <w:abstractNumId w:val="50"/>
  </w:num>
  <w:num w:numId="360" w16cid:durableId="1762338694">
    <w:abstractNumId w:val="72"/>
  </w:num>
  <w:num w:numId="361" w16cid:durableId="705640968">
    <w:abstractNumId w:val="202"/>
  </w:num>
  <w:num w:numId="362" w16cid:durableId="1134055140">
    <w:abstractNumId w:val="72"/>
  </w:num>
  <w:num w:numId="363" w16cid:durableId="1994525518">
    <w:abstractNumId w:val="204"/>
  </w:num>
  <w:num w:numId="364" w16cid:durableId="1212156157">
    <w:abstractNumId w:val="95"/>
  </w:num>
  <w:num w:numId="365" w16cid:durableId="567157022">
    <w:abstractNumId w:val="72"/>
  </w:num>
  <w:num w:numId="366" w16cid:durableId="914390736">
    <w:abstractNumId w:val="72"/>
  </w:num>
  <w:num w:numId="367" w16cid:durableId="1186484646">
    <w:abstractNumId w:val="72"/>
  </w:num>
  <w:num w:numId="368" w16cid:durableId="1718435896">
    <w:abstractNumId w:val="72"/>
  </w:num>
  <w:num w:numId="369" w16cid:durableId="54548957">
    <w:abstractNumId w:val="72"/>
  </w:num>
  <w:num w:numId="370" w16cid:durableId="171261611">
    <w:abstractNumId w:val="72"/>
  </w:num>
  <w:num w:numId="371" w16cid:durableId="1040280063">
    <w:abstractNumId w:val="72"/>
  </w:num>
  <w:num w:numId="372" w16cid:durableId="2140101719">
    <w:abstractNumId w:val="72"/>
  </w:num>
  <w:num w:numId="373" w16cid:durableId="472791103">
    <w:abstractNumId w:val="72"/>
  </w:num>
  <w:num w:numId="374" w16cid:durableId="1445659093">
    <w:abstractNumId w:val="72"/>
  </w:num>
  <w:num w:numId="375" w16cid:durableId="1956866783">
    <w:abstractNumId w:val="175"/>
  </w:num>
  <w:num w:numId="376" w16cid:durableId="1708752352">
    <w:abstractNumId w:val="278"/>
  </w:num>
  <w:num w:numId="377" w16cid:durableId="1062020636">
    <w:abstractNumId w:val="72"/>
  </w:num>
  <w:num w:numId="378" w16cid:durableId="822894200">
    <w:abstractNumId w:val="72"/>
  </w:num>
  <w:num w:numId="379" w16cid:durableId="1096637468">
    <w:abstractNumId w:val="203"/>
  </w:num>
  <w:num w:numId="380" w16cid:durableId="919563682">
    <w:abstractNumId w:val="72"/>
  </w:num>
  <w:num w:numId="381" w16cid:durableId="1033575778">
    <w:abstractNumId w:val="16"/>
  </w:num>
  <w:num w:numId="382" w16cid:durableId="2513177">
    <w:abstractNumId w:val="126"/>
  </w:num>
  <w:num w:numId="383" w16cid:durableId="1368797419">
    <w:abstractNumId w:val="72"/>
  </w:num>
  <w:num w:numId="384" w16cid:durableId="1881504274">
    <w:abstractNumId w:val="72"/>
  </w:num>
  <w:num w:numId="385" w16cid:durableId="505560585">
    <w:abstractNumId w:val="73"/>
  </w:num>
  <w:num w:numId="386" w16cid:durableId="1648044750">
    <w:abstractNumId w:val="186"/>
  </w:num>
  <w:num w:numId="387" w16cid:durableId="111872990">
    <w:abstractNumId w:val="310"/>
  </w:num>
  <w:num w:numId="388" w16cid:durableId="1247501383">
    <w:abstractNumId w:val="72"/>
  </w:num>
  <w:num w:numId="389" w16cid:durableId="881330624">
    <w:abstractNumId w:val="227"/>
  </w:num>
  <w:num w:numId="390" w16cid:durableId="264118357">
    <w:abstractNumId w:val="283"/>
  </w:num>
  <w:num w:numId="391" w16cid:durableId="2020229357">
    <w:abstractNumId w:val="242"/>
  </w:num>
  <w:num w:numId="392" w16cid:durableId="1535458669">
    <w:abstractNumId w:val="72"/>
  </w:num>
  <w:num w:numId="393" w16cid:durableId="1134954121">
    <w:abstractNumId w:val="72"/>
  </w:num>
  <w:num w:numId="394" w16cid:durableId="1587567943">
    <w:abstractNumId w:val="208"/>
  </w:num>
  <w:num w:numId="395" w16cid:durableId="1737048851">
    <w:abstractNumId w:val="211"/>
  </w:num>
  <w:num w:numId="396" w16cid:durableId="1244071252">
    <w:abstractNumId w:val="72"/>
  </w:num>
  <w:num w:numId="397" w16cid:durableId="1171718593">
    <w:abstractNumId w:val="87"/>
  </w:num>
  <w:num w:numId="398" w16cid:durableId="464394631">
    <w:abstractNumId w:val="139"/>
  </w:num>
  <w:num w:numId="399" w16cid:durableId="1302151916">
    <w:abstractNumId w:val="72"/>
  </w:num>
  <w:num w:numId="400" w16cid:durableId="1493257057">
    <w:abstractNumId w:val="207"/>
  </w:num>
  <w:num w:numId="401" w16cid:durableId="1092123087">
    <w:abstractNumId w:val="72"/>
  </w:num>
  <w:num w:numId="402" w16cid:durableId="801190126">
    <w:abstractNumId w:val="72"/>
  </w:num>
  <w:num w:numId="403" w16cid:durableId="651829925">
    <w:abstractNumId w:val="72"/>
  </w:num>
  <w:num w:numId="404" w16cid:durableId="1164585583">
    <w:abstractNumId w:val="91"/>
  </w:num>
  <w:num w:numId="405" w16cid:durableId="1137147492">
    <w:abstractNumId w:val="287"/>
  </w:num>
  <w:num w:numId="406" w16cid:durableId="333535502">
    <w:abstractNumId w:val="72"/>
  </w:num>
  <w:num w:numId="407" w16cid:durableId="1962884484">
    <w:abstractNumId w:val="216"/>
  </w:num>
  <w:num w:numId="408" w16cid:durableId="1034186249">
    <w:abstractNumId w:val="72"/>
  </w:num>
  <w:num w:numId="409" w16cid:durableId="449738275">
    <w:abstractNumId w:val="122"/>
  </w:num>
  <w:num w:numId="410" w16cid:durableId="1404452854">
    <w:abstractNumId w:val="72"/>
  </w:num>
  <w:num w:numId="411" w16cid:durableId="1968270002">
    <w:abstractNumId w:val="319"/>
  </w:num>
  <w:num w:numId="412" w16cid:durableId="855660211">
    <w:abstractNumId w:val="72"/>
  </w:num>
  <w:num w:numId="413" w16cid:durableId="2062164992">
    <w:abstractNumId w:val="72"/>
  </w:num>
  <w:num w:numId="414" w16cid:durableId="1283608461">
    <w:abstractNumId w:val="56"/>
  </w:num>
  <w:num w:numId="415" w16cid:durableId="1827670408">
    <w:abstractNumId w:val="72"/>
  </w:num>
  <w:num w:numId="416" w16cid:durableId="468204312">
    <w:abstractNumId w:val="189"/>
  </w:num>
  <w:num w:numId="417" w16cid:durableId="2058971479">
    <w:abstractNumId w:val="102"/>
  </w:num>
  <w:num w:numId="418" w16cid:durableId="518927863">
    <w:abstractNumId w:val="72"/>
  </w:num>
  <w:num w:numId="419" w16cid:durableId="1530752634">
    <w:abstractNumId w:val="72"/>
  </w:num>
  <w:num w:numId="420" w16cid:durableId="878588137">
    <w:abstractNumId w:val="112"/>
  </w:num>
  <w:num w:numId="421" w16cid:durableId="1323318742">
    <w:abstractNumId w:val="72"/>
  </w:num>
  <w:num w:numId="422" w16cid:durableId="2026011468">
    <w:abstractNumId w:val="250"/>
  </w:num>
  <w:num w:numId="423" w16cid:durableId="1699504277">
    <w:abstractNumId w:val="72"/>
  </w:num>
  <w:num w:numId="424" w16cid:durableId="1975409789">
    <w:abstractNumId w:val="314"/>
  </w:num>
  <w:num w:numId="425" w16cid:durableId="259292517">
    <w:abstractNumId w:val="72"/>
  </w:num>
  <w:num w:numId="426" w16cid:durableId="1407341214">
    <w:abstractNumId w:val="127"/>
  </w:num>
  <w:num w:numId="427" w16cid:durableId="244150491">
    <w:abstractNumId w:val="35"/>
  </w:num>
  <w:num w:numId="428" w16cid:durableId="575937096">
    <w:abstractNumId w:val="72"/>
  </w:num>
  <w:num w:numId="429" w16cid:durableId="1669094344">
    <w:abstractNumId w:val="313"/>
  </w:num>
  <w:num w:numId="430" w16cid:durableId="645554472">
    <w:abstractNumId w:val="72"/>
  </w:num>
  <w:num w:numId="431" w16cid:durableId="1227036780">
    <w:abstractNumId w:val="164"/>
  </w:num>
  <w:num w:numId="432" w16cid:durableId="2057969797">
    <w:abstractNumId w:val="215"/>
  </w:num>
  <w:num w:numId="433" w16cid:durableId="1419525739">
    <w:abstractNumId w:val="72"/>
  </w:num>
  <w:num w:numId="434" w16cid:durableId="921834042">
    <w:abstractNumId w:val="48"/>
  </w:num>
  <w:num w:numId="435" w16cid:durableId="360014644">
    <w:abstractNumId w:val="225"/>
  </w:num>
  <w:num w:numId="436" w16cid:durableId="1971474193">
    <w:abstractNumId w:val="72"/>
  </w:num>
  <w:num w:numId="437" w16cid:durableId="1260681607">
    <w:abstractNumId w:val="197"/>
  </w:num>
  <w:num w:numId="438" w16cid:durableId="1246644501">
    <w:abstractNumId w:val="237"/>
  </w:num>
  <w:num w:numId="439" w16cid:durableId="249781645">
    <w:abstractNumId w:val="72"/>
  </w:num>
  <w:num w:numId="440" w16cid:durableId="398790342">
    <w:abstractNumId w:val="71"/>
  </w:num>
  <w:num w:numId="441" w16cid:durableId="1289042389">
    <w:abstractNumId w:val="191"/>
  </w:num>
  <w:num w:numId="442" w16cid:durableId="2054453176">
    <w:abstractNumId w:val="26"/>
  </w:num>
  <w:num w:numId="443" w16cid:durableId="3018115">
    <w:abstractNumId w:val="154"/>
  </w:num>
  <w:num w:numId="444" w16cid:durableId="1481462925">
    <w:abstractNumId w:val="264"/>
  </w:num>
  <w:num w:numId="445" w16cid:durableId="169569081">
    <w:abstractNumId w:val="289"/>
  </w:num>
  <w:num w:numId="446" w16cid:durableId="2098744730">
    <w:abstractNumId w:val="96"/>
  </w:num>
  <w:num w:numId="447" w16cid:durableId="893463225">
    <w:abstractNumId w:val="83"/>
  </w:num>
  <w:num w:numId="448" w16cid:durableId="1121921385">
    <w:abstractNumId w:val="72"/>
  </w:num>
  <w:numIdMacAtCleanup w:val="4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removeDateAndTime/>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xsTS1MDU2MQdS5ko6SsGpxcWZ+XkgBUaGtQDyf6s7LQAAAA=="/>
  </w:docVars>
  <w:rsids>
    <w:rsidRoot w:val="00110168"/>
    <w:rsid w:val="000001F1"/>
    <w:rsid w:val="00000574"/>
    <w:rsid w:val="00000B7A"/>
    <w:rsid w:val="000010B0"/>
    <w:rsid w:val="00001647"/>
    <w:rsid w:val="000022E1"/>
    <w:rsid w:val="000040AE"/>
    <w:rsid w:val="0000489C"/>
    <w:rsid w:val="000052FB"/>
    <w:rsid w:val="000052FF"/>
    <w:rsid w:val="0000548F"/>
    <w:rsid w:val="000061BE"/>
    <w:rsid w:val="0000719B"/>
    <w:rsid w:val="00007847"/>
    <w:rsid w:val="0000798C"/>
    <w:rsid w:val="00007B9D"/>
    <w:rsid w:val="00011E24"/>
    <w:rsid w:val="00012867"/>
    <w:rsid w:val="000133E7"/>
    <w:rsid w:val="00013F4A"/>
    <w:rsid w:val="00014525"/>
    <w:rsid w:val="00014536"/>
    <w:rsid w:val="00014BB6"/>
    <w:rsid w:val="00014EEB"/>
    <w:rsid w:val="00015312"/>
    <w:rsid w:val="00015337"/>
    <w:rsid w:val="000156F6"/>
    <w:rsid w:val="00015C92"/>
    <w:rsid w:val="000169C7"/>
    <w:rsid w:val="00016C02"/>
    <w:rsid w:val="00017091"/>
    <w:rsid w:val="00020241"/>
    <w:rsid w:val="00021B54"/>
    <w:rsid w:val="00021F3F"/>
    <w:rsid w:val="000233CF"/>
    <w:rsid w:val="00023D32"/>
    <w:rsid w:val="000248C7"/>
    <w:rsid w:val="00026352"/>
    <w:rsid w:val="0002652D"/>
    <w:rsid w:val="00027458"/>
    <w:rsid w:val="0003057E"/>
    <w:rsid w:val="000314E5"/>
    <w:rsid w:val="000314F0"/>
    <w:rsid w:val="00031749"/>
    <w:rsid w:val="00031AAC"/>
    <w:rsid w:val="00031C1D"/>
    <w:rsid w:val="00032113"/>
    <w:rsid w:val="00032503"/>
    <w:rsid w:val="00032DD7"/>
    <w:rsid w:val="00033701"/>
    <w:rsid w:val="00033715"/>
    <w:rsid w:val="00033FEF"/>
    <w:rsid w:val="00034C6E"/>
    <w:rsid w:val="00035ADF"/>
    <w:rsid w:val="00035F2B"/>
    <w:rsid w:val="0003724F"/>
    <w:rsid w:val="00037AC6"/>
    <w:rsid w:val="00040180"/>
    <w:rsid w:val="00040263"/>
    <w:rsid w:val="0004059F"/>
    <w:rsid w:val="00040B41"/>
    <w:rsid w:val="00040BCC"/>
    <w:rsid w:val="00041E14"/>
    <w:rsid w:val="00041EC2"/>
    <w:rsid w:val="00042518"/>
    <w:rsid w:val="0004286F"/>
    <w:rsid w:val="00042C26"/>
    <w:rsid w:val="00042FD7"/>
    <w:rsid w:val="0004380B"/>
    <w:rsid w:val="00043A7C"/>
    <w:rsid w:val="00044675"/>
    <w:rsid w:val="00044767"/>
    <w:rsid w:val="0004484C"/>
    <w:rsid w:val="00044BD7"/>
    <w:rsid w:val="00045618"/>
    <w:rsid w:val="00045AB4"/>
    <w:rsid w:val="00045C87"/>
    <w:rsid w:val="00046061"/>
    <w:rsid w:val="00046AAD"/>
    <w:rsid w:val="00046CD9"/>
    <w:rsid w:val="0004779A"/>
    <w:rsid w:val="00051A76"/>
    <w:rsid w:val="00051F8F"/>
    <w:rsid w:val="00052B6C"/>
    <w:rsid w:val="0005334A"/>
    <w:rsid w:val="00055472"/>
    <w:rsid w:val="000561BC"/>
    <w:rsid w:val="00056A90"/>
    <w:rsid w:val="000605A7"/>
    <w:rsid w:val="0006060F"/>
    <w:rsid w:val="00060BBB"/>
    <w:rsid w:val="000611F4"/>
    <w:rsid w:val="00061E65"/>
    <w:rsid w:val="000623C7"/>
    <w:rsid w:val="00062842"/>
    <w:rsid w:val="00063A43"/>
    <w:rsid w:val="00063B65"/>
    <w:rsid w:val="00063F4D"/>
    <w:rsid w:val="00065309"/>
    <w:rsid w:val="00066135"/>
    <w:rsid w:val="000661D9"/>
    <w:rsid w:val="00066A1F"/>
    <w:rsid w:val="00067792"/>
    <w:rsid w:val="00067AEE"/>
    <w:rsid w:val="00071544"/>
    <w:rsid w:val="00071A97"/>
    <w:rsid w:val="00072C9A"/>
    <w:rsid w:val="000737A2"/>
    <w:rsid w:val="000740F7"/>
    <w:rsid w:val="00074947"/>
    <w:rsid w:val="00074FBD"/>
    <w:rsid w:val="00075195"/>
    <w:rsid w:val="00075848"/>
    <w:rsid w:val="00077C4C"/>
    <w:rsid w:val="00080111"/>
    <w:rsid w:val="0008092B"/>
    <w:rsid w:val="00080D78"/>
    <w:rsid w:val="00080F94"/>
    <w:rsid w:val="0008107F"/>
    <w:rsid w:val="000816A6"/>
    <w:rsid w:val="00081BC4"/>
    <w:rsid w:val="000828E4"/>
    <w:rsid w:val="00083425"/>
    <w:rsid w:val="000837C7"/>
    <w:rsid w:val="000844A7"/>
    <w:rsid w:val="00085A57"/>
    <w:rsid w:val="00085C37"/>
    <w:rsid w:val="00087056"/>
    <w:rsid w:val="00087294"/>
    <w:rsid w:val="00087D07"/>
    <w:rsid w:val="00090172"/>
    <w:rsid w:val="00090546"/>
    <w:rsid w:val="00091099"/>
    <w:rsid w:val="000920A4"/>
    <w:rsid w:val="000920F0"/>
    <w:rsid w:val="00092E86"/>
    <w:rsid w:val="000947C1"/>
    <w:rsid w:val="00094A64"/>
    <w:rsid w:val="0009544E"/>
    <w:rsid w:val="00095535"/>
    <w:rsid w:val="0009573A"/>
    <w:rsid w:val="000963C6"/>
    <w:rsid w:val="00096992"/>
    <w:rsid w:val="0009777F"/>
    <w:rsid w:val="00097F2F"/>
    <w:rsid w:val="000A03EF"/>
    <w:rsid w:val="000A083E"/>
    <w:rsid w:val="000A166E"/>
    <w:rsid w:val="000A1EB4"/>
    <w:rsid w:val="000A2B8D"/>
    <w:rsid w:val="000A2F62"/>
    <w:rsid w:val="000A3098"/>
    <w:rsid w:val="000A372E"/>
    <w:rsid w:val="000A4520"/>
    <w:rsid w:val="000A4CE8"/>
    <w:rsid w:val="000A4FDF"/>
    <w:rsid w:val="000A55E7"/>
    <w:rsid w:val="000A5651"/>
    <w:rsid w:val="000A65A1"/>
    <w:rsid w:val="000A6E7C"/>
    <w:rsid w:val="000A6EC2"/>
    <w:rsid w:val="000A7229"/>
    <w:rsid w:val="000A7CD3"/>
    <w:rsid w:val="000A7E36"/>
    <w:rsid w:val="000B05CE"/>
    <w:rsid w:val="000B16B6"/>
    <w:rsid w:val="000B1A25"/>
    <w:rsid w:val="000B3639"/>
    <w:rsid w:val="000B3F47"/>
    <w:rsid w:val="000B4084"/>
    <w:rsid w:val="000B4283"/>
    <w:rsid w:val="000B46EF"/>
    <w:rsid w:val="000B4EBB"/>
    <w:rsid w:val="000B4FB0"/>
    <w:rsid w:val="000B584E"/>
    <w:rsid w:val="000B58DE"/>
    <w:rsid w:val="000B6A58"/>
    <w:rsid w:val="000B6C31"/>
    <w:rsid w:val="000C0561"/>
    <w:rsid w:val="000C182D"/>
    <w:rsid w:val="000C1BEE"/>
    <w:rsid w:val="000C22EC"/>
    <w:rsid w:val="000C2DD1"/>
    <w:rsid w:val="000C3990"/>
    <w:rsid w:val="000C3E08"/>
    <w:rsid w:val="000C3E5B"/>
    <w:rsid w:val="000C4ECD"/>
    <w:rsid w:val="000C4FD6"/>
    <w:rsid w:val="000C5A1E"/>
    <w:rsid w:val="000C5D55"/>
    <w:rsid w:val="000C6E1C"/>
    <w:rsid w:val="000D0010"/>
    <w:rsid w:val="000D213E"/>
    <w:rsid w:val="000D284D"/>
    <w:rsid w:val="000D2CB3"/>
    <w:rsid w:val="000D2D53"/>
    <w:rsid w:val="000D2FAA"/>
    <w:rsid w:val="000D30E7"/>
    <w:rsid w:val="000D3570"/>
    <w:rsid w:val="000D3616"/>
    <w:rsid w:val="000D3C7F"/>
    <w:rsid w:val="000D52A7"/>
    <w:rsid w:val="000D5F4E"/>
    <w:rsid w:val="000D6C17"/>
    <w:rsid w:val="000D6C6A"/>
    <w:rsid w:val="000D705B"/>
    <w:rsid w:val="000D7E8B"/>
    <w:rsid w:val="000D7F58"/>
    <w:rsid w:val="000E1557"/>
    <w:rsid w:val="000E262B"/>
    <w:rsid w:val="000E2A92"/>
    <w:rsid w:val="000E2F57"/>
    <w:rsid w:val="000E40C2"/>
    <w:rsid w:val="000E4AD5"/>
    <w:rsid w:val="000E4E39"/>
    <w:rsid w:val="000E4EDF"/>
    <w:rsid w:val="000E50AE"/>
    <w:rsid w:val="000E5E71"/>
    <w:rsid w:val="000E6CC9"/>
    <w:rsid w:val="000E7676"/>
    <w:rsid w:val="000F04F8"/>
    <w:rsid w:val="000F0A86"/>
    <w:rsid w:val="000F0B40"/>
    <w:rsid w:val="000F1A60"/>
    <w:rsid w:val="000F2B53"/>
    <w:rsid w:val="000F3175"/>
    <w:rsid w:val="000F3684"/>
    <w:rsid w:val="000F3799"/>
    <w:rsid w:val="000F3A07"/>
    <w:rsid w:val="000F42E1"/>
    <w:rsid w:val="000F4EA5"/>
    <w:rsid w:val="000F4FA9"/>
    <w:rsid w:val="000F538D"/>
    <w:rsid w:val="000F5775"/>
    <w:rsid w:val="000F594C"/>
    <w:rsid w:val="000F5B15"/>
    <w:rsid w:val="000F657D"/>
    <w:rsid w:val="000F6895"/>
    <w:rsid w:val="000F781B"/>
    <w:rsid w:val="0010027B"/>
    <w:rsid w:val="001005B6"/>
    <w:rsid w:val="00100FC2"/>
    <w:rsid w:val="001011D8"/>
    <w:rsid w:val="00101324"/>
    <w:rsid w:val="00101987"/>
    <w:rsid w:val="00103363"/>
    <w:rsid w:val="001036F5"/>
    <w:rsid w:val="0010531C"/>
    <w:rsid w:val="00105781"/>
    <w:rsid w:val="00106DEC"/>
    <w:rsid w:val="001072CE"/>
    <w:rsid w:val="00107DDD"/>
    <w:rsid w:val="00110168"/>
    <w:rsid w:val="00110EC3"/>
    <w:rsid w:val="00111EC2"/>
    <w:rsid w:val="00112491"/>
    <w:rsid w:val="00115137"/>
    <w:rsid w:val="00116111"/>
    <w:rsid w:val="00116459"/>
    <w:rsid w:val="00116CA6"/>
    <w:rsid w:val="00116E69"/>
    <w:rsid w:val="001173CD"/>
    <w:rsid w:val="00117851"/>
    <w:rsid w:val="001178C9"/>
    <w:rsid w:val="001212FB"/>
    <w:rsid w:val="00121310"/>
    <w:rsid w:val="001214E4"/>
    <w:rsid w:val="00121512"/>
    <w:rsid w:val="001228CE"/>
    <w:rsid w:val="00122DA9"/>
    <w:rsid w:val="00123693"/>
    <w:rsid w:val="0012378B"/>
    <w:rsid w:val="00123FE9"/>
    <w:rsid w:val="00124504"/>
    <w:rsid w:val="00125DB4"/>
    <w:rsid w:val="00126432"/>
    <w:rsid w:val="001267A5"/>
    <w:rsid w:val="00126F20"/>
    <w:rsid w:val="0012743C"/>
    <w:rsid w:val="001276E9"/>
    <w:rsid w:val="0013153B"/>
    <w:rsid w:val="00133B8C"/>
    <w:rsid w:val="00133CF4"/>
    <w:rsid w:val="00133EAD"/>
    <w:rsid w:val="00133F80"/>
    <w:rsid w:val="001343AD"/>
    <w:rsid w:val="001343C7"/>
    <w:rsid w:val="001364D0"/>
    <w:rsid w:val="001366AB"/>
    <w:rsid w:val="00136B27"/>
    <w:rsid w:val="00136BA1"/>
    <w:rsid w:val="0013770F"/>
    <w:rsid w:val="00137ACA"/>
    <w:rsid w:val="001413F2"/>
    <w:rsid w:val="001418CE"/>
    <w:rsid w:val="00142322"/>
    <w:rsid w:val="001427A3"/>
    <w:rsid w:val="001429EC"/>
    <w:rsid w:val="00142DD5"/>
    <w:rsid w:val="0014423F"/>
    <w:rsid w:val="001446C2"/>
    <w:rsid w:val="00144744"/>
    <w:rsid w:val="00145064"/>
    <w:rsid w:val="00146027"/>
    <w:rsid w:val="00147983"/>
    <w:rsid w:val="00147A45"/>
    <w:rsid w:val="00147A70"/>
    <w:rsid w:val="00147E2A"/>
    <w:rsid w:val="00151D09"/>
    <w:rsid w:val="00152853"/>
    <w:rsid w:val="001530A3"/>
    <w:rsid w:val="00153793"/>
    <w:rsid w:val="00153837"/>
    <w:rsid w:val="001539D6"/>
    <w:rsid w:val="00153AE8"/>
    <w:rsid w:val="0015472D"/>
    <w:rsid w:val="0015521A"/>
    <w:rsid w:val="001554D6"/>
    <w:rsid w:val="00155725"/>
    <w:rsid w:val="00155840"/>
    <w:rsid w:val="001559BB"/>
    <w:rsid w:val="00155EC5"/>
    <w:rsid w:val="00156789"/>
    <w:rsid w:val="001574DA"/>
    <w:rsid w:val="00157FA8"/>
    <w:rsid w:val="00160B0A"/>
    <w:rsid w:val="001613EB"/>
    <w:rsid w:val="0016243C"/>
    <w:rsid w:val="00162C1A"/>
    <w:rsid w:val="00162F37"/>
    <w:rsid w:val="00162FA7"/>
    <w:rsid w:val="00162FAC"/>
    <w:rsid w:val="0016491D"/>
    <w:rsid w:val="00164D31"/>
    <w:rsid w:val="00165091"/>
    <w:rsid w:val="001650C3"/>
    <w:rsid w:val="0016633D"/>
    <w:rsid w:val="0016663B"/>
    <w:rsid w:val="001674BA"/>
    <w:rsid w:val="00167EA9"/>
    <w:rsid w:val="00170307"/>
    <w:rsid w:val="00170954"/>
    <w:rsid w:val="001712BE"/>
    <w:rsid w:val="00171B43"/>
    <w:rsid w:val="00171D4E"/>
    <w:rsid w:val="001729F8"/>
    <w:rsid w:val="00172B58"/>
    <w:rsid w:val="00172F22"/>
    <w:rsid w:val="001731C5"/>
    <w:rsid w:val="0017357A"/>
    <w:rsid w:val="001743B5"/>
    <w:rsid w:val="001743EF"/>
    <w:rsid w:val="001747C2"/>
    <w:rsid w:val="0017553F"/>
    <w:rsid w:val="001757C3"/>
    <w:rsid w:val="00175849"/>
    <w:rsid w:val="00175F18"/>
    <w:rsid w:val="001770F6"/>
    <w:rsid w:val="001774F7"/>
    <w:rsid w:val="00177A8E"/>
    <w:rsid w:val="00177C40"/>
    <w:rsid w:val="0018006B"/>
    <w:rsid w:val="001804DB"/>
    <w:rsid w:val="00180F58"/>
    <w:rsid w:val="00181104"/>
    <w:rsid w:val="0018217F"/>
    <w:rsid w:val="001829A4"/>
    <w:rsid w:val="00182D44"/>
    <w:rsid w:val="0018311A"/>
    <w:rsid w:val="00184851"/>
    <w:rsid w:val="00187F10"/>
    <w:rsid w:val="00190972"/>
    <w:rsid w:val="001911C2"/>
    <w:rsid w:val="0019181A"/>
    <w:rsid w:val="001920C9"/>
    <w:rsid w:val="00192219"/>
    <w:rsid w:val="001923AB"/>
    <w:rsid w:val="001926E3"/>
    <w:rsid w:val="001945FE"/>
    <w:rsid w:val="00194D71"/>
    <w:rsid w:val="001952E1"/>
    <w:rsid w:val="001957C4"/>
    <w:rsid w:val="00195923"/>
    <w:rsid w:val="001963E4"/>
    <w:rsid w:val="001A043E"/>
    <w:rsid w:val="001A108A"/>
    <w:rsid w:val="001A1A33"/>
    <w:rsid w:val="001A1B7A"/>
    <w:rsid w:val="001A2FC2"/>
    <w:rsid w:val="001A31F5"/>
    <w:rsid w:val="001A37A7"/>
    <w:rsid w:val="001A3A73"/>
    <w:rsid w:val="001A5840"/>
    <w:rsid w:val="001A5C69"/>
    <w:rsid w:val="001A64D9"/>
    <w:rsid w:val="001A66C1"/>
    <w:rsid w:val="001A6AAA"/>
    <w:rsid w:val="001A6EC8"/>
    <w:rsid w:val="001A6F98"/>
    <w:rsid w:val="001A72A2"/>
    <w:rsid w:val="001A7D98"/>
    <w:rsid w:val="001B022A"/>
    <w:rsid w:val="001B0665"/>
    <w:rsid w:val="001B12A4"/>
    <w:rsid w:val="001B1865"/>
    <w:rsid w:val="001B266F"/>
    <w:rsid w:val="001B2D0A"/>
    <w:rsid w:val="001B3B6B"/>
    <w:rsid w:val="001B3C55"/>
    <w:rsid w:val="001B4CA3"/>
    <w:rsid w:val="001B4E0E"/>
    <w:rsid w:val="001B4FBD"/>
    <w:rsid w:val="001B52EB"/>
    <w:rsid w:val="001B5924"/>
    <w:rsid w:val="001B5CDB"/>
    <w:rsid w:val="001B668E"/>
    <w:rsid w:val="001B7C36"/>
    <w:rsid w:val="001B7E84"/>
    <w:rsid w:val="001C0CEB"/>
    <w:rsid w:val="001C47CF"/>
    <w:rsid w:val="001C4A7A"/>
    <w:rsid w:val="001C52B3"/>
    <w:rsid w:val="001C6CA2"/>
    <w:rsid w:val="001D1723"/>
    <w:rsid w:val="001D18C8"/>
    <w:rsid w:val="001D1AF8"/>
    <w:rsid w:val="001D20AC"/>
    <w:rsid w:val="001D2AC1"/>
    <w:rsid w:val="001D2D6F"/>
    <w:rsid w:val="001D3547"/>
    <w:rsid w:val="001D46CE"/>
    <w:rsid w:val="001D4E8A"/>
    <w:rsid w:val="001D530D"/>
    <w:rsid w:val="001D5D4E"/>
    <w:rsid w:val="001D6DD3"/>
    <w:rsid w:val="001D7906"/>
    <w:rsid w:val="001E11C5"/>
    <w:rsid w:val="001E1C91"/>
    <w:rsid w:val="001E24D3"/>
    <w:rsid w:val="001E3577"/>
    <w:rsid w:val="001E41D6"/>
    <w:rsid w:val="001E4CA5"/>
    <w:rsid w:val="001E55CF"/>
    <w:rsid w:val="001E57AF"/>
    <w:rsid w:val="001E60C3"/>
    <w:rsid w:val="001E67B1"/>
    <w:rsid w:val="001E768E"/>
    <w:rsid w:val="001E7FEB"/>
    <w:rsid w:val="001F036B"/>
    <w:rsid w:val="001F0439"/>
    <w:rsid w:val="001F0DA3"/>
    <w:rsid w:val="001F0E47"/>
    <w:rsid w:val="001F0ECD"/>
    <w:rsid w:val="001F1F07"/>
    <w:rsid w:val="001F21C6"/>
    <w:rsid w:val="001F2CB6"/>
    <w:rsid w:val="001F2E35"/>
    <w:rsid w:val="001F37BD"/>
    <w:rsid w:val="001F4F1C"/>
    <w:rsid w:val="001F572B"/>
    <w:rsid w:val="001F584E"/>
    <w:rsid w:val="001F5856"/>
    <w:rsid w:val="001F5873"/>
    <w:rsid w:val="001F5973"/>
    <w:rsid w:val="001F5FFB"/>
    <w:rsid w:val="001F62D8"/>
    <w:rsid w:val="001F64F7"/>
    <w:rsid w:val="001F6D7C"/>
    <w:rsid w:val="001F73A0"/>
    <w:rsid w:val="001F79CA"/>
    <w:rsid w:val="001F7FF9"/>
    <w:rsid w:val="0020019B"/>
    <w:rsid w:val="002001D6"/>
    <w:rsid w:val="00200857"/>
    <w:rsid w:val="002012D8"/>
    <w:rsid w:val="002013D3"/>
    <w:rsid w:val="00201845"/>
    <w:rsid w:val="002018D7"/>
    <w:rsid w:val="00201E2D"/>
    <w:rsid w:val="00201E80"/>
    <w:rsid w:val="00201FAE"/>
    <w:rsid w:val="0020212C"/>
    <w:rsid w:val="00202EF8"/>
    <w:rsid w:val="00203028"/>
    <w:rsid w:val="0020304D"/>
    <w:rsid w:val="00203220"/>
    <w:rsid w:val="00203D90"/>
    <w:rsid w:val="00204089"/>
    <w:rsid w:val="0020442C"/>
    <w:rsid w:val="00204D78"/>
    <w:rsid w:val="00204E0D"/>
    <w:rsid w:val="00205961"/>
    <w:rsid w:val="00205D59"/>
    <w:rsid w:val="00205F74"/>
    <w:rsid w:val="0020637D"/>
    <w:rsid w:val="00206F1C"/>
    <w:rsid w:val="002071F9"/>
    <w:rsid w:val="00207C3C"/>
    <w:rsid w:val="00210981"/>
    <w:rsid w:val="00211106"/>
    <w:rsid w:val="002115B9"/>
    <w:rsid w:val="00211EAC"/>
    <w:rsid w:val="00212249"/>
    <w:rsid w:val="00212F37"/>
    <w:rsid w:val="00213089"/>
    <w:rsid w:val="00213516"/>
    <w:rsid w:val="0021441A"/>
    <w:rsid w:val="00214EE5"/>
    <w:rsid w:val="002158A7"/>
    <w:rsid w:val="0021630C"/>
    <w:rsid w:val="002170D9"/>
    <w:rsid w:val="002171F6"/>
    <w:rsid w:val="002218F3"/>
    <w:rsid w:val="00221B7A"/>
    <w:rsid w:val="00221EA4"/>
    <w:rsid w:val="00221F98"/>
    <w:rsid w:val="00223732"/>
    <w:rsid w:val="0022373D"/>
    <w:rsid w:val="00224D75"/>
    <w:rsid w:val="00224EDE"/>
    <w:rsid w:val="002252AF"/>
    <w:rsid w:val="00225331"/>
    <w:rsid w:val="002257B9"/>
    <w:rsid w:val="0022580A"/>
    <w:rsid w:val="00225E4F"/>
    <w:rsid w:val="0022628A"/>
    <w:rsid w:val="002268FA"/>
    <w:rsid w:val="00231D0C"/>
    <w:rsid w:val="00232207"/>
    <w:rsid w:val="00232828"/>
    <w:rsid w:val="00233407"/>
    <w:rsid w:val="00233CF7"/>
    <w:rsid w:val="00233E51"/>
    <w:rsid w:val="00233FFC"/>
    <w:rsid w:val="002342A6"/>
    <w:rsid w:val="00234849"/>
    <w:rsid w:val="00234A6E"/>
    <w:rsid w:val="00234AA5"/>
    <w:rsid w:val="002355C9"/>
    <w:rsid w:val="00236443"/>
    <w:rsid w:val="0023697A"/>
    <w:rsid w:val="002369E7"/>
    <w:rsid w:val="002372B2"/>
    <w:rsid w:val="00237317"/>
    <w:rsid w:val="00240C44"/>
    <w:rsid w:val="002413B3"/>
    <w:rsid w:val="00241D88"/>
    <w:rsid w:val="002420D8"/>
    <w:rsid w:val="0024272C"/>
    <w:rsid w:val="00243574"/>
    <w:rsid w:val="00243B9A"/>
    <w:rsid w:val="00244B83"/>
    <w:rsid w:val="00245289"/>
    <w:rsid w:val="00245655"/>
    <w:rsid w:val="002474A5"/>
    <w:rsid w:val="0024763F"/>
    <w:rsid w:val="00251244"/>
    <w:rsid w:val="0025199A"/>
    <w:rsid w:val="00251C79"/>
    <w:rsid w:val="002521BE"/>
    <w:rsid w:val="00252E44"/>
    <w:rsid w:val="00253DB2"/>
    <w:rsid w:val="00253F11"/>
    <w:rsid w:val="002541EE"/>
    <w:rsid w:val="002548B7"/>
    <w:rsid w:val="0025497E"/>
    <w:rsid w:val="00255616"/>
    <w:rsid w:val="0025613A"/>
    <w:rsid w:val="0025698E"/>
    <w:rsid w:val="00256BD6"/>
    <w:rsid w:val="00257666"/>
    <w:rsid w:val="00257928"/>
    <w:rsid w:val="00257ACA"/>
    <w:rsid w:val="00257F1A"/>
    <w:rsid w:val="002603DB"/>
    <w:rsid w:val="0026088D"/>
    <w:rsid w:val="00260EA0"/>
    <w:rsid w:val="00261402"/>
    <w:rsid w:val="00261B3B"/>
    <w:rsid w:val="002627BE"/>
    <w:rsid w:val="00263242"/>
    <w:rsid w:val="002644FE"/>
    <w:rsid w:val="00265BA7"/>
    <w:rsid w:val="00265FEF"/>
    <w:rsid w:val="002678A7"/>
    <w:rsid w:val="0027045E"/>
    <w:rsid w:val="00271541"/>
    <w:rsid w:val="00272093"/>
    <w:rsid w:val="002724C5"/>
    <w:rsid w:val="00272766"/>
    <w:rsid w:val="00272900"/>
    <w:rsid w:val="00272E8E"/>
    <w:rsid w:val="00272F8C"/>
    <w:rsid w:val="00272FED"/>
    <w:rsid w:val="00273808"/>
    <w:rsid w:val="00275EDB"/>
    <w:rsid w:val="00276462"/>
    <w:rsid w:val="002764E4"/>
    <w:rsid w:val="002764F6"/>
    <w:rsid w:val="00276696"/>
    <w:rsid w:val="00277194"/>
    <w:rsid w:val="00277D3A"/>
    <w:rsid w:val="00277F10"/>
    <w:rsid w:val="0028002A"/>
    <w:rsid w:val="002804EC"/>
    <w:rsid w:val="00281F21"/>
    <w:rsid w:val="00282365"/>
    <w:rsid w:val="002827EB"/>
    <w:rsid w:val="00282C75"/>
    <w:rsid w:val="00283E0A"/>
    <w:rsid w:val="00286357"/>
    <w:rsid w:val="0028760E"/>
    <w:rsid w:val="00287904"/>
    <w:rsid w:val="00287BC0"/>
    <w:rsid w:val="00290402"/>
    <w:rsid w:val="002913DC"/>
    <w:rsid w:val="0029145B"/>
    <w:rsid w:val="002922B0"/>
    <w:rsid w:val="00292B9F"/>
    <w:rsid w:val="00293719"/>
    <w:rsid w:val="0029450E"/>
    <w:rsid w:val="00294AEE"/>
    <w:rsid w:val="00294B1A"/>
    <w:rsid w:val="00295B5D"/>
    <w:rsid w:val="002960C1"/>
    <w:rsid w:val="0029622A"/>
    <w:rsid w:val="00296BE9"/>
    <w:rsid w:val="002A0180"/>
    <w:rsid w:val="002A131D"/>
    <w:rsid w:val="002A1799"/>
    <w:rsid w:val="002A2149"/>
    <w:rsid w:val="002A21F2"/>
    <w:rsid w:val="002A2C9B"/>
    <w:rsid w:val="002A35FB"/>
    <w:rsid w:val="002A48C9"/>
    <w:rsid w:val="002A4BF2"/>
    <w:rsid w:val="002A4F64"/>
    <w:rsid w:val="002A5277"/>
    <w:rsid w:val="002A5EE9"/>
    <w:rsid w:val="002A7145"/>
    <w:rsid w:val="002A7983"/>
    <w:rsid w:val="002A7A7E"/>
    <w:rsid w:val="002B0AD4"/>
    <w:rsid w:val="002B0CA1"/>
    <w:rsid w:val="002B170F"/>
    <w:rsid w:val="002B25EF"/>
    <w:rsid w:val="002B2D13"/>
    <w:rsid w:val="002B2D20"/>
    <w:rsid w:val="002B2D54"/>
    <w:rsid w:val="002B31E9"/>
    <w:rsid w:val="002B345B"/>
    <w:rsid w:val="002B3A47"/>
    <w:rsid w:val="002B4319"/>
    <w:rsid w:val="002B4B52"/>
    <w:rsid w:val="002B4C69"/>
    <w:rsid w:val="002B4D49"/>
    <w:rsid w:val="002B520C"/>
    <w:rsid w:val="002B5355"/>
    <w:rsid w:val="002B59FB"/>
    <w:rsid w:val="002B607F"/>
    <w:rsid w:val="002B654B"/>
    <w:rsid w:val="002B7220"/>
    <w:rsid w:val="002B7E98"/>
    <w:rsid w:val="002C067E"/>
    <w:rsid w:val="002C0EE3"/>
    <w:rsid w:val="002C1C89"/>
    <w:rsid w:val="002C2240"/>
    <w:rsid w:val="002C2F9E"/>
    <w:rsid w:val="002C3230"/>
    <w:rsid w:val="002C5380"/>
    <w:rsid w:val="002C6556"/>
    <w:rsid w:val="002C704C"/>
    <w:rsid w:val="002C7273"/>
    <w:rsid w:val="002C79BE"/>
    <w:rsid w:val="002D06FF"/>
    <w:rsid w:val="002D0B0D"/>
    <w:rsid w:val="002D1EDB"/>
    <w:rsid w:val="002D3053"/>
    <w:rsid w:val="002D4882"/>
    <w:rsid w:val="002D4C2E"/>
    <w:rsid w:val="002D4C5E"/>
    <w:rsid w:val="002D528E"/>
    <w:rsid w:val="002D60BE"/>
    <w:rsid w:val="002D6DC1"/>
    <w:rsid w:val="002D6FBB"/>
    <w:rsid w:val="002D7444"/>
    <w:rsid w:val="002E110D"/>
    <w:rsid w:val="002E1326"/>
    <w:rsid w:val="002E13E9"/>
    <w:rsid w:val="002E1B3C"/>
    <w:rsid w:val="002E2380"/>
    <w:rsid w:val="002E3124"/>
    <w:rsid w:val="002E32DA"/>
    <w:rsid w:val="002E336C"/>
    <w:rsid w:val="002E345B"/>
    <w:rsid w:val="002E3C8A"/>
    <w:rsid w:val="002E3F4C"/>
    <w:rsid w:val="002E45CF"/>
    <w:rsid w:val="002E4718"/>
    <w:rsid w:val="002E4D49"/>
    <w:rsid w:val="002E4E0C"/>
    <w:rsid w:val="002E58DF"/>
    <w:rsid w:val="002E6074"/>
    <w:rsid w:val="002E62DD"/>
    <w:rsid w:val="002F0294"/>
    <w:rsid w:val="002F1158"/>
    <w:rsid w:val="002F1540"/>
    <w:rsid w:val="002F2159"/>
    <w:rsid w:val="002F2808"/>
    <w:rsid w:val="002F317C"/>
    <w:rsid w:val="002F3637"/>
    <w:rsid w:val="002F3BD8"/>
    <w:rsid w:val="002F3C17"/>
    <w:rsid w:val="002F4C8E"/>
    <w:rsid w:val="002F4E87"/>
    <w:rsid w:val="002F5719"/>
    <w:rsid w:val="002F5CE4"/>
    <w:rsid w:val="002F6AE4"/>
    <w:rsid w:val="002F6B26"/>
    <w:rsid w:val="002F7BBB"/>
    <w:rsid w:val="00301B02"/>
    <w:rsid w:val="00302728"/>
    <w:rsid w:val="003038DC"/>
    <w:rsid w:val="00303DF0"/>
    <w:rsid w:val="00304D1D"/>
    <w:rsid w:val="00304E60"/>
    <w:rsid w:val="0030528C"/>
    <w:rsid w:val="00306456"/>
    <w:rsid w:val="0030682C"/>
    <w:rsid w:val="00306E91"/>
    <w:rsid w:val="00307845"/>
    <w:rsid w:val="00310023"/>
    <w:rsid w:val="00310BAC"/>
    <w:rsid w:val="00310C5D"/>
    <w:rsid w:val="00310F78"/>
    <w:rsid w:val="00311A61"/>
    <w:rsid w:val="003129CC"/>
    <w:rsid w:val="00312FED"/>
    <w:rsid w:val="0031334D"/>
    <w:rsid w:val="00313846"/>
    <w:rsid w:val="00314A51"/>
    <w:rsid w:val="00315496"/>
    <w:rsid w:val="00315B51"/>
    <w:rsid w:val="00316323"/>
    <w:rsid w:val="003163CB"/>
    <w:rsid w:val="00316BB1"/>
    <w:rsid w:val="00317180"/>
    <w:rsid w:val="00317F3E"/>
    <w:rsid w:val="0032002A"/>
    <w:rsid w:val="0032072E"/>
    <w:rsid w:val="00322390"/>
    <w:rsid w:val="003235FC"/>
    <w:rsid w:val="00323FC9"/>
    <w:rsid w:val="0032501D"/>
    <w:rsid w:val="003252B8"/>
    <w:rsid w:val="00325ED9"/>
    <w:rsid w:val="003260F5"/>
    <w:rsid w:val="00326106"/>
    <w:rsid w:val="003265E8"/>
    <w:rsid w:val="00326726"/>
    <w:rsid w:val="00327130"/>
    <w:rsid w:val="00327913"/>
    <w:rsid w:val="0032797E"/>
    <w:rsid w:val="00327FC6"/>
    <w:rsid w:val="00330333"/>
    <w:rsid w:val="0033061F"/>
    <w:rsid w:val="00332839"/>
    <w:rsid w:val="00332DA4"/>
    <w:rsid w:val="00332E50"/>
    <w:rsid w:val="0033337F"/>
    <w:rsid w:val="0033469D"/>
    <w:rsid w:val="00335A66"/>
    <w:rsid w:val="003363B3"/>
    <w:rsid w:val="003364EB"/>
    <w:rsid w:val="00337F1C"/>
    <w:rsid w:val="003404A1"/>
    <w:rsid w:val="0034112F"/>
    <w:rsid w:val="00341963"/>
    <w:rsid w:val="00342B5C"/>
    <w:rsid w:val="00342D3C"/>
    <w:rsid w:val="00343DB6"/>
    <w:rsid w:val="00344062"/>
    <w:rsid w:val="00344CF5"/>
    <w:rsid w:val="00345B2C"/>
    <w:rsid w:val="00345CC5"/>
    <w:rsid w:val="00346085"/>
    <w:rsid w:val="0034640D"/>
    <w:rsid w:val="003470E3"/>
    <w:rsid w:val="00350A3F"/>
    <w:rsid w:val="00350CB1"/>
    <w:rsid w:val="00351CF3"/>
    <w:rsid w:val="00352186"/>
    <w:rsid w:val="003522DB"/>
    <w:rsid w:val="00352505"/>
    <w:rsid w:val="00352CAF"/>
    <w:rsid w:val="00352DA2"/>
    <w:rsid w:val="00352DC4"/>
    <w:rsid w:val="00353BA1"/>
    <w:rsid w:val="0035470A"/>
    <w:rsid w:val="00354727"/>
    <w:rsid w:val="00354C68"/>
    <w:rsid w:val="00355688"/>
    <w:rsid w:val="003559B0"/>
    <w:rsid w:val="00355E3B"/>
    <w:rsid w:val="00355E4B"/>
    <w:rsid w:val="00356FBE"/>
    <w:rsid w:val="0035782E"/>
    <w:rsid w:val="00357EE2"/>
    <w:rsid w:val="00360EDF"/>
    <w:rsid w:val="003610C1"/>
    <w:rsid w:val="0036124C"/>
    <w:rsid w:val="003613B9"/>
    <w:rsid w:val="00362483"/>
    <w:rsid w:val="0036250A"/>
    <w:rsid w:val="00364DD8"/>
    <w:rsid w:val="003650F1"/>
    <w:rsid w:val="0036661B"/>
    <w:rsid w:val="00366667"/>
    <w:rsid w:val="003669CC"/>
    <w:rsid w:val="00366A33"/>
    <w:rsid w:val="00366BCA"/>
    <w:rsid w:val="00366CB5"/>
    <w:rsid w:val="00366ED2"/>
    <w:rsid w:val="00370632"/>
    <w:rsid w:val="003706A6"/>
    <w:rsid w:val="00371555"/>
    <w:rsid w:val="00371CEA"/>
    <w:rsid w:val="00372752"/>
    <w:rsid w:val="00372C7C"/>
    <w:rsid w:val="0037371D"/>
    <w:rsid w:val="00374A87"/>
    <w:rsid w:val="00374C64"/>
    <w:rsid w:val="0037514A"/>
    <w:rsid w:val="003755B7"/>
    <w:rsid w:val="003758CA"/>
    <w:rsid w:val="00376510"/>
    <w:rsid w:val="00376622"/>
    <w:rsid w:val="00376811"/>
    <w:rsid w:val="003778E4"/>
    <w:rsid w:val="003779B8"/>
    <w:rsid w:val="00377C98"/>
    <w:rsid w:val="00380429"/>
    <w:rsid w:val="00380637"/>
    <w:rsid w:val="00381C53"/>
    <w:rsid w:val="00382244"/>
    <w:rsid w:val="00383D6E"/>
    <w:rsid w:val="00384757"/>
    <w:rsid w:val="00385B0D"/>
    <w:rsid w:val="00387D13"/>
    <w:rsid w:val="0039137C"/>
    <w:rsid w:val="00392139"/>
    <w:rsid w:val="003930B7"/>
    <w:rsid w:val="003949E2"/>
    <w:rsid w:val="003954C7"/>
    <w:rsid w:val="00395739"/>
    <w:rsid w:val="003957C2"/>
    <w:rsid w:val="003962B5"/>
    <w:rsid w:val="00396F59"/>
    <w:rsid w:val="00397361"/>
    <w:rsid w:val="00397641"/>
    <w:rsid w:val="00397E44"/>
    <w:rsid w:val="003A00DA"/>
    <w:rsid w:val="003A0451"/>
    <w:rsid w:val="003A1290"/>
    <w:rsid w:val="003A12A6"/>
    <w:rsid w:val="003A147D"/>
    <w:rsid w:val="003A1883"/>
    <w:rsid w:val="003A2EEE"/>
    <w:rsid w:val="003A30F6"/>
    <w:rsid w:val="003A323E"/>
    <w:rsid w:val="003A33E7"/>
    <w:rsid w:val="003A38E9"/>
    <w:rsid w:val="003A3CC9"/>
    <w:rsid w:val="003A3E18"/>
    <w:rsid w:val="003A46A9"/>
    <w:rsid w:val="003A54E2"/>
    <w:rsid w:val="003A55B5"/>
    <w:rsid w:val="003A56A5"/>
    <w:rsid w:val="003A5ACB"/>
    <w:rsid w:val="003A5C20"/>
    <w:rsid w:val="003A5F1A"/>
    <w:rsid w:val="003A6945"/>
    <w:rsid w:val="003A6E00"/>
    <w:rsid w:val="003A7601"/>
    <w:rsid w:val="003A76E0"/>
    <w:rsid w:val="003B0747"/>
    <w:rsid w:val="003B09C5"/>
    <w:rsid w:val="003B146F"/>
    <w:rsid w:val="003B14B1"/>
    <w:rsid w:val="003B19C9"/>
    <w:rsid w:val="003B25A2"/>
    <w:rsid w:val="003B3015"/>
    <w:rsid w:val="003B3060"/>
    <w:rsid w:val="003B3E27"/>
    <w:rsid w:val="003B5757"/>
    <w:rsid w:val="003B5D82"/>
    <w:rsid w:val="003B635B"/>
    <w:rsid w:val="003B6D54"/>
    <w:rsid w:val="003B762B"/>
    <w:rsid w:val="003C0DF1"/>
    <w:rsid w:val="003C14F3"/>
    <w:rsid w:val="003C1CE4"/>
    <w:rsid w:val="003C256F"/>
    <w:rsid w:val="003C2ADA"/>
    <w:rsid w:val="003C2BBA"/>
    <w:rsid w:val="003C3649"/>
    <w:rsid w:val="003C3F9C"/>
    <w:rsid w:val="003C504F"/>
    <w:rsid w:val="003C5C54"/>
    <w:rsid w:val="003C6723"/>
    <w:rsid w:val="003C7629"/>
    <w:rsid w:val="003C7BCE"/>
    <w:rsid w:val="003D0AE9"/>
    <w:rsid w:val="003D0B2D"/>
    <w:rsid w:val="003D0CF2"/>
    <w:rsid w:val="003D108D"/>
    <w:rsid w:val="003D1EF5"/>
    <w:rsid w:val="003D211A"/>
    <w:rsid w:val="003D31DD"/>
    <w:rsid w:val="003D3B6B"/>
    <w:rsid w:val="003D3EDD"/>
    <w:rsid w:val="003D5E7D"/>
    <w:rsid w:val="003D6372"/>
    <w:rsid w:val="003E0DBE"/>
    <w:rsid w:val="003E0F70"/>
    <w:rsid w:val="003E2848"/>
    <w:rsid w:val="003E2B0E"/>
    <w:rsid w:val="003E2DD4"/>
    <w:rsid w:val="003E2EBF"/>
    <w:rsid w:val="003E3840"/>
    <w:rsid w:val="003E39F2"/>
    <w:rsid w:val="003E4FA7"/>
    <w:rsid w:val="003E55A9"/>
    <w:rsid w:val="003E63B6"/>
    <w:rsid w:val="003E7E19"/>
    <w:rsid w:val="003F0272"/>
    <w:rsid w:val="003F0641"/>
    <w:rsid w:val="003F0CDC"/>
    <w:rsid w:val="003F19CE"/>
    <w:rsid w:val="003F28D1"/>
    <w:rsid w:val="003F3283"/>
    <w:rsid w:val="003F351C"/>
    <w:rsid w:val="003F4298"/>
    <w:rsid w:val="003F4791"/>
    <w:rsid w:val="003F4B6D"/>
    <w:rsid w:val="003F6CB7"/>
    <w:rsid w:val="003F775B"/>
    <w:rsid w:val="003F7A61"/>
    <w:rsid w:val="00400166"/>
    <w:rsid w:val="00400779"/>
    <w:rsid w:val="004023A4"/>
    <w:rsid w:val="0040272B"/>
    <w:rsid w:val="00402B9F"/>
    <w:rsid w:val="00402CF1"/>
    <w:rsid w:val="00402E2F"/>
    <w:rsid w:val="00403E53"/>
    <w:rsid w:val="00404A28"/>
    <w:rsid w:val="00406960"/>
    <w:rsid w:val="004102AC"/>
    <w:rsid w:val="0041046F"/>
    <w:rsid w:val="00410D75"/>
    <w:rsid w:val="004113BA"/>
    <w:rsid w:val="00411DB9"/>
    <w:rsid w:val="00411FC0"/>
    <w:rsid w:val="00413A77"/>
    <w:rsid w:val="00413EFE"/>
    <w:rsid w:val="004144BD"/>
    <w:rsid w:val="0041538E"/>
    <w:rsid w:val="0041544F"/>
    <w:rsid w:val="004154B4"/>
    <w:rsid w:val="004162AE"/>
    <w:rsid w:val="004166E8"/>
    <w:rsid w:val="00416B2C"/>
    <w:rsid w:val="004172A0"/>
    <w:rsid w:val="00417F80"/>
    <w:rsid w:val="004201E9"/>
    <w:rsid w:val="00420913"/>
    <w:rsid w:val="00422124"/>
    <w:rsid w:val="00422BCE"/>
    <w:rsid w:val="00424DFD"/>
    <w:rsid w:val="00425182"/>
    <w:rsid w:val="004251A1"/>
    <w:rsid w:val="00426237"/>
    <w:rsid w:val="004266BB"/>
    <w:rsid w:val="00427468"/>
    <w:rsid w:val="00427B48"/>
    <w:rsid w:val="00430041"/>
    <w:rsid w:val="004312C2"/>
    <w:rsid w:val="0043149F"/>
    <w:rsid w:val="00431583"/>
    <w:rsid w:val="00431CAD"/>
    <w:rsid w:val="00432170"/>
    <w:rsid w:val="0043373B"/>
    <w:rsid w:val="00434011"/>
    <w:rsid w:val="004351C1"/>
    <w:rsid w:val="00435455"/>
    <w:rsid w:val="004360EB"/>
    <w:rsid w:val="0043696A"/>
    <w:rsid w:val="00437B95"/>
    <w:rsid w:val="00437D3B"/>
    <w:rsid w:val="00440CC6"/>
    <w:rsid w:val="00440D77"/>
    <w:rsid w:val="00440E38"/>
    <w:rsid w:val="004423FF"/>
    <w:rsid w:val="004426C9"/>
    <w:rsid w:val="00443A0E"/>
    <w:rsid w:val="004442E8"/>
    <w:rsid w:val="0044458F"/>
    <w:rsid w:val="00444862"/>
    <w:rsid w:val="00445EAF"/>
    <w:rsid w:val="00446206"/>
    <w:rsid w:val="00446AD8"/>
    <w:rsid w:val="0045013B"/>
    <w:rsid w:val="004527E1"/>
    <w:rsid w:val="004529BA"/>
    <w:rsid w:val="00452BAC"/>
    <w:rsid w:val="00453B04"/>
    <w:rsid w:val="00454B5C"/>
    <w:rsid w:val="004554CC"/>
    <w:rsid w:val="00460100"/>
    <w:rsid w:val="0046029B"/>
    <w:rsid w:val="00460EED"/>
    <w:rsid w:val="004624A8"/>
    <w:rsid w:val="00463FBB"/>
    <w:rsid w:val="00465119"/>
    <w:rsid w:val="00465210"/>
    <w:rsid w:val="0046568B"/>
    <w:rsid w:val="00466288"/>
    <w:rsid w:val="004668BE"/>
    <w:rsid w:val="0046705D"/>
    <w:rsid w:val="004674DC"/>
    <w:rsid w:val="00467685"/>
    <w:rsid w:val="0046790B"/>
    <w:rsid w:val="004679A7"/>
    <w:rsid w:val="004713B9"/>
    <w:rsid w:val="0047148E"/>
    <w:rsid w:val="00471D7E"/>
    <w:rsid w:val="004722E8"/>
    <w:rsid w:val="00473F31"/>
    <w:rsid w:val="00474343"/>
    <w:rsid w:val="004744E4"/>
    <w:rsid w:val="00476694"/>
    <w:rsid w:val="004800E1"/>
    <w:rsid w:val="00480C5C"/>
    <w:rsid w:val="00481924"/>
    <w:rsid w:val="004839AA"/>
    <w:rsid w:val="00483A70"/>
    <w:rsid w:val="00483C4F"/>
    <w:rsid w:val="00485E62"/>
    <w:rsid w:val="00485F70"/>
    <w:rsid w:val="00486176"/>
    <w:rsid w:val="004874E9"/>
    <w:rsid w:val="00487D36"/>
    <w:rsid w:val="00490919"/>
    <w:rsid w:val="00490951"/>
    <w:rsid w:val="00491531"/>
    <w:rsid w:val="00491775"/>
    <w:rsid w:val="0049195B"/>
    <w:rsid w:val="00491D5B"/>
    <w:rsid w:val="004934BC"/>
    <w:rsid w:val="00493A0E"/>
    <w:rsid w:val="00493DC2"/>
    <w:rsid w:val="00496E81"/>
    <w:rsid w:val="00496F82"/>
    <w:rsid w:val="00497A1A"/>
    <w:rsid w:val="00497D6F"/>
    <w:rsid w:val="004A0453"/>
    <w:rsid w:val="004A07D8"/>
    <w:rsid w:val="004A1000"/>
    <w:rsid w:val="004A1ACD"/>
    <w:rsid w:val="004A1CE0"/>
    <w:rsid w:val="004A2957"/>
    <w:rsid w:val="004A30AC"/>
    <w:rsid w:val="004A3E17"/>
    <w:rsid w:val="004A3E47"/>
    <w:rsid w:val="004A42D1"/>
    <w:rsid w:val="004A496D"/>
    <w:rsid w:val="004A4D28"/>
    <w:rsid w:val="004A686A"/>
    <w:rsid w:val="004A6C3B"/>
    <w:rsid w:val="004B011D"/>
    <w:rsid w:val="004B044A"/>
    <w:rsid w:val="004B063E"/>
    <w:rsid w:val="004B0A56"/>
    <w:rsid w:val="004B196B"/>
    <w:rsid w:val="004B22FB"/>
    <w:rsid w:val="004B23B5"/>
    <w:rsid w:val="004B2A98"/>
    <w:rsid w:val="004B327C"/>
    <w:rsid w:val="004B3782"/>
    <w:rsid w:val="004B3CA3"/>
    <w:rsid w:val="004B3CBD"/>
    <w:rsid w:val="004B44A5"/>
    <w:rsid w:val="004B5B12"/>
    <w:rsid w:val="004B6962"/>
    <w:rsid w:val="004B6DAC"/>
    <w:rsid w:val="004B70B7"/>
    <w:rsid w:val="004B74CE"/>
    <w:rsid w:val="004B7B71"/>
    <w:rsid w:val="004C000E"/>
    <w:rsid w:val="004C0284"/>
    <w:rsid w:val="004C2F73"/>
    <w:rsid w:val="004C304B"/>
    <w:rsid w:val="004C3158"/>
    <w:rsid w:val="004C38DE"/>
    <w:rsid w:val="004C3DBC"/>
    <w:rsid w:val="004C61D9"/>
    <w:rsid w:val="004C62B6"/>
    <w:rsid w:val="004C6385"/>
    <w:rsid w:val="004C63D6"/>
    <w:rsid w:val="004C6E07"/>
    <w:rsid w:val="004C6E75"/>
    <w:rsid w:val="004C76A0"/>
    <w:rsid w:val="004C78A2"/>
    <w:rsid w:val="004D00CF"/>
    <w:rsid w:val="004D11FC"/>
    <w:rsid w:val="004D1820"/>
    <w:rsid w:val="004D1B7E"/>
    <w:rsid w:val="004D1D61"/>
    <w:rsid w:val="004D2328"/>
    <w:rsid w:val="004D27B7"/>
    <w:rsid w:val="004D33B3"/>
    <w:rsid w:val="004D34E6"/>
    <w:rsid w:val="004D68E6"/>
    <w:rsid w:val="004D72B5"/>
    <w:rsid w:val="004D73B2"/>
    <w:rsid w:val="004D78A1"/>
    <w:rsid w:val="004D7C0F"/>
    <w:rsid w:val="004E3391"/>
    <w:rsid w:val="004E35F1"/>
    <w:rsid w:val="004E37E5"/>
    <w:rsid w:val="004E44C4"/>
    <w:rsid w:val="004E4514"/>
    <w:rsid w:val="004E5D4E"/>
    <w:rsid w:val="004E627F"/>
    <w:rsid w:val="004E68AD"/>
    <w:rsid w:val="004E68CA"/>
    <w:rsid w:val="004E68D5"/>
    <w:rsid w:val="004E765E"/>
    <w:rsid w:val="004F12A9"/>
    <w:rsid w:val="004F1CE7"/>
    <w:rsid w:val="004F2126"/>
    <w:rsid w:val="004F27DE"/>
    <w:rsid w:val="004F2ED4"/>
    <w:rsid w:val="004F37EA"/>
    <w:rsid w:val="004F4209"/>
    <w:rsid w:val="004F4212"/>
    <w:rsid w:val="004F4ABE"/>
    <w:rsid w:val="004F4F64"/>
    <w:rsid w:val="004F5620"/>
    <w:rsid w:val="004F7263"/>
    <w:rsid w:val="004F75DB"/>
    <w:rsid w:val="004F7E82"/>
    <w:rsid w:val="00500334"/>
    <w:rsid w:val="00500C37"/>
    <w:rsid w:val="00501D67"/>
    <w:rsid w:val="005022E1"/>
    <w:rsid w:val="00502892"/>
    <w:rsid w:val="005029E5"/>
    <w:rsid w:val="00502B5A"/>
    <w:rsid w:val="00504554"/>
    <w:rsid w:val="00504F2A"/>
    <w:rsid w:val="00506BEC"/>
    <w:rsid w:val="005071EA"/>
    <w:rsid w:val="00507F16"/>
    <w:rsid w:val="005100DE"/>
    <w:rsid w:val="005101BD"/>
    <w:rsid w:val="005105D3"/>
    <w:rsid w:val="00510888"/>
    <w:rsid w:val="005114F6"/>
    <w:rsid w:val="00511BFB"/>
    <w:rsid w:val="00512FDE"/>
    <w:rsid w:val="0051310E"/>
    <w:rsid w:val="005139BA"/>
    <w:rsid w:val="00514231"/>
    <w:rsid w:val="0051461E"/>
    <w:rsid w:val="005146E9"/>
    <w:rsid w:val="00515BB6"/>
    <w:rsid w:val="00515C42"/>
    <w:rsid w:val="00516150"/>
    <w:rsid w:val="00516773"/>
    <w:rsid w:val="00516E46"/>
    <w:rsid w:val="00517287"/>
    <w:rsid w:val="0051797F"/>
    <w:rsid w:val="00517C45"/>
    <w:rsid w:val="00521CFE"/>
    <w:rsid w:val="00524199"/>
    <w:rsid w:val="0052445C"/>
    <w:rsid w:val="005248C4"/>
    <w:rsid w:val="00524AD7"/>
    <w:rsid w:val="00524AE6"/>
    <w:rsid w:val="00525814"/>
    <w:rsid w:val="00525B21"/>
    <w:rsid w:val="00526918"/>
    <w:rsid w:val="00527B89"/>
    <w:rsid w:val="005300A8"/>
    <w:rsid w:val="00531125"/>
    <w:rsid w:val="0053129D"/>
    <w:rsid w:val="00531831"/>
    <w:rsid w:val="00532D7E"/>
    <w:rsid w:val="0053346F"/>
    <w:rsid w:val="005335C2"/>
    <w:rsid w:val="005339A6"/>
    <w:rsid w:val="00535467"/>
    <w:rsid w:val="00536CD0"/>
    <w:rsid w:val="00536F28"/>
    <w:rsid w:val="00537502"/>
    <w:rsid w:val="005376B9"/>
    <w:rsid w:val="00540146"/>
    <w:rsid w:val="0054062B"/>
    <w:rsid w:val="00540BCD"/>
    <w:rsid w:val="00541272"/>
    <w:rsid w:val="0054268F"/>
    <w:rsid w:val="00542801"/>
    <w:rsid w:val="005428A6"/>
    <w:rsid w:val="00542BE2"/>
    <w:rsid w:val="0054346F"/>
    <w:rsid w:val="00543EDE"/>
    <w:rsid w:val="005444DF"/>
    <w:rsid w:val="00544C4C"/>
    <w:rsid w:val="005451D2"/>
    <w:rsid w:val="00545544"/>
    <w:rsid w:val="0054651D"/>
    <w:rsid w:val="005474AE"/>
    <w:rsid w:val="00547E5E"/>
    <w:rsid w:val="005508D6"/>
    <w:rsid w:val="00550EB7"/>
    <w:rsid w:val="00551010"/>
    <w:rsid w:val="00551905"/>
    <w:rsid w:val="00551D8F"/>
    <w:rsid w:val="00552491"/>
    <w:rsid w:val="00552901"/>
    <w:rsid w:val="005529F3"/>
    <w:rsid w:val="00552BCC"/>
    <w:rsid w:val="00552DB4"/>
    <w:rsid w:val="00553899"/>
    <w:rsid w:val="00554858"/>
    <w:rsid w:val="005551DA"/>
    <w:rsid w:val="00556973"/>
    <w:rsid w:val="00556FE1"/>
    <w:rsid w:val="00557629"/>
    <w:rsid w:val="005601C0"/>
    <w:rsid w:val="00560AE8"/>
    <w:rsid w:val="005619DA"/>
    <w:rsid w:val="00561C5A"/>
    <w:rsid w:val="0056233C"/>
    <w:rsid w:val="00562D8A"/>
    <w:rsid w:val="00563B54"/>
    <w:rsid w:val="00564B81"/>
    <w:rsid w:val="00564CD1"/>
    <w:rsid w:val="00564EFB"/>
    <w:rsid w:val="005653AD"/>
    <w:rsid w:val="00565AB3"/>
    <w:rsid w:val="00565E41"/>
    <w:rsid w:val="005664EB"/>
    <w:rsid w:val="00570031"/>
    <w:rsid w:val="005700BF"/>
    <w:rsid w:val="0057060D"/>
    <w:rsid w:val="00570666"/>
    <w:rsid w:val="00570A17"/>
    <w:rsid w:val="00570D6E"/>
    <w:rsid w:val="00570F1F"/>
    <w:rsid w:val="0057195B"/>
    <w:rsid w:val="005724F7"/>
    <w:rsid w:val="00572761"/>
    <w:rsid w:val="00572CC9"/>
    <w:rsid w:val="00572D82"/>
    <w:rsid w:val="00572E37"/>
    <w:rsid w:val="00573244"/>
    <w:rsid w:val="005734FF"/>
    <w:rsid w:val="00573D71"/>
    <w:rsid w:val="005752D9"/>
    <w:rsid w:val="00575D2B"/>
    <w:rsid w:val="0057673F"/>
    <w:rsid w:val="005770A1"/>
    <w:rsid w:val="0057750A"/>
    <w:rsid w:val="00577975"/>
    <w:rsid w:val="00577B77"/>
    <w:rsid w:val="00580380"/>
    <w:rsid w:val="00581505"/>
    <w:rsid w:val="00581DD6"/>
    <w:rsid w:val="00581E5E"/>
    <w:rsid w:val="00581F34"/>
    <w:rsid w:val="0058220D"/>
    <w:rsid w:val="005822ED"/>
    <w:rsid w:val="00582AED"/>
    <w:rsid w:val="00582C49"/>
    <w:rsid w:val="0058357D"/>
    <w:rsid w:val="0058373F"/>
    <w:rsid w:val="0058393C"/>
    <w:rsid w:val="00585164"/>
    <w:rsid w:val="005862B7"/>
    <w:rsid w:val="005866C6"/>
    <w:rsid w:val="005866D0"/>
    <w:rsid w:val="005867D9"/>
    <w:rsid w:val="00587334"/>
    <w:rsid w:val="0059000A"/>
    <w:rsid w:val="0059037E"/>
    <w:rsid w:val="0059058D"/>
    <w:rsid w:val="00590CF3"/>
    <w:rsid w:val="005918EA"/>
    <w:rsid w:val="00592290"/>
    <w:rsid w:val="00593909"/>
    <w:rsid w:val="00593D4D"/>
    <w:rsid w:val="00593E5C"/>
    <w:rsid w:val="00596006"/>
    <w:rsid w:val="005978C4"/>
    <w:rsid w:val="00597E74"/>
    <w:rsid w:val="005A0B40"/>
    <w:rsid w:val="005A1342"/>
    <w:rsid w:val="005A1B94"/>
    <w:rsid w:val="005A1E0B"/>
    <w:rsid w:val="005A236C"/>
    <w:rsid w:val="005A2AA2"/>
    <w:rsid w:val="005A3C96"/>
    <w:rsid w:val="005A414E"/>
    <w:rsid w:val="005A4F47"/>
    <w:rsid w:val="005A4FAB"/>
    <w:rsid w:val="005A594E"/>
    <w:rsid w:val="005A5AD1"/>
    <w:rsid w:val="005A6081"/>
    <w:rsid w:val="005A6092"/>
    <w:rsid w:val="005A785C"/>
    <w:rsid w:val="005B0100"/>
    <w:rsid w:val="005B1E82"/>
    <w:rsid w:val="005B31F9"/>
    <w:rsid w:val="005B3257"/>
    <w:rsid w:val="005B3C4D"/>
    <w:rsid w:val="005B3DB6"/>
    <w:rsid w:val="005B49B5"/>
    <w:rsid w:val="005B4C36"/>
    <w:rsid w:val="005B5EAE"/>
    <w:rsid w:val="005B62BF"/>
    <w:rsid w:val="005B6329"/>
    <w:rsid w:val="005B696E"/>
    <w:rsid w:val="005B69A5"/>
    <w:rsid w:val="005B6B23"/>
    <w:rsid w:val="005B7824"/>
    <w:rsid w:val="005C00A9"/>
    <w:rsid w:val="005C043C"/>
    <w:rsid w:val="005C04E8"/>
    <w:rsid w:val="005C0FB5"/>
    <w:rsid w:val="005C1D24"/>
    <w:rsid w:val="005C2D3C"/>
    <w:rsid w:val="005C33F9"/>
    <w:rsid w:val="005C3CA7"/>
    <w:rsid w:val="005C6301"/>
    <w:rsid w:val="005C6526"/>
    <w:rsid w:val="005C67B2"/>
    <w:rsid w:val="005C68FD"/>
    <w:rsid w:val="005C6DD7"/>
    <w:rsid w:val="005C7A86"/>
    <w:rsid w:val="005D0268"/>
    <w:rsid w:val="005D0B99"/>
    <w:rsid w:val="005D10C8"/>
    <w:rsid w:val="005D1221"/>
    <w:rsid w:val="005D1E54"/>
    <w:rsid w:val="005D25C1"/>
    <w:rsid w:val="005D2E45"/>
    <w:rsid w:val="005D4CE3"/>
    <w:rsid w:val="005D609E"/>
    <w:rsid w:val="005D62DF"/>
    <w:rsid w:val="005D6DCB"/>
    <w:rsid w:val="005D7850"/>
    <w:rsid w:val="005D7955"/>
    <w:rsid w:val="005E06F9"/>
    <w:rsid w:val="005E08EC"/>
    <w:rsid w:val="005E0A56"/>
    <w:rsid w:val="005E0FF9"/>
    <w:rsid w:val="005E22FE"/>
    <w:rsid w:val="005E433C"/>
    <w:rsid w:val="005E436D"/>
    <w:rsid w:val="005E512B"/>
    <w:rsid w:val="005E51B9"/>
    <w:rsid w:val="005E653C"/>
    <w:rsid w:val="005E678A"/>
    <w:rsid w:val="005E68EC"/>
    <w:rsid w:val="005E74D5"/>
    <w:rsid w:val="005E7B02"/>
    <w:rsid w:val="005F0013"/>
    <w:rsid w:val="005F09DE"/>
    <w:rsid w:val="005F0FA8"/>
    <w:rsid w:val="005F1A42"/>
    <w:rsid w:val="005F23BA"/>
    <w:rsid w:val="005F2424"/>
    <w:rsid w:val="005F2CA8"/>
    <w:rsid w:val="005F35AF"/>
    <w:rsid w:val="005F35F0"/>
    <w:rsid w:val="005F3946"/>
    <w:rsid w:val="005F4B9F"/>
    <w:rsid w:val="005F5A54"/>
    <w:rsid w:val="005F5EBB"/>
    <w:rsid w:val="005F5F8C"/>
    <w:rsid w:val="005F6B52"/>
    <w:rsid w:val="005F75F2"/>
    <w:rsid w:val="005F7864"/>
    <w:rsid w:val="005F7D1E"/>
    <w:rsid w:val="005F7ED6"/>
    <w:rsid w:val="00600B60"/>
    <w:rsid w:val="00601365"/>
    <w:rsid w:val="006016BA"/>
    <w:rsid w:val="00601DD8"/>
    <w:rsid w:val="00601DF6"/>
    <w:rsid w:val="00602FBA"/>
    <w:rsid w:val="00603FF9"/>
    <w:rsid w:val="006049DE"/>
    <w:rsid w:val="0060595C"/>
    <w:rsid w:val="00605D3E"/>
    <w:rsid w:val="00607498"/>
    <w:rsid w:val="0061012B"/>
    <w:rsid w:val="00610617"/>
    <w:rsid w:val="006116E0"/>
    <w:rsid w:val="00611726"/>
    <w:rsid w:val="00611779"/>
    <w:rsid w:val="006119B9"/>
    <w:rsid w:val="006126C8"/>
    <w:rsid w:val="0061301C"/>
    <w:rsid w:val="0061310F"/>
    <w:rsid w:val="00613183"/>
    <w:rsid w:val="00613674"/>
    <w:rsid w:val="0061379F"/>
    <w:rsid w:val="00613B21"/>
    <w:rsid w:val="00613DCA"/>
    <w:rsid w:val="00613F7D"/>
    <w:rsid w:val="006142BE"/>
    <w:rsid w:val="00614A01"/>
    <w:rsid w:val="0061517A"/>
    <w:rsid w:val="00615502"/>
    <w:rsid w:val="00615D7D"/>
    <w:rsid w:val="0061687C"/>
    <w:rsid w:val="00616BCF"/>
    <w:rsid w:val="00616C4A"/>
    <w:rsid w:val="006202B5"/>
    <w:rsid w:val="006205E4"/>
    <w:rsid w:val="00620734"/>
    <w:rsid w:val="00621746"/>
    <w:rsid w:val="00621903"/>
    <w:rsid w:val="00622F38"/>
    <w:rsid w:val="006232C0"/>
    <w:rsid w:val="006234E4"/>
    <w:rsid w:val="00623BDF"/>
    <w:rsid w:val="0062410B"/>
    <w:rsid w:val="00624810"/>
    <w:rsid w:val="00625058"/>
    <w:rsid w:val="006250CE"/>
    <w:rsid w:val="006255C3"/>
    <w:rsid w:val="00625A5C"/>
    <w:rsid w:val="00626278"/>
    <w:rsid w:val="0062633C"/>
    <w:rsid w:val="00626379"/>
    <w:rsid w:val="006267C1"/>
    <w:rsid w:val="0062795D"/>
    <w:rsid w:val="00627C73"/>
    <w:rsid w:val="00630701"/>
    <w:rsid w:val="00630DAD"/>
    <w:rsid w:val="00631A3A"/>
    <w:rsid w:val="00631FB2"/>
    <w:rsid w:val="006323A8"/>
    <w:rsid w:val="0063332D"/>
    <w:rsid w:val="0063432F"/>
    <w:rsid w:val="0063467F"/>
    <w:rsid w:val="006346F2"/>
    <w:rsid w:val="006353A3"/>
    <w:rsid w:val="00636602"/>
    <w:rsid w:val="00637890"/>
    <w:rsid w:val="006412B6"/>
    <w:rsid w:val="00642ACB"/>
    <w:rsid w:val="0064318F"/>
    <w:rsid w:val="00643BF8"/>
    <w:rsid w:val="00643CA0"/>
    <w:rsid w:val="00643E04"/>
    <w:rsid w:val="006447FD"/>
    <w:rsid w:val="00644CC0"/>
    <w:rsid w:val="0064557B"/>
    <w:rsid w:val="006457F5"/>
    <w:rsid w:val="00645A7E"/>
    <w:rsid w:val="0064664F"/>
    <w:rsid w:val="00646873"/>
    <w:rsid w:val="00646E28"/>
    <w:rsid w:val="00647139"/>
    <w:rsid w:val="00647859"/>
    <w:rsid w:val="00651BD1"/>
    <w:rsid w:val="00652705"/>
    <w:rsid w:val="00652A96"/>
    <w:rsid w:val="006531BA"/>
    <w:rsid w:val="0065392C"/>
    <w:rsid w:val="006546E0"/>
    <w:rsid w:val="00654786"/>
    <w:rsid w:val="00654FBF"/>
    <w:rsid w:val="00655136"/>
    <w:rsid w:val="0065579A"/>
    <w:rsid w:val="00657996"/>
    <w:rsid w:val="00660005"/>
    <w:rsid w:val="00661151"/>
    <w:rsid w:val="00661640"/>
    <w:rsid w:val="00661851"/>
    <w:rsid w:val="006623C8"/>
    <w:rsid w:val="006627F4"/>
    <w:rsid w:val="00662ADE"/>
    <w:rsid w:val="00662FCA"/>
    <w:rsid w:val="00663454"/>
    <w:rsid w:val="00663576"/>
    <w:rsid w:val="00663653"/>
    <w:rsid w:val="006641E4"/>
    <w:rsid w:val="006641FB"/>
    <w:rsid w:val="00665C68"/>
    <w:rsid w:val="00666285"/>
    <w:rsid w:val="006665B7"/>
    <w:rsid w:val="006666A3"/>
    <w:rsid w:val="006667B6"/>
    <w:rsid w:val="00666E43"/>
    <w:rsid w:val="00666FA2"/>
    <w:rsid w:val="006672AA"/>
    <w:rsid w:val="0067000C"/>
    <w:rsid w:val="00670836"/>
    <w:rsid w:val="00670E48"/>
    <w:rsid w:val="006737B2"/>
    <w:rsid w:val="00673CA2"/>
    <w:rsid w:val="00673EA7"/>
    <w:rsid w:val="00674372"/>
    <w:rsid w:val="00674720"/>
    <w:rsid w:val="00674C47"/>
    <w:rsid w:val="00676D72"/>
    <w:rsid w:val="00680045"/>
    <w:rsid w:val="00680B46"/>
    <w:rsid w:val="00680D1A"/>
    <w:rsid w:val="00680F42"/>
    <w:rsid w:val="0068190D"/>
    <w:rsid w:val="00681956"/>
    <w:rsid w:val="00682207"/>
    <w:rsid w:val="00682472"/>
    <w:rsid w:val="006827EB"/>
    <w:rsid w:val="006829E7"/>
    <w:rsid w:val="00682E5A"/>
    <w:rsid w:val="00683DA5"/>
    <w:rsid w:val="00684D61"/>
    <w:rsid w:val="0068560D"/>
    <w:rsid w:val="00685ADF"/>
    <w:rsid w:val="00686C77"/>
    <w:rsid w:val="00687BFF"/>
    <w:rsid w:val="00687DF4"/>
    <w:rsid w:val="00690694"/>
    <w:rsid w:val="00690B1F"/>
    <w:rsid w:val="00690E8E"/>
    <w:rsid w:val="0069113F"/>
    <w:rsid w:val="00691966"/>
    <w:rsid w:val="00691D94"/>
    <w:rsid w:val="00693168"/>
    <w:rsid w:val="006937C0"/>
    <w:rsid w:val="00693919"/>
    <w:rsid w:val="0069411C"/>
    <w:rsid w:val="00694664"/>
    <w:rsid w:val="006957FA"/>
    <w:rsid w:val="00696C61"/>
    <w:rsid w:val="006A10F1"/>
    <w:rsid w:val="006A1146"/>
    <w:rsid w:val="006A1738"/>
    <w:rsid w:val="006A18BC"/>
    <w:rsid w:val="006A1D58"/>
    <w:rsid w:val="006A1EE3"/>
    <w:rsid w:val="006A241F"/>
    <w:rsid w:val="006A2DE8"/>
    <w:rsid w:val="006A31AF"/>
    <w:rsid w:val="006A4FC9"/>
    <w:rsid w:val="006A5AB3"/>
    <w:rsid w:val="006A7391"/>
    <w:rsid w:val="006A7F23"/>
    <w:rsid w:val="006B0234"/>
    <w:rsid w:val="006B07DD"/>
    <w:rsid w:val="006B16BF"/>
    <w:rsid w:val="006B3367"/>
    <w:rsid w:val="006B38AB"/>
    <w:rsid w:val="006B391C"/>
    <w:rsid w:val="006B400B"/>
    <w:rsid w:val="006B4F7B"/>
    <w:rsid w:val="006B523C"/>
    <w:rsid w:val="006B5962"/>
    <w:rsid w:val="006B5C96"/>
    <w:rsid w:val="006B6AA9"/>
    <w:rsid w:val="006B6AC8"/>
    <w:rsid w:val="006C06AA"/>
    <w:rsid w:val="006C0B44"/>
    <w:rsid w:val="006C1915"/>
    <w:rsid w:val="006C1BF8"/>
    <w:rsid w:val="006C1EEC"/>
    <w:rsid w:val="006C3501"/>
    <w:rsid w:val="006C4318"/>
    <w:rsid w:val="006C43C2"/>
    <w:rsid w:val="006C5148"/>
    <w:rsid w:val="006C59DC"/>
    <w:rsid w:val="006C6011"/>
    <w:rsid w:val="006C60C4"/>
    <w:rsid w:val="006C6E65"/>
    <w:rsid w:val="006C7164"/>
    <w:rsid w:val="006D006D"/>
    <w:rsid w:val="006D0094"/>
    <w:rsid w:val="006D16DA"/>
    <w:rsid w:val="006D2217"/>
    <w:rsid w:val="006D27EF"/>
    <w:rsid w:val="006D3211"/>
    <w:rsid w:val="006D3F54"/>
    <w:rsid w:val="006D4450"/>
    <w:rsid w:val="006D4493"/>
    <w:rsid w:val="006D490B"/>
    <w:rsid w:val="006D53AE"/>
    <w:rsid w:val="006D54FF"/>
    <w:rsid w:val="006D5694"/>
    <w:rsid w:val="006D594A"/>
    <w:rsid w:val="006D5AE7"/>
    <w:rsid w:val="006D5D6E"/>
    <w:rsid w:val="006D5FE1"/>
    <w:rsid w:val="006D6ACA"/>
    <w:rsid w:val="006E0DDA"/>
    <w:rsid w:val="006E1090"/>
    <w:rsid w:val="006E13C1"/>
    <w:rsid w:val="006E13EE"/>
    <w:rsid w:val="006E2645"/>
    <w:rsid w:val="006E2B4A"/>
    <w:rsid w:val="006E31D4"/>
    <w:rsid w:val="006E3A61"/>
    <w:rsid w:val="006E3CB2"/>
    <w:rsid w:val="006E3ED9"/>
    <w:rsid w:val="006E5418"/>
    <w:rsid w:val="006E65A0"/>
    <w:rsid w:val="006E6652"/>
    <w:rsid w:val="006E690B"/>
    <w:rsid w:val="006E7584"/>
    <w:rsid w:val="006E76EF"/>
    <w:rsid w:val="006E77B6"/>
    <w:rsid w:val="006F2164"/>
    <w:rsid w:val="006F23DF"/>
    <w:rsid w:val="006F2BED"/>
    <w:rsid w:val="006F3562"/>
    <w:rsid w:val="006F3619"/>
    <w:rsid w:val="006F388D"/>
    <w:rsid w:val="006F39CE"/>
    <w:rsid w:val="006F4217"/>
    <w:rsid w:val="006F44CF"/>
    <w:rsid w:val="006F6728"/>
    <w:rsid w:val="006F6814"/>
    <w:rsid w:val="006F6B5C"/>
    <w:rsid w:val="006F6DEB"/>
    <w:rsid w:val="006F797B"/>
    <w:rsid w:val="006F7B6F"/>
    <w:rsid w:val="00700A25"/>
    <w:rsid w:val="00700AB2"/>
    <w:rsid w:val="00700B23"/>
    <w:rsid w:val="00702026"/>
    <w:rsid w:val="0070219B"/>
    <w:rsid w:val="00702886"/>
    <w:rsid w:val="00703098"/>
    <w:rsid w:val="00703880"/>
    <w:rsid w:val="00703FF4"/>
    <w:rsid w:val="00705109"/>
    <w:rsid w:val="00705BCD"/>
    <w:rsid w:val="00706084"/>
    <w:rsid w:val="00706791"/>
    <w:rsid w:val="00706D53"/>
    <w:rsid w:val="007114BA"/>
    <w:rsid w:val="00711D9D"/>
    <w:rsid w:val="007126DD"/>
    <w:rsid w:val="00712B35"/>
    <w:rsid w:val="00712C95"/>
    <w:rsid w:val="007136EB"/>
    <w:rsid w:val="00713C0D"/>
    <w:rsid w:val="00714B3D"/>
    <w:rsid w:val="00714E01"/>
    <w:rsid w:val="007153E8"/>
    <w:rsid w:val="007159A3"/>
    <w:rsid w:val="00715C0C"/>
    <w:rsid w:val="00716103"/>
    <w:rsid w:val="0071620E"/>
    <w:rsid w:val="00716731"/>
    <w:rsid w:val="007170AB"/>
    <w:rsid w:val="007176EE"/>
    <w:rsid w:val="0071788D"/>
    <w:rsid w:val="00717911"/>
    <w:rsid w:val="007179DE"/>
    <w:rsid w:val="00717D84"/>
    <w:rsid w:val="007201AC"/>
    <w:rsid w:val="00720E00"/>
    <w:rsid w:val="00721178"/>
    <w:rsid w:val="00722AF9"/>
    <w:rsid w:val="00723A82"/>
    <w:rsid w:val="00724146"/>
    <w:rsid w:val="007241C1"/>
    <w:rsid w:val="0072432F"/>
    <w:rsid w:val="007249C4"/>
    <w:rsid w:val="00724B56"/>
    <w:rsid w:val="00727B71"/>
    <w:rsid w:val="00727C30"/>
    <w:rsid w:val="007307DD"/>
    <w:rsid w:val="00731668"/>
    <w:rsid w:val="00732365"/>
    <w:rsid w:val="00732443"/>
    <w:rsid w:val="00732591"/>
    <w:rsid w:val="007337B3"/>
    <w:rsid w:val="0073380E"/>
    <w:rsid w:val="00733DDA"/>
    <w:rsid w:val="00734098"/>
    <w:rsid w:val="0073444E"/>
    <w:rsid w:val="0073467B"/>
    <w:rsid w:val="00734DB0"/>
    <w:rsid w:val="00734E63"/>
    <w:rsid w:val="007352CD"/>
    <w:rsid w:val="00736004"/>
    <w:rsid w:val="007410F9"/>
    <w:rsid w:val="00741ECD"/>
    <w:rsid w:val="00742B66"/>
    <w:rsid w:val="007446E1"/>
    <w:rsid w:val="007457AA"/>
    <w:rsid w:val="007458E3"/>
    <w:rsid w:val="00745FEF"/>
    <w:rsid w:val="00746C9A"/>
    <w:rsid w:val="007473D8"/>
    <w:rsid w:val="00747AC0"/>
    <w:rsid w:val="0075007A"/>
    <w:rsid w:val="00750174"/>
    <w:rsid w:val="00750551"/>
    <w:rsid w:val="00751E4A"/>
    <w:rsid w:val="007520C2"/>
    <w:rsid w:val="00752437"/>
    <w:rsid w:val="007532B1"/>
    <w:rsid w:val="00753315"/>
    <w:rsid w:val="0075400F"/>
    <w:rsid w:val="007543F8"/>
    <w:rsid w:val="00754BD3"/>
    <w:rsid w:val="00754BE9"/>
    <w:rsid w:val="00755E86"/>
    <w:rsid w:val="00755F70"/>
    <w:rsid w:val="0075621F"/>
    <w:rsid w:val="007569AA"/>
    <w:rsid w:val="00756DED"/>
    <w:rsid w:val="00756F4D"/>
    <w:rsid w:val="00757D69"/>
    <w:rsid w:val="00760381"/>
    <w:rsid w:val="007605B2"/>
    <w:rsid w:val="00760B8B"/>
    <w:rsid w:val="00760C7C"/>
    <w:rsid w:val="0076103A"/>
    <w:rsid w:val="0076155D"/>
    <w:rsid w:val="00762AAF"/>
    <w:rsid w:val="00763539"/>
    <w:rsid w:val="007643DC"/>
    <w:rsid w:val="007662B8"/>
    <w:rsid w:val="00767618"/>
    <w:rsid w:val="0076780A"/>
    <w:rsid w:val="00767851"/>
    <w:rsid w:val="0077032E"/>
    <w:rsid w:val="007707B9"/>
    <w:rsid w:val="007716BC"/>
    <w:rsid w:val="00771A8E"/>
    <w:rsid w:val="007728D7"/>
    <w:rsid w:val="007735EF"/>
    <w:rsid w:val="00773CBD"/>
    <w:rsid w:val="00773CD7"/>
    <w:rsid w:val="00773E27"/>
    <w:rsid w:val="00774989"/>
    <w:rsid w:val="00775DD8"/>
    <w:rsid w:val="00775EC9"/>
    <w:rsid w:val="0077653F"/>
    <w:rsid w:val="007775DE"/>
    <w:rsid w:val="00777E7F"/>
    <w:rsid w:val="007813E7"/>
    <w:rsid w:val="0078194B"/>
    <w:rsid w:val="00782025"/>
    <w:rsid w:val="00782236"/>
    <w:rsid w:val="007823ED"/>
    <w:rsid w:val="0078256B"/>
    <w:rsid w:val="00783322"/>
    <w:rsid w:val="00783545"/>
    <w:rsid w:val="00783A4C"/>
    <w:rsid w:val="00783C05"/>
    <w:rsid w:val="00784AEF"/>
    <w:rsid w:val="00784EA5"/>
    <w:rsid w:val="007850AF"/>
    <w:rsid w:val="007865A0"/>
    <w:rsid w:val="00786745"/>
    <w:rsid w:val="0078773B"/>
    <w:rsid w:val="007900F3"/>
    <w:rsid w:val="0079015B"/>
    <w:rsid w:val="007907A8"/>
    <w:rsid w:val="00790CB8"/>
    <w:rsid w:val="00790F13"/>
    <w:rsid w:val="0079194F"/>
    <w:rsid w:val="0079262B"/>
    <w:rsid w:val="00792AE9"/>
    <w:rsid w:val="0079335D"/>
    <w:rsid w:val="00793661"/>
    <w:rsid w:val="00794610"/>
    <w:rsid w:val="0079485E"/>
    <w:rsid w:val="00794900"/>
    <w:rsid w:val="007949B0"/>
    <w:rsid w:val="00795B74"/>
    <w:rsid w:val="00795D48"/>
    <w:rsid w:val="00795DA7"/>
    <w:rsid w:val="00796E8E"/>
    <w:rsid w:val="007979A5"/>
    <w:rsid w:val="00797D36"/>
    <w:rsid w:val="007A0939"/>
    <w:rsid w:val="007A0CA2"/>
    <w:rsid w:val="007A126F"/>
    <w:rsid w:val="007A2732"/>
    <w:rsid w:val="007A4F0E"/>
    <w:rsid w:val="007A5134"/>
    <w:rsid w:val="007A545E"/>
    <w:rsid w:val="007A60FA"/>
    <w:rsid w:val="007A6A17"/>
    <w:rsid w:val="007A6C00"/>
    <w:rsid w:val="007A6DB6"/>
    <w:rsid w:val="007A7344"/>
    <w:rsid w:val="007A7BC6"/>
    <w:rsid w:val="007A7DF8"/>
    <w:rsid w:val="007B0916"/>
    <w:rsid w:val="007B0D3C"/>
    <w:rsid w:val="007B1012"/>
    <w:rsid w:val="007B17CD"/>
    <w:rsid w:val="007B1F52"/>
    <w:rsid w:val="007B22F9"/>
    <w:rsid w:val="007B2B89"/>
    <w:rsid w:val="007B3BEC"/>
    <w:rsid w:val="007B417C"/>
    <w:rsid w:val="007B41BA"/>
    <w:rsid w:val="007B4CC7"/>
    <w:rsid w:val="007B4D9A"/>
    <w:rsid w:val="007B50B7"/>
    <w:rsid w:val="007B5113"/>
    <w:rsid w:val="007B59DC"/>
    <w:rsid w:val="007B61BA"/>
    <w:rsid w:val="007B68CF"/>
    <w:rsid w:val="007B7E1C"/>
    <w:rsid w:val="007C067D"/>
    <w:rsid w:val="007C06E8"/>
    <w:rsid w:val="007C0EB2"/>
    <w:rsid w:val="007C148A"/>
    <w:rsid w:val="007C1873"/>
    <w:rsid w:val="007C187F"/>
    <w:rsid w:val="007C189B"/>
    <w:rsid w:val="007C1ACE"/>
    <w:rsid w:val="007C2A6E"/>
    <w:rsid w:val="007C4B87"/>
    <w:rsid w:val="007C50D0"/>
    <w:rsid w:val="007C535E"/>
    <w:rsid w:val="007C5EDF"/>
    <w:rsid w:val="007C65E0"/>
    <w:rsid w:val="007C6C1B"/>
    <w:rsid w:val="007C7571"/>
    <w:rsid w:val="007C7D34"/>
    <w:rsid w:val="007D0200"/>
    <w:rsid w:val="007D03DA"/>
    <w:rsid w:val="007D06F3"/>
    <w:rsid w:val="007D09BC"/>
    <w:rsid w:val="007D0E89"/>
    <w:rsid w:val="007D140E"/>
    <w:rsid w:val="007D25CF"/>
    <w:rsid w:val="007D2B03"/>
    <w:rsid w:val="007D2E5F"/>
    <w:rsid w:val="007D3E30"/>
    <w:rsid w:val="007D3F3F"/>
    <w:rsid w:val="007D3F8E"/>
    <w:rsid w:val="007D43A9"/>
    <w:rsid w:val="007D43D0"/>
    <w:rsid w:val="007D4546"/>
    <w:rsid w:val="007D4DCE"/>
    <w:rsid w:val="007D531B"/>
    <w:rsid w:val="007D54D1"/>
    <w:rsid w:val="007D65EC"/>
    <w:rsid w:val="007D6D09"/>
    <w:rsid w:val="007D6FB2"/>
    <w:rsid w:val="007D7674"/>
    <w:rsid w:val="007E0778"/>
    <w:rsid w:val="007E1106"/>
    <w:rsid w:val="007E170D"/>
    <w:rsid w:val="007E1881"/>
    <w:rsid w:val="007E19D8"/>
    <w:rsid w:val="007E214D"/>
    <w:rsid w:val="007E2B80"/>
    <w:rsid w:val="007E4138"/>
    <w:rsid w:val="007E45A0"/>
    <w:rsid w:val="007E483B"/>
    <w:rsid w:val="007E49E0"/>
    <w:rsid w:val="007E536C"/>
    <w:rsid w:val="007E5671"/>
    <w:rsid w:val="007E630C"/>
    <w:rsid w:val="007F0E66"/>
    <w:rsid w:val="007F19A1"/>
    <w:rsid w:val="007F1A9C"/>
    <w:rsid w:val="007F1E96"/>
    <w:rsid w:val="007F2ABA"/>
    <w:rsid w:val="007F3EEA"/>
    <w:rsid w:val="007F4366"/>
    <w:rsid w:val="007F5857"/>
    <w:rsid w:val="007F6A99"/>
    <w:rsid w:val="007F6BC6"/>
    <w:rsid w:val="007F6E0A"/>
    <w:rsid w:val="007F762F"/>
    <w:rsid w:val="007F7884"/>
    <w:rsid w:val="007F78BB"/>
    <w:rsid w:val="007F7E7E"/>
    <w:rsid w:val="00801213"/>
    <w:rsid w:val="00801978"/>
    <w:rsid w:val="00801D30"/>
    <w:rsid w:val="0080283C"/>
    <w:rsid w:val="00802ACB"/>
    <w:rsid w:val="00803E4E"/>
    <w:rsid w:val="008044B1"/>
    <w:rsid w:val="0080450E"/>
    <w:rsid w:val="00804965"/>
    <w:rsid w:val="00805683"/>
    <w:rsid w:val="00806400"/>
    <w:rsid w:val="00806763"/>
    <w:rsid w:val="008068AA"/>
    <w:rsid w:val="00806971"/>
    <w:rsid w:val="00806F5C"/>
    <w:rsid w:val="0080744E"/>
    <w:rsid w:val="00807851"/>
    <w:rsid w:val="00811FA4"/>
    <w:rsid w:val="00812911"/>
    <w:rsid w:val="008130EE"/>
    <w:rsid w:val="00813788"/>
    <w:rsid w:val="00813EAD"/>
    <w:rsid w:val="00814686"/>
    <w:rsid w:val="00815104"/>
    <w:rsid w:val="00815833"/>
    <w:rsid w:val="008168E7"/>
    <w:rsid w:val="00816C65"/>
    <w:rsid w:val="00817EAB"/>
    <w:rsid w:val="00820305"/>
    <w:rsid w:val="00820CA3"/>
    <w:rsid w:val="00820CE2"/>
    <w:rsid w:val="00821326"/>
    <w:rsid w:val="00821CE9"/>
    <w:rsid w:val="008222EA"/>
    <w:rsid w:val="00822355"/>
    <w:rsid w:val="00822B7A"/>
    <w:rsid w:val="00823BA3"/>
    <w:rsid w:val="00824095"/>
    <w:rsid w:val="00824505"/>
    <w:rsid w:val="00824DA0"/>
    <w:rsid w:val="00825F01"/>
    <w:rsid w:val="00825FBC"/>
    <w:rsid w:val="008270AB"/>
    <w:rsid w:val="00827367"/>
    <w:rsid w:val="00827E90"/>
    <w:rsid w:val="008304F8"/>
    <w:rsid w:val="00830500"/>
    <w:rsid w:val="00831ACC"/>
    <w:rsid w:val="00832F97"/>
    <w:rsid w:val="00833454"/>
    <w:rsid w:val="0083360D"/>
    <w:rsid w:val="008338A4"/>
    <w:rsid w:val="00833EFE"/>
    <w:rsid w:val="008340B5"/>
    <w:rsid w:val="008349BE"/>
    <w:rsid w:val="008366E2"/>
    <w:rsid w:val="00836AB6"/>
    <w:rsid w:val="008377D1"/>
    <w:rsid w:val="00837982"/>
    <w:rsid w:val="00837F27"/>
    <w:rsid w:val="00840B52"/>
    <w:rsid w:val="00841012"/>
    <w:rsid w:val="00841E5B"/>
    <w:rsid w:val="0084263B"/>
    <w:rsid w:val="00843DC9"/>
    <w:rsid w:val="0084402E"/>
    <w:rsid w:val="00844553"/>
    <w:rsid w:val="008448B0"/>
    <w:rsid w:val="008449C8"/>
    <w:rsid w:val="00845090"/>
    <w:rsid w:val="00846490"/>
    <w:rsid w:val="008469F9"/>
    <w:rsid w:val="0084730E"/>
    <w:rsid w:val="00847736"/>
    <w:rsid w:val="008502F0"/>
    <w:rsid w:val="00850971"/>
    <w:rsid w:val="00852AB8"/>
    <w:rsid w:val="0085327D"/>
    <w:rsid w:val="0085335F"/>
    <w:rsid w:val="008535D2"/>
    <w:rsid w:val="00853ABA"/>
    <w:rsid w:val="00853C34"/>
    <w:rsid w:val="00854391"/>
    <w:rsid w:val="00854859"/>
    <w:rsid w:val="008558E4"/>
    <w:rsid w:val="00855FFD"/>
    <w:rsid w:val="008565AF"/>
    <w:rsid w:val="00856CB2"/>
    <w:rsid w:val="00862A1E"/>
    <w:rsid w:val="008631AF"/>
    <w:rsid w:val="00863253"/>
    <w:rsid w:val="00863D9D"/>
    <w:rsid w:val="008645A7"/>
    <w:rsid w:val="008647A8"/>
    <w:rsid w:val="0086491F"/>
    <w:rsid w:val="0086542E"/>
    <w:rsid w:val="00865903"/>
    <w:rsid w:val="00866074"/>
    <w:rsid w:val="008666DF"/>
    <w:rsid w:val="00867BD1"/>
    <w:rsid w:val="00867EA1"/>
    <w:rsid w:val="0087050A"/>
    <w:rsid w:val="0087165A"/>
    <w:rsid w:val="008717E5"/>
    <w:rsid w:val="00873338"/>
    <w:rsid w:val="0087347A"/>
    <w:rsid w:val="00873847"/>
    <w:rsid w:val="00873BDC"/>
    <w:rsid w:val="00873E10"/>
    <w:rsid w:val="00874AE9"/>
    <w:rsid w:val="00874D39"/>
    <w:rsid w:val="0087501B"/>
    <w:rsid w:val="00875548"/>
    <w:rsid w:val="008760B4"/>
    <w:rsid w:val="008764D3"/>
    <w:rsid w:val="008766CF"/>
    <w:rsid w:val="008767C0"/>
    <w:rsid w:val="00876C1F"/>
    <w:rsid w:val="00876E5F"/>
    <w:rsid w:val="008770D5"/>
    <w:rsid w:val="00880DE7"/>
    <w:rsid w:val="0088148B"/>
    <w:rsid w:val="008823A3"/>
    <w:rsid w:val="008826CC"/>
    <w:rsid w:val="008829D6"/>
    <w:rsid w:val="00882B31"/>
    <w:rsid w:val="00883787"/>
    <w:rsid w:val="008837A6"/>
    <w:rsid w:val="00884BBD"/>
    <w:rsid w:val="00886044"/>
    <w:rsid w:val="0088605B"/>
    <w:rsid w:val="00886145"/>
    <w:rsid w:val="00886419"/>
    <w:rsid w:val="00890129"/>
    <w:rsid w:val="0089086D"/>
    <w:rsid w:val="00890D34"/>
    <w:rsid w:val="0089146F"/>
    <w:rsid w:val="00892501"/>
    <w:rsid w:val="00892568"/>
    <w:rsid w:val="00892B8F"/>
    <w:rsid w:val="00892D57"/>
    <w:rsid w:val="00893A3F"/>
    <w:rsid w:val="00894686"/>
    <w:rsid w:val="00894A05"/>
    <w:rsid w:val="0089515F"/>
    <w:rsid w:val="008953D0"/>
    <w:rsid w:val="00896329"/>
    <w:rsid w:val="0089639D"/>
    <w:rsid w:val="008979CD"/>
    <w:rsid w:val="00897A03"/>
    <w:rsid w:val="008A0E1D"/>
    <w:rsid w:val="008A29EE"/>
    <w:rsid w:val="008A34D4"/>
    <w:rsid w:val="008A454F"/>
    <w:rsid w:val="008A46DE"/>
    <w:rsid w:val="008A4945"/>
    <w:rsid w:val="008A4D03"/>
    <w:rsid w:val="008A5627"/>
    <w:rsid w:val="008A5820"/>
    <w:rsid w:val="008A5D9C"/>
    <w:rsid w:val="008A5F87"/>
    <w:rsid w:val="008A6488"/>
    <w:rsid w:val="008A686A"/>
    <w:rsid w:val="008A71D8"/>
    <w:rsid w:val="008A7D4A"/>
    <w:rsid w:val="008B151D"/>
    <w:rsid w:val="008B1E2C"/>
    <w:rsid w:val="008B2863"/>
    <w:rsid w:val="008B3E48"/>
    <w:rsid w:val="008B41F8"/>
    <w:rsid w:val="008B425F"/>
    <w:rsid w:val="008B44EB"/>
    <w:rsid w:val="008B54D5"/>
    <w:rsid w:val="008B59B9"/>
    <w:rsid w:val="008B5E86"/>
    <w:rsid w:val="008B63B6"/>
    <w:rsid w:val="008B69C3"/>
    <w:rsid w:val="008B6E5D"/>
    <w:rsid w:val="008C03D2"/>
    <w:rsid w:val="008C0DE7"/>
    <w:rsid w:val="008C147B"/>
    <w:rsid w:val="008C188B"/>
    <w:rsid w:val="008C189E"/>
    <w:rsid w:val="008C2E60"/>
    <w:rsid w:val="008C31B0"/>
    <w:rsid w:val="008C31F2"/>
    <w:rsid w:val="008C3C14"/>
    <w:rsid w:val="008C4549"/>
    <w:rsid w:val="008C483D"/>
    <w:rsid w:val="008C4DA0"/>
    <w:rsid w:val="008C52E9"/>
    <w:rsid w:val="008C541E"/>
    <w:rsid w:val="008C5617"/>
    <w:rsid w:val="008C64FF"/>
    <w:rsid w:val="008C6635"/>
    <w:rsid w:val="008C68C3"/>
    <w:rsid w:val="008C6F1D"/>
    <w:rsid w:val="008C7DFA"/>
    <w:rsid w:val="008D04B5"/>
    <w:rsid w:val="008D04BC"/>
    <w:rsid w:val="008D059D"/>
    <w:rsid w:val="008D1E53"/>
    <w:rsid w:val="008D1F60"/>
    <w:rsid w:val="008D20F7"/>
    <w:rsid w:val="008D238B"/>
    <w:rsid w:val="008D24AA"/>
    <w:rsid w:val="008D331A"/>
    <w:rsid w:val="008D33D7"/>
    <w:rsid w:val="008D36EC"/>
    <w:rsid w:val="008D3866"/>
    <w:rsid w:val="008D4BBB"/>
    <w:rsid w:val="008D7A73"/>
    <w:rsid w:val="008E01A4"/>
    <w:rsid w:val="008E034B"/>
    <w:rsid w:val="008E08CC"/>
    <w:rsid w:val="008E0D51"/>
    <w:rsid w:val="008E1DB0"/>
    <w:rsid w:val="008E2344"/>
    <w:rsid w:val="008E27D1"/>
    <w:rsid w:val="008E2E9C"/>
    <w:rsid w:val="008E3265"/>
    <w:rsid w:val="008E3917"/>
    <w:rsid w:val="008E3A0B"/>
    <w:rsid w:val="008E568B"/>
    <w:rsid w:val="008E58B6"/>
    <w:rsid w:val="008E5BB7"/>
    <w:rsid w:val="008E5F4F"/>
    <w:rsid w:val="008E60A4"/>
    <w:rsid w:val="008E6EDE"/>
    <w:rsid w:val="008E7568"/>
    <w:rsid w:val="008E7C57"/>
    <w:rsid w:val="008F046D"/>
    <w:rsid w:val="008F0841"/>
    <w:rsid w:val="008F0B6D"/>
    <w:rsid w:val="008F13AB"/>
    <w:rsid w:val="008F1659"/>
    <w:rsid w:val="008F30DD"/>
    <w:rsid w:val="008F3701"/>
    <w:rsid w:val="008F3AA0"/>
    <w:rsid w:val="008F3E34"/>
    <w:rsid w:val="008F4054"/>
    <w:rsid w:val="008F42F7"/>
    <w:rsid w:val="008F43CB"/>
    <w:rsid w:val="008F573A"/>
    <w:rsid w:val="008F5D62"/>
    <w:rsid w:val="008F632B"/>
    <w:rsid w:val="008F69F7"/>
    <w:rsid w:val="008F6AF5"/>
    <w:rsid w:val="008F6B59"/>
    <w:rsid w:val="008F705B"/>
    <w:rsid w:val="008F745E"/>
    <w:rsid w:val="008F7972"/>
    <w:rsid w:val="008F7A28"/>
    <w:rsid w:val="009005B7"/>
    <w:rsid w:val="00900A52"/>
    <w:rsid w:val="00901B9C"/>
    <w:rsid w:val="00901F3C"/>
    <w:rsid w:val="00902E97"/>
    <w:rsid w:val="00903492"/>
    <w:rsid w:val="00903A20"/>
    <w:rsid w:val="009044C2"/>
    <w:rsid w:val="0091031E"/>
    <w:rsid w:val="009105F9"/>
    <w:rsid w:val="009111A4"/>
    <w:rsid w:val="009114E4"/>
    <w:rsid w:val="009115D8"/>
    <w:rsid w:val="00911B1C"/>
    <w:rsid w:val="00911FA2"/>
    <w:rsid w:val="0091231E"/>
    <w:rsid w:val="00912BE2"/>
    <w:rsid w:val="00913382"/>
    <w:rsid w:val="009138C1"/>
    <w:rsid w:val="0091554B"/>
    <w:rsid w:val="0091589B"/>
    <w:rsid w:val="00916812"/>
    <w:rsid w:val="00916D63"/>
    <w:rsid w:val="009172D0"/>
    <w:rsid w:val="00920656"/>
    <w:rsid w:val="0092124B"/>
    <w:rsid w:val="00921AE5"/>
    <w:rsid w:val="00921CA1"/>
    <w:rsid w:val="00922632"/>
    <w:rsid w:val="009249C6"/>
    <w:rsid w:val="00925D87"/>
    <w:rsid w:val="0092630C"/>
    <w:rsid w:val="00927978"/>
    <w:rsid w:val="00933652"/>
    <w:rsid w:val="009336D6"/>
    <w:rsid w:val="00933C65"/>
    <w:rsid w:val="009348F1"/>
    <w:rsid w:val="00934920"/>
    <w:rsid w:val="00934F3A"/>
    <w:rsid w:val="00936D4A"/>
    <w:rsid w:val="00936FFB"/>
    <w:rsid w:val="00937006"/>
    <w:rsid w:val="009374BE"/>
    <w:rsid w:val="0094013B"/>
    <w:rsid w:val="009407EB"/>
    <w:rsid w:val="00942372"/>
    <w:rsid w:val="00942451"/>
    <w:rsid w:val="00942733"/>
    <w:rsid w:val="00942E29"/>
    <w:rsid w:val="009434F8"/>
    <w:rsid w:val="0094366F"/>
    <w:rsid w:val="0094390A"/>
    <w:rsid w:val="00944BA9"/>
    <w:rsid w:val="00945927"/>
    <w:rsid w:val="00945BF1"/>
    <w:rsid w:val="00946386"/>
    <w:rsid w:val="00947198"/>
    <w:rsid w:val="0094758A"/>
    <w:rsid w:val="00947F08"/>
    <w:rsid w:val="009505B6"/>
    <w:rsid w:val="00951612"/>
    <w:rsid w:val="00951733"/>
    <w:rsid w:val="00951A15"/>
    <w:rsid w:val="00952727"/>
    <w:rsid w:val="00954670"/>
    <w:rsid w:val="0095517C"/>
    <w:rsid w:val="00956438"/>
    <w:rsid w:val="009578EB"/>
    <w:rsid w:val="0096034E"/>
    <w:rsid w:val="0096132E"/>
    <w:rsid w:val="00961708"/>
    <w:rsid w:val="0096190F"/>
    <w:rsid w:val="00961C65"/>
    <w:rsid w:val="0096381D"/>
    <w:rsid w:val="00963DA3"/>
    <w:rsid w:val="009643E4"/>
    <w:rsid w:val="0096451E"/>
    <w:rsid w:val="00964D37"/>
    <w:rsid w:val="00964E0B"/>
    <w:rsid w:val="00964E13"/>
    <w:rsid w:val="00964FBD"/>
    <w:rsid w:val="00965116"/>
    <w:rsid w:val="00965496"/>
    <w:rsid w:val="009656B5"/>
    <w:rsid w:val="009668AC"/>
    <w:rsid w:val="009673A1"/>
    <w:rsid w:val="00967B6E"/>
    <w:rsid w:val="00967EF0"/>
    <w:rsid w:val="00970109"/>
    <w:rsid w:val="00970580"/>
    <w:rsid w:val="00970771"/>
    <w:rsid w:val="00970B75"/>
    <w:rsid w:val="00970C45"/>
    <w:rsid w:val="0097125F"/>
    <w:rsid w:val="00971AD7"/>
    <w:rsid w:val="00972E7D"/>
    <w:rsid w:val="00973E1B"/>
    <w:rsid w:val="00973F69"/>
    <w:rsid w:val="009744D0"/>
    <w:rsid w:val="00974979"/>
    <w:rsid w:val="00974AED"/>
    <w:rsid w:val="0097633C"/>
    <w:rsid w:val="009763A6"/>
    <w:rsid w:val="00976468"/>
    <w:rsid w:val="00976FFA"/>
    <w:rsid w:val="0097774A"/>
    <w:rsid w:val="00977E8F"/>
    <w:rsid w:val="00980020"/>
    <w:rsid w:val="0098036E"/>
    <w:rsid w:val="00980E74"/>
    <w:rsid w:val="00981728"/>
    <w:rsid w:val="0098179D"/>
    <w:rsid w:val="0098309D"/>
    <w:rsid w:val="009835B3"/>
    <w:rsid w:val="00983878"/>
    <w:rsid w:val="00983A67"/>
    <w:rsid w:val="00983DA9"/>
    <w:rsid w:val="009851C1"/>
    <w:rsid w:val="0098549E"/>
    <w:rsid w:val="00985F69"/>
    <w:rsid w:val="00986241"/>
    <w:rsid w:val="009865A8"/>
    <w:rsid w:val="00986F02"/>
    <w:rsid w:val="00987C15"/>
    <w:rsid w:val="009907CF"/>
    <w:rsid w:val="00990C5F"/>
    <w:rsid w:val="00990EB2"/>
    <w:rsid w:val="0099106D"/>
    <w:rsid w:val="009916FB"/>
    <w:rsid w:val="0099207C"/>
    <w:rsid w:val="00992AB2"/>
    <w:rsid w:val="00992E6C"/>
    <w:rsid w:val="009937BB"/>
    <w:rsid w:val="00994D44"/>
    <w:rsid w:val="00995757"/>
    <w:rsid w:val="00995E95"/>
    <w:rsid w:val="00995F41"/>
    <w:rsid w:val="009962DC"/>
    <w:rsid w:val="009962FC"/>
    <w:rsid w:val="009962FF"/>
    <w:rsid w:val="00996CF1"/>
    <w:rsid w:val="009A036E"/>
    <w:rsid w:val="009A0384"/>
    <w:rsid w:val="009A0786"/>
    <w:rsid w:val="009A1042"/>
    <w:rsid w:val="009A12E4"/>
    <w:rsid w:val="009A1794"/>
    <w:rsid w:val="009A190F"/>
    <w:rsid w:val="009A2143"/>
    <w:rsid w:val="009A2EAD"/>
    <w:rsid w:val="009A3AEA"/>
    <w:rsid w:val="009A3C45"/>
    <w:rsid w:val="009A3EEC"/>
    <w:rsid w:val="009A443E"/>
    <w:rsid w:val="009A4B78"/>
    <w:rsid w:val="009A4F73"/>
    <w:rsid w:val="009A51DE"/>
    <w:rsid w:val="009A603F"/>
    <w:rsid w:val="009A6F49"/>
    <w:rsid w:val="009B0B7A"/>
    <w:rsid w:val="009B0C21"/>
    <w:rsid w:val="009B0CB4"/>
    <w:rsid w:val="009B0CF4"/>
    <w:rsid w:val="009B15F4"/>
    <w:rsid w:val="009B1F29"/>
    <w:rsid w:val="009B2C85"/>
    <w:rsid w:val="009B32E4"/>
    <w:rsid w:val="009B4240"/>
    <w:rsid w:val="009B4C8C"/>
    <w:rsid w:val="009B4D67"/>
    <w:rsid w:val="009B522F"/>
    <w:rsid w:val="009B5707"/>
    <w:rsid w:val="009B5F66"/>
    <w:rsid w:val="009B6100"/>
    <w:rsid w:val="009B61FB"/>
    <w:rsid w:val="009B6951"/>
    <w:rsid w:val="009B7B47"/>
    <w:rsid w:val="009B7D37"/>
    <w:rsid w:val="009C0518"/>
    <w:rsid w:val="009C0804"/>
    <w:rsid w:val="009C0E01"/>
    <w:rsid w:val="009C153C"/>
    <w:rsid w:val="009C223F"/>
    <w:rsid w:val="009C268B"/>
    <w:rsid w:val="009C26F4"/>
    <w:rsid w:val="009C47BA"/>
    <w:rsid w:val="009C4CC6"/>
    <w:rsid w:val="009C55BA"/>
    <w:rsid w:val="009C5A66"/>
    <w:rsid w:val="009C65EF"/>
    <w:rsid w:val="009C668B"/>
    <w:rsid w:val="009C6C95"/>
    <w:rsid w:val="009C736A"/>
    <w:rsid w:val="009C7811"/>
    <w:rsid w:val="009D0EB3"/>
    <w:rsid w:val="009D0EC5"/>
    <w:rsid w:val="009D12DE"/>
    <w:rsid w:val="009D14E3"/>
    <w:rsid w:val="009D1627"/>
    <w:rsid w:val="009D260F"/>
    <w:rsid w:val="009D26C6"/>
    <w:rsid w:val="009D389C"/>
    <w:rsid w:val="009D397E"/>
    <w:rsid w:val="009D39D0"/>
    <w:rsid w:val="009D41AF"/>
    <w:rsid w:val="009D42E7"/>
    <w:rsid w:val="009D5AA4"/>
    <w:rsid w:val="009D7208"/>
    <w:rsid w:val="009D7C0A"/>
    <w:rsid w:val="009E0550"/>
    <w:rsid w:val="009E097A"/>
    <w:rsid w:val="009E1073"/>
    <w:rsid w:val="009E25FC"/>
    <w:rsid w:val="009E3E56"/>
    <w:rsid w:val="009E4487"/>
    <w:rsid w:val="009E50FA"/>
    <w:rsid w:val="009E567D"/>
    <w:rsid w:val="009E5F46"/>
    <w:rsid w:val="009E625A"/>
    <w:rsid w:val="009F02DC"/>
    <w:rsid w:val="009F0D90"/>
    <w:rsid w:val="009F0E87"/>
    <w:rsid w:val="009F0EBF"/>
    <w:rsid w:val="009F135D"/>
    <w:rsid w:val="009F13C4"/>
    <w:rsid w:val="009F1727"/>
    <w:rsid w:val="009F2A34"/>
    <w:rsid w:val="009F2B6F"/>
    <w:rsid w:val="009F3031"/>
    <w:rsid w:val="009F33DF"/>
    <w:rsid w:val="009F3BDB"/>
    <w:rsid w:val="009F3F1C"/>
    <w:rsid w:val="009F42FA"/>
    <w:rsid w:val="009F4E32"/>
    <w:rsid w:val="009F57F1"/>
    <w:rsid w:val="009F62AB"/>
    <w:rsid w:val="009F69FC"/>
    <w:rsid w:val="009F6C45"/>
    <w:rsid w:val="009F6E16"/>
    <w:rsid w:val="009F7578"/>
    <w:rsid w:val="00A00AE0"/>
    <w:rsid w:val="00A01000"/>
    <w:rsid w:val="00A03C85"/>
    <w:rsid w:val="00A03F38"/>
    <w:rsid w:val="00A0491A"/>
    <w:rsid w:val="00A04B32"/>
    <w:rsid w:val="00A04E7D"/>
    <w:rsid w:val="00A05163"/>
    <w:rsid w:val="00A0649A"/>
    <w:rsid w:val="00A06C4B"/>
    <w:rsid w:val="00A06E01"/>
    <w:rsid w:val="00A0745F"/>
    <w:rsid w:val="00A076C1"/>
    <w:rsid w:val="00A10587"/>
    <w:rsid w:val="00A106AB"/>
    <w:rsid w:val="00A106DA"/>
    <w:rsid w:val="00A10E1B"/>
    <w:rsid w:val="00A11C32"/>
    <w:rsid w:val="00A127F2"/>
    <w:rsid w:val="00A1303A"/>
    <w:rsid w:val="00A14153"/>
    <w:rsid w:val="00A151DA"/>
    <w:rsid w:val="00A1521F"/>
    <w:rsid w:val="00A15802"/>
    <w:rsid w:val="00A158A3"/>
    <w:rsid w:val="00A168C0"/>
    <w:rsid w:val="00A16C90"/>
    <w:rsid w:val="00A1730E"/>
    <w:rsid w:val="00A17F60"/>
    <w:rsid w:val="00A21787"/>
    <w:rsid w:val="00A21875"/>
    <w:rsid w:val="00A218CA"/>
    <w:rsid w:val="00A2192F"/>
    <w:rsid w:val="00A22014"/>
    <w:rsid w:val="00A22BD2"/>
    <w:rsid w:val="00A235EA"/>
    <w:rsid w:val="00A236D7"/>
    <w:rsid w:val="00A2393A"/>
    <w:rsid w:val="00A23958"/>
    <w:rsid w:val="00A23D35"/>
    <w:rsid w:val="00A245E8"/>
    <w:rsid w:val="00A24D2B"/>
    <w:rsid w:val="00A24D94"/>
    <w:rsid w:val="00A259C1"/>
    <w:rsid w:val="00A25C46"/>
    <w:rsid w:val="00A2640D"/>
    <w:rsid w:val="00A27591"/>
    <w:rsid w:val="00A279A1"/>
    <w:rsid w:val="00A27AA5"/>
    <w:rsid w:val="00A30A23"/>
    <w:rsid w:val="00A31158"/>
    <w:rsid w:val="00A31747"/>
    <w:rsid w:val="00A31769"/>
    <w:rsid w:val="00A31903"/>
    <w:rsid w:val="00A31D4D"/>
    <w:rsid w:val="00A3495D"/>
    <w:rsid w:val="00A349C0"/>
    <w:rsid w:val="00A34B3A"/>
    <w:rsid w:val="00A34DC8"/>
    <w:rsid w:val="00A35ED5"/>
    <w:rsid w:val="00A3649E"/>
    <w:rsid w:val="00A36BE5"/>
    <w:rsid w:val="00A37689"/>
    <w:rsid w:val="00A37CAF"/>
    <w:rsid w:val="00A40080"/>
    <w:rsid w:val="00A40CC6"/>
    <w:rsid w:val="00A410E4"/>
    <w:rsid w:val="00A41238"/>
    <w:rsid w:val="00A416DD"/>
    <w:rsid w:val="00A438CF"/>
    <w:rsid w:val="00A43B81"/>
    <w:rsid w:val="00A4466B"/>
    <w:rsid w:val="00A45446"/>
    <w:rsid w:val="00A47095"/>
    <w:rsid w:val="00A47384"/>
    <w:rsid w:val="00A47609"/>
    <w:rsid w:val="00A47E8D"/>
    <w:rsid w:val="00A50C3F"/>
    <w:rsid w:val="00A51705"/>
    <w:rsid w:val="00A52DCC"/>
    <w:rsid w:val="00A54F3B"/>
    <w:rsid w:val="00A55506"/>
    <w:rsid w:val="00A55ADA"/>
    <w:rsid w:val="00A5734A"/>
    <w:rsid w:val="00A57D78"/>
    <w:rsid w:val="00A613C2"/>
    <w:rsid w:val="00A61412"/>
    <w:rsid w:val="00A61784"/>
    <w:rsid w:val="00A61D69"/>
    <w:rsid w:val="00A625C0"/>
    <w:rsid w:val="00A625FC"/>
    <w:rsid w:val="00A627FD"/>
    <w:rsid w:val="00A633C1"/>
    <w:rsid w:val="00A63816"/>
    <w:rsid w:val="00A63DEE"/>
    <w:rsid w:val="00A641BE"/>
    <w:rsid w:val="00A64866"/>
    <w:rsid w:val="00A64C75"/>
    <w:rsid w:val="00A64D7C"/>
    <w:rsid w:val="00A64E44"/>
    <w:rsid w:val="00A64F70"/>
    <w:rsid w:val="00A64F81"/>
    <w:rsid w:val="00A664C7"/>
    <w:rsid w:val="00A66778"/>
    <w:rsid w:val="00A66B38"/>
    <w:rsid w:val="00A66F15"/>
    <w:rsid w:val="00A66F37"/>
    <w:rsid w:val="00A67D49"/>
    <w:rsid w:val="00A7023E"/>
    <w:rsid w:val="00A703A8"/>
    <w:rsid w:val="00A70E3A"/>
    <w:rsid w:val="00A7271E"/>
    <w:rsid w:val="00A72C69"/>
    <w:rsid w:val="00A72DD0"/>
    <w:rsid w:val="00A7301F"/>
    <w:rsid w:val="00A73519"/>
    <w:rsid w:val="00A747B3"/>
    <w:rsid w:val="00A74C18"/>
    <w:rsid w:val="00A74F20"/>
    <w:rsid w:val="00A751F3"/>
    <w:rsid w:val="00A7535E"/>
    <w:rsid w:val="00A75780"/>
    <w:rsid w:val="00A7581D"/>
    <w:rsid w:val="00A77BA1"/>
    <w:rsid w:val="00A77D18"/>
    <w:rsid w:val="00A77F85"/>
    <w:rsid w:val="00A801F8"/>
    <w:rsid w:val="00A80345"/>
    <w:rsid w:val="00A8049E"/>
    <w:rsid w:val="00A8074D"/>
    <w:rsid w:val="00A81173"/>
    <w:rsid w:val="00A81B9D"/>
    <w:rsid w:val="00A81F83"/>
    <w:rsid w:val="00A841EA"/>
    <w:rsid w:val="00A84BC7"/>
    <w:rsid w:val="00A85387"/>
    <w:rsid w:val="00A85B66"/>
    <w:rsid w:val="00A85E3E"/>
    <w:rsid w:val="00A86ADD"/>
    <w:rsid w:val="00A90842"/>
    <w:rsid w:val="00A9122F"/>
    <w:rsid w:val="00A91DC0"/>
    <w:rsid w:val="00A92AEB"/>
    <w:rsid w:val="00A92CCE"/>
    <w:rsid w:val="00A92DB0"/>
    <w:rsid w:val="00A930AD"/>
    <w:rsid w:val="00A931D2"/>
    <w:rsid w:val="00A93244"/>
    <w:rsid w:val="00A935EF"/>
    <w:rsid w:val="00A9368E"/>
    <w:rsid w:val="00A936A7"/>
    <w:rsid w:val="00A93ADD"/>
    <w:rsid w:val="00A940BF"/>
    <w:rsid w:val="00A9446B"/>
    <w:rsid w:val="00A9470E"/>
    <w:rsid w:val="00A9532E"/>
    <w:rsid w:val="00A955F1"/>
    <w:rsid w:val="00A95774"/>
    <w:rsid w:val="00A96D65"/>
    <w:rsid w:val="00A976A0"/>
    <w:rsid w:val="00A97ABE"/>
    <w:rsid w:val="00A97CE4"/>
    <w:rsid w:val="00AA0C37"/>
    <w:rsid w:val="00AA1939"/>
    <w:rsid w:val="00AA2E3A"/>
    <w:rsid w:val="00AA3EFE"/>
    <w:rsid w:val="00AA4018"/>
    <w:rsid w:val="00AA4851"/>
    <w:rsid w:val="00AA4E8C"/>
    <w:rsid w:val="00AA4F70"/>
    <w:rsid w:val="00AA5011"/>
    <w:rsid w:val="00AA5343"/>
    <w:rsid w:val="00AA55ED"/>
    <w:rsid w:val="00AA5825"/>
    <w:rsid w:val="00AA5939"/>
    <w:rsid w:val="00AA5AF3"/>
    <w:rsid w:val="00AA5C60"/>
    <w:rsid w:val="00AA6016"/>
    <w:rsid w:val="00AA68D2"/>
    <w:rsid w:val="00AA6DDB"/>
    <w:rsid w:val="00AA7B65"/>
    <w:rsid w:val="00AA7F4E"/>
    <w:rsid w:val="00AB0257"/>
    <w:rsid w:val="00AB2611"/>
    <w:rsid w:val="00AB28BA"/>
    <w:rsid w:val="00AB2CB9"/>
    <w:rsid w:val="00AB3906"/>
    <w:rsid w:val="00AB3D09"/>
    <w:rsid w:val="00AB4036"/>
    <w:rsid w:val="00AB4066"/>
    <w:rsid w:val="00AB431B"/>
    <w:rsid w:val="00AB45FE"/>
    <w:rsid w:val="00AB4CCA"/>
    <w:rsid w:val="00AB5529"/>
    <w:rsid w:val="00AB5CC3"/>
    <w:rsid w:val="00AB652F"/>
    <w:rsid w:val="00AB696F"/>
    <w:rsid w:val="00AB6DB2"/>
    <w:rsid w:val="00AB7032"/>
    <w:rsid w:val="00AB74A8"/>
    <w:rsid w:val="00AB7BAB"/>
    <w:rsid w:val="00AC0AE0"/>
    <w:rsid w:val="00AC13CA"/>
    <w:rsid w:val="00AC1621"/>
    <w:rsid w:val="00AC18CF"/>
    <w:rsid w:val="00AC2685"/>
    <w:rsid w:val="00AC2E99"/>
    <w:rsid w:val="00AC3021"/>
    <w:rsid w:val="00AC3300"/>
    <w:rsid w:val="00AC3C72"/>
    <w:rsid w:val="00AC3FE3"/>
    <w:rsid w:val="00AC4411"/>
    <w:rsid w:val="00AC4D71"/>
    <w:rsid w:val="00AC55E8"/>
    <w:rsid w:val="00AC59EE"/>
    <w:rsid w:val="00AC5DC8"/>
    <w:rsid w:val="00AC6185"/>
    <w:rsid w:val="00AC6368"/>
    <w:rsid w:val="00AC68C6"/>
    <w:rsid w:val="00AC6D6E"/>
    <w:rsid w:val="00AD030E"/>
    <w:rsid w:val="00AD039D"/>
    <w:rsid w:val="00AD1407"/>
    <w:rsid w:val="00AD14B8"/>
    <w:rsid w:val="00AD1A1F"/>
    <w:rsid w:val="00AD1B08"/>
    <w:rsid w:val="00AD1EAB"/>
    <w:rsid w:val="00AD1F97"/>
    <w:rsid w:val="00AD2C56"/>
    <w:rsid w:val="00AD3836"/>
    <w:rsid w:val="00AD3E84"/>
    <w:rsid w:val="00AD46EC"/>
    <w:rsid w:val="00AD496E"/>
    <w:rsid w:val="00AD5950"/>
    <w:rsid w:val="00AD5C5D"/>
    <w:rsid w:val="00AD77CB"/>
    <w:rsid w:val="00AE0684"/>
    <w:rsid w:val="00AE164B"/>
    <w:rsid w:val="00AE2291"/>
    <w:rsid w:val="00AE27F4"/>
    <w:rsid w:val="00AE2E08"/>
    <w:rsid w:val="00AE322A"/>
    <w:rsid w:val="00AE3398"/>
    <w:rsid w:val="00AE3653"/>
    <w:rsid w:val="00AE3AA1"/>
    <w:rsid w:val="00AE3B54"/>
    <w:rsid w:val="00AE4FC5"/>
    <w:rsid w:val="00AE5658"/>
    <w:rsid w:val="00AE6541"/>
    <w:rsid w:val="00AE72A2"/>
    <w:rsid w:val="00AE7B3D"/>
    <w:rsid w:val="00AF0AEA"/>
    <w:rsid w:val="00AF0E32"/>
    <w:rsid w:val="00AF0E9C"/>
    <w:rsid w:val="00AF0ECE"/>
    <w:rsid w:val="00AF1493"/>
    <w:rsid w:val="00AF1667"/>
    <w:rsid w:val="00AF197D"/>
    <w:rsid w:val="00AF1CFD"/>
    <w:rsid w:val="00AF3503"/>
    <w:rsid w:val="00AF35A2"/>
    <w:rsid w:val="00AF36DF"/>
    <w:rsid w:val="00AF521C"/>
    <w:rsid w:val="00AF56FE"/>
    <w:rsid w:val="00AF6139"/>
    <w:rsid w:val="00AF6C33"/>
    <w:rsid w:val="00AF76EB"/>
    <w:rsid w:val="00B00726"/>
    <w:rsid w:val="00B00AD2"/>
    <w:rsid w:val="00B01B32"/>
    <w:rsid w:val="00B02DC8"/>
    <w:rsid w:val="00B02F46"/>
    <w:rsid w:val="00B03056"/>
    <w:rsid w:val="00B03516"/>
    <w:rsid w:val="00B03E4B"/>
    <w:rsid w:val="00B041D5"/>
    <w:rsid w:val="00B0569F"/>
    <w:rsid w:val="00B0598A"/>
    <w:rsid w:val="00B0679E"/>
    <w:rsid w:val="00B070DC"/>
    <w:rsid w:val="00B07308"/>
    <w:rsid w:val="00B07523"/>
    <w:rsid w:val="00B11456"/>
    <w:rsid w:val="00B11650"/>
    <w:rsid w:val="00B11ADB"/>
    <w:rsid w:val="00B11C62"/>
    <w:rsid w:val="00B126BD"/>
    <w:rsid w:val="00B12B92"/>
    <w:rsid w:val="00B137F3"/>
    <w:rsid w:val="00B13EFA"/>
    <w:rsid w:val="00B14816"/>
    <w:rsid w:val="00B14894"/>
    <w:rsid w:val="00B15E2A"/>
    <w:rsid w:val="00B160B4"/>
    <w:rsid w:val="00B160EA"/>
    <w:rsid w:val="00B20081"/>
    <w:rsid w:val="00B220F3"/>
    <w:rsid w:val="00B24D19"/>
    <w:rsid w:val="00B2525C"/>
    <w:rsid w:val="00B25A43"/>
    <w:rsid w:val="00B260B9"/>
    <w:rsid w:val="00B260C8"/>
    <w:rsid w:val="00B266BF"/>
    <w:rsid w:val="00B26BF9"/>
    <w:rsid w:val="00B26DC6"/>
    <w:rsid w:val="00B27087"/>
    <w:rsid w:val="00B2728C"/>
    <w:rsid w:val="00B27A4C"/>
    <w:rsid w:val="00B3021E"/>
    <w:rsid w:val="00B303E8"/>
    <w:rsid w:val="00B305A5"/>
    <w:rsid w:val="00B3105A"/>
    <w:rsid w:val="00B32347"/>
    <w:rsid w:val="00B324A2"/>
    <w:rsid w:val="00B330AA"/>
    <w:rsid w:val="00B3322D"/>
    <w:rsid w:val="00B33618"/>
    <w:rsid w:val="00B33E57"/>
    <w:rsid w:val="00B346DF"/>
    <w:rsid w:val="00B34876"/>
    <w:rsid w:val="00B34C00"/>
    <w:rsid w:val="00B364D2"/>
    <w:rsid w:val="00B3659E"/>
    <w:rsid w:val="00B36671"/>
    <w:rsid w:val="00B36F3F"/>
    <w:rsid w:val="00B374C9"/>
    <w:rsid w:val="00B37A8D"/>
    <w:rsid w:val="00B402CB"/>
    <w:rsid w:val="00B40A9B"/>
    <w:rsid w:val="00B42BD9"/>
    <w:rsid w:val="00B42D47"/>
    <w:rsid w:val="00B43984"/>
    <w:rsid w:val="00B44015"/>
    <w:rsid w:val="00B440DF"/>
    <w:rsid w:val="00B44DFC"/>
    <w:rsid w:val="00B4526C"/>
    <w:rsid w:val="00B45B4F"/>
    <w:rsid w:val="00B45EE3"/>
    <w:rsid w:val="00B45F62"/>
    <w:rsid w:val="00B4663C"/>
    <w:rsid w:val="00B46C8C"/>
    <w:rsid w:val="00B472B8"/>
    <w:rsid w:val="00B50324"/>
    <w:rsid w:val="00B504E9"/>
    <w:rsid w:val="00B52393"/>
    <w:rsid w:val="00B5594C"/>
    <w:rsid w:val="00B55DCF"/>
    <w:rsid w:val="00B570B5"/>
    <w:rsid w:val="00B57D2F"/>
    <w:rsid w:val="00B57FD7"/>
    <w:rsid w:val="00B61A04"/>
    <w:rsid w:val="00B651C6"/>
    <w:rsid w:val="00B65985"/>
    <w:rsid w:val="00B66AEF"/>
    <w:rsid w:val="00B66D8B"/>
    <w:rsid w:val="00B66DCF"/>
    <w:rsid w:val="00B66E4B"/>
    <w:rsid w:val="00B70B9E"/>
    <w:rsid w:val="00B7134E"/>
    <w:rsid w:val="00B71666"/>
    <w:rsid w:val="00B71C3B"/>
    <w:rsid w:val="00B72063"/>
    <w:rsid w:val="00B7267E"/>
    <w:rsid w:val="00B72DA0"/>
    <w:rsid w:val="00B73958"/>
    <w:rsid w:val="00B744D8"/>
    <w:rsid w:val="00B745F5"/>
    <w:rsid w:val="00B75567"/>
    <w:rsid w:val="00B7567D"/>
    <w:rsid w:val="00B75F04"/>
    <w:rsid w:val="00B7604F"/>
    <w:rsid w:val="00B76253"/>
    <w:rsid w:val="00B76B9F"/>
    <w:rsid w:val="00B8003E"/>
    <w:rsid w:val="00B80652"/>
    <w:rsid w:val="00B80D1B"/>
    <w:rsid w:val="00B81313"/>
    <w:rsid w:val="00B814DB"/>
    <w:rsid w:val="00B8166D"/>
    <w:rsid w:val="00B817D9"/>
    <w:rsid w:val="00B8201C"/>
    <w:rsid w:val="00B820D6"/>
    <w:rsid w:val="00B82181"/>
    <w:rsid w:val="00B826E3"/>
    <w:rsid w:val="00B838D3"/>
    <w:rsid w:val="00B83A13"/>
    <w:rsid w:val="00B83B44"/>
    <w:rsid w:val="00B83F62"/>
    <w:rsid w:val="00B856BA"/>
    <w:rsid w:val="00B856C2"/>
    <w:rsid w:val="00B859DE"/>
    <w:rsid w:val="00B85B24"/>
    <w:rsid w:val="00B86614"/>
    <w:rsid w:val="00B86743"/>
    <w:rsid w:val="00B868DD"/>
    <w:rsid w:val="00B86C65"/>
    <w:rsid w:val="00B87091"/>
    <w:rsid w:val="00B8763B"/>
    <w:rsid w:val="00B90697"/>
    <w:rsid w:val="00B9118E"/>
    <w:rsid w:val="00B91B9F"/>
    <w:rsid w:val="00B923E9"/>
    <w:rsid w:val="00B92418"/>
    <w:rsid w:val="00B924F7"/>
    <w:rsid w:val="00B92B15"/>
    <w:rsid w:val="00B92C77"/>
    <w:rsid w:val="00B93FB9"/>
    <w:rsid w:val="00B95571"/>
    <w:rsid w:val="00B95671"/>
    <w:rsid w:val="00B95A14"/>
    <w:rsid w:val="00B97772"/>
    <w:rsid w:val="00B97841"/>
    <w:rsid w:val="00B97929"/>
    <w:rsid w:val="00B97AE5"/>
    <w:rsid w:val="00BA0160"/>
    <w:rsid w:val="00BA1312"/>
    <w:rsid w:val="00BA17F5"/>
    <w:rsid w:val="00BA1BCC"/>
    <w:rsid w:val="00BA1E99"/>
    <w:rsid w:val="00BA302E"/>
    <w:rsid w:val="00BA488C"/>
    <w:rsid w:val="00BA564A"/>
    <w:rsid w:val="00BA5D4C"/>
    <w:rsid w:val="00BA668A"/>
    <w:rsid w:val="00BA6D69"/>
    <w:rsid w:val="00BA70D1"/>
    <w:rsid w:val="00BA73FA"/>
    <w:rsid w:val="00BB02EE"/>
    <w:rsid w:val="00BB078C"/>
    <w:rsid w:val="00BB1A4A"/>
    <w:rsid w:val="00BB1B30"/>
    <w:rsid w:val="00BB2124"/>
    <w:rsid w:val="00BB258E"/>
    <w:rsid w:val="00BB2723"/>
    <w:rsid w:val="00BB28DF"/>
    <w:rsid w:val="00BB353C"/>
    <w:rsid w:val="00BB4297"/>
    <w:rsid w:val="00BB5D73"/>
    <w:rsid w:val="00BB629B"/>
    <w:rsid w:val="00BB65BA"/>
    <w:rsid w:val="00BB6BA4"/>
    <w:rsid w:val="00BB6C5A"/>
    <w:rsid w:val="00BC004A"/>
    <w:rsid w:val="00BC1332"/>
    <w:rsid w:val="00BC168C"/>
    <w:rsid w:val="00BC243A"/>
    <w:rsid w:val="00BC2E20"/>
    <w:rsid w:val="00BC4495"/>
    <w:rsid w:val="00BC4524"/>
    <w:rsid w:val="00BC4F20"/>
    <w:rsid w:val="00BC4F59"/>
    <w:rsid w:val="00BC53ED"/>
    <w:rsid w:val="00BC58BC"/>
    <w:rsid w:val="00BC5D62"/>
    <w:rsid w:val="00BC62FD"/>
    <w:rsid w:val="00BC65B9"/>
    <w:rsid w:val="00BC6F71"/>
    <w:rsid w:val="00BC7652"/>
    <w:rsid w:val="00BC7848"/>
    <w:rsid w:val="00BD01B9"/>
    <w:rsid w:val="00BD0FD9"/>
    <w:rsid w:val="00BD258D"/>
    <w:rsid w:val="00BD2A79"/>
    <w:rsid w:val="00BD306B"/>
    <w:rsid w:val="00BD4543"/>
    <w:rsid w:val="00BD4A68"/>
    <w:rsid w:val="00BD5069"/>
    <w:rsid w:val="00BD540D"/>
    <w:rsid w:val="00BD56B5"/>
    <w:rsid w:val="00BD5AFD"/>
    <w:rsid w:val="00BD6981"/>
    <w:rsid w:val="00BD7770"/>
    <w:rsid w:val="00BD7ACC"/>
    <w:rsid w:val="00BE0110"/>
    <w:rsid w:val="00BE015B"/>
    <w:rsid w:val="00BE0986"/>
    <w:rsid w:val="00BE12B4"/>
    <w:rsid w:val="00BE14F5"/>
    <w:rsid w:val="00BE26DB"/>
    <w:rsid w:val="00BE28B2"/>
    <w:rsid w:val="00BE2913"/>
    <w:rsid w:val="00BE432E"/>
    <w:rsid w:val="00BE510E"/>
    <w:rsid w:val="00BE6289"/>
    <w:rsid w:val="00BE74DE"/>
    <w:rsid w:val="00BE7B07"/>
    <w:rsid w:val="00BF0190"/>
    <w:rsid w:val="00BF069C"/>
    <w:rsid w:val="00BF1537"/>
    <w:rsid w:val="00BF1C35"/>
    <w:rsid w:val="00BF25F3"/>
    <w:rsid w:val="00BF29C8"/>
    <w:rsid w:val="00BF341E"/>
    <w:rsid w:val="00BF4780"/>
    <w:rsid w:val="00BF5424"/>
    <w:rsid w:val="00BF6E23"/>
    <w:rsid w:val="00BF7E28"/>
    <w:rsid w:val="00BF7EC5"/>
    <w:rsid w:val="00C00039"/>
    <w:rsid w:val="00C0058E"/>
    <w:rsid w:val="00C006EB"/>
    <w:rsid w:val="00C00F02"/>
    <w:rsid w:val="00C011EE"/>
    <w:rsid w:val="00C01565"/>
    <w:rsid w:val="00C023C6"/>
    <w:rsid w:val="00C02A7F"/>
    <w:rsid w:val="00C02C84"/>
    <w:rsid w:val="00C0310F"/>
    <w:rsid w:val="00C042CD"/>
    <w:rsid w:val="00C04A45"/>
    <w:rsid w:val="00C059E6"/>
    <w:rsid w:val="00C05AA1"/>
    <w:rsid w:val="00C061C8"/>
    <w:rsid w:val="00C06713"/>
    <w:rsid w:val="00C0737F"/>
    <w:rsid w:val="00C075AA"/>
    <w:rsid w:val="00C07BA8"/>
    <w:rsid w:val="00C119B3"/>
    <w:rsid w:val="00C11A6A"/>
    <w:rsid w:val="00C11ED7"/>
    <w:rsid w:val="00C13960"/>
    <w:rsid w:val="00C13F9C"/>
    <w:rsid w:val="00C1411F"/>
    <w:rsid w:val="00C151B9"/>
    <w:rsid w:val="00C156DA"/>
    <w:rsid w:val="00C15831"/>
    <w:rsid w:val="00C15CE2"/>
    <w:rsid w:val="00C1665B"/>
    <w:rsid w:val="00C16EF7"/>
    <w:rsid w:val="00C20614"/>
    <w:rsid w:val="00C20653"/>
    <w:rsid w:val="00C20A7C"/>
    <w:rsid w:val="00C210FC"/>
    <w:rsid w:val="00C21578"/>
    <w:rsid w:val="00C229F7"/>
    <w:rsid w:val="00C22F7D"/>
    <w:rsid w:val="00C23E67"/>
    <w:rsid w:val="00C24D08"/>
    <w:rsid w:val="00C253F8"/>
    <w:rsid w:val="00C253FA"/>
    <w:rsid w:val="00C2589D"/>
    <w:rsid w:val="00C26231"/>
    <w:rsid w:val="00C272BA"/>
    <w:rsid w:val="00C27B2A"/>
    <w:rsid w:val="00C27CC5"/>
    <w:rsid w:val="00C301F1"/>
    <w:rsid w:val="00C30684"/>
    <w:rsid w:val="00C30977"/>
    <w:rsid w:val="00C311FB"/>
    <w:rsid w:val="00C312E8"/>
    <w:rsid w:val="00C3130E"/>
    <w:rsid w:val="00C3187F"/>
    <w:rsid w:val="00C31944"/>
    <w:rsid w:val="00C31BBE"/>
    <w:rsid w:val="00C31D12"/>
    <w:rsid w:val="00C326D6"/>
    <w:rsid w:val="00C32874"/>
    <w:rsid w:val="00C328B4"/>
    <w:rsid w:val="00C32E4B"/>
    <w:rsid w:val="00C352EA"/>
    <w:rsid w:val="00C35B87"/>
    <w:rsid w:val="00C35E7C"/>
    <w:rsid w:val="00C3685A"/>
    <w:rsid w:val="00C36FAB"/>
    <w:rsid w:val="00C374F0"/>
    <w:rsid w:val="00C37886"/>
    <w:rsid w:val="00C403FE"/>
    <w:rsid w:val="00C41473"/>
    <w:rsid w:val="00C424EF"/>
    <w:rsid w:val="00C42603"/>
    <w:rsid w:val="00C42B9B"/>
    <w:rsid w:val="00C42CC4"/>
    <w:rsid w:val="00C42F08"/>
    <w:rsid w:val="00C42FCA"/>
    <w:rsid w:val="00C43AEE"/>
    <w:rsid w:val="00C4523A"/>
    <w:rsid w:val="00C455AF"/>
    <w:rsid w:val="00C4648A"/>
    <w:rsid w:val="00C4786C"/>
    <w:rsid w:val="00C50EF8"/>
    <w:rsid w:val="00C5108F"/>
    <w:rsid w:val="00C51C9F"/>
    <w:rsid w:val="00C52605"/>
    <w:rsid w:val="00C535B4"/>
    <w:rsid w:val="00C53A2C"/>
    <w:rsid w:val="00C5470C"/>
    <w:rsid w:val="00C54906"/>
    <w:rsid w:val="00C54E7E"/>
    <w:rsid w:val="00C572C6"/>
    <w:rsid w:val="00C6031D"/>
    <w:rsid w:val="00C608D6"/>
    <w:rsid w:val="00C60A29"/>
    <w:rsid w:val="00C60D56"/>
    <w:rsid w:val="00C61A3F"/>
    <w:rsid w:val="00C61F14"/>
    <w:rsid w:val="00C620DB"/>
    <w:rsid w:val="00C621DF"/>
    <w:rsid w:val="00C62B8C"/>
    <w:rsid w:val="00C6352A"/>
    <w:rsid w:val="00C63D79"/>
    <w:rsid w:val="00C6450D"/>
    <w:rsid w:val="00C6523D"/>
    <w:rsid w:val="00C660AA"/>
    <w:rsid w:val="00C6652C"/>
    <w:rsid w:val="00C66647"/>
    <w:rsid w:val="00C6670E"/>
    <w:rsid w:val="00C66CD6"/>
    <w:rsid w:val="00C671CC"/>
    <w:rsid w:val="00C67401"/>
    <w:rsid w:val="00C67B4F"/>
    <w:rsid w:val="00C70FE6"/>
    <w:rsid w:val="00C713BE"/>
    <w:rsid w:val="00C71E98"/>
    <w:rsid w:val="00C738F2"/>
    <w:rsid w:val="00C73E92"/>
    <w:rsid w:val="00C74344"/>
    <w:rsid w:val="00C744C9"/>
    <w:rsid w:val="00C74ABD"/>
    <w:rsid w:val="00C74F66"/>
    <w:rsid w:val="00C75F39"/>
    <w:rsid w:val="00C7628F"/>
    <w:rsid w:val="00C77D0E"/>
    <w:rsid w:val="00C803E1"/>
    <w:rsid w:val="00C805E2"/>
    <w:rsid w:val="00C81415"/>
    <w:rsid w:val="00C8170C"/>
    <w:rsid w:val="00C824F2"/>
    <w:rsid w:val="00C829B0"/>
    <w:rsid w:val="00C82E22"/>
    <w:rsid w:val="00C834B3"/>
    <w:rsid w:val="00C8373D"/>
    <w:rsid w:val="00C83D2D"/>
    <w:rsid w:val="00C83D91"/>
    <w:rsid w:val="00C84800"/>
    <w:rsid w:val="00C850AB"/>
    <w:rsid w:val="00C858A4"/>
    <w:rsid w:val="00C85B69"/>
    <w:rsid w:val="00C85E03"/>
    <w:rsid w:val="00C86D50"/>
    <w:rsid w:val="00C87F8F"/>
    <w:rsid w:val="00C87FBC"/>
    <w:rsid w:val="00C9034B"/>
    <w:rsid w:val="00C90B5A"/>
    <w:rsid w:val="00C90FB6"/>
    <w:rsid w:val="00C9189A"/>
    <w:rsid w:val="00C92E96"/>
    <w:rsid w:val="00C93AC9"/>
    <w:rsid w:val="00C93ED7"/>
    <w:rsid w:val="00C94370"/>
    <w:rsid w:val="00C94CDA"/>
    <w:rsid w:val="00C94E8C"/>
    <w:rsid w:val="00C95E3C"/>
    <w:rsid w:val="00C95FDC"/>
    <w:rsid w:val="00C96394"/>
    <w:rsid w:val="00C96CB0"/>
    <w:rsid w:val="00C96E94"/>
    <w:rsid w:val="00C97371"/>
    <w:rsid w:val="00C9757F"/>
    <w:rsid w:val="00C977F4"/>
    <w:rsid w:val="00CA046F"/>
    <w:rsid w:val="00CA0B05"/>
    <w:rsid w:val="00CA0CBB"/>
    <w:rsid w:val="00CA0CE4"/>
    <w:rsid w:val="00CA0D9B"/>
    <w:rsid w:val="00CA1F9F"/>
    <w:rsid w:val="00CA2253"/>
    <w:rsid w:val="00CA26C3"/>
    <w:rsid w:val="00CA39F9"/>
    <w:rsid w:val="00CA3A87"/>
    <w:rsid w:val="00CA3ACE"/>
    <w:rsid w:val="00CA41AA"/>
    <w:rsid w:val="00CA5AA1"/>
    <w:rsid w:val="00CA6042"/>
    <w:rsid w:val="00CA6EC3"/>
    <w:rsid w:val="00CA7962"/>
    <w:rsid w:val="00CB099D"/>
    <w:rsid w:val="00CB12A2"/>
    <w:rsid w:val="00CB166D"/>
    <w:rsid w:val="00CB23AB"/>
    <w:rsid w:val="00CB246B"/>
    <w:rsid w:val="00CB2674"/>
    <w:rsid w:val="00CB2B4D"/>
    <w:rsid w:val="00CB383A"/>
    <w:rsid w:val="00CB385F"/>
    <w:rsid w:val="00CB38C7"/>
    <w:rsid w:val="00CB3B2A"/>
    <w:rsid w:val="00CB3CD0"/>
    <w:rsid w:val="00CB3D23"/>
    <w:rsid w:val="00CB41B0"/>
    <w:rsid w:val="00CB42B3"/>
    <w:rsid w:val="00CB5EA2"/>
    <w:rsid w:val="00CB5F1D"/>
    <w:rsid w:val="00CB6D69"/>
    <w:rsid w:val="00CB6F39"/>
    <w:rsid w:val="00CC06A4"/>
    <w:rsid w:val="00CC08F3"/>
    <w:rsid w:val="00CC155B"/>
    <w:rsid w:val="00CC209A"/>
    <w:rsid w:val="00CC24B0"/>
    <w:rsid w:val="00CC2FBC"/>
    <w:rsid w:val="00CC35A2"/>
    <w:rsid w:val="00CC40BD"/>
    <w:rsid w:val="00CC499A"/>
    <w:rsid w:val="00CC4E51"/>
    <w:rsid w:val="00CC4EA3"/>
    <w:rsid w:val="00CC567C"/>
    <w:rsid w:val="00CC5B83"/>
    <w:rsid w:val="00CC6252"/>
    <w:rsid w:val="00CC7C2A"/>
    <w:rsid w:val="00CD0851"/>
    <w:rsid w:val="00CD0BF7"/>
    <w:rsid w:val="00CD2002"/>
    <w:rsid w:val="00CD2240"/>
    <w:rsid w:val="00CD25DD"/>
    <w:rsid w:val="00CD2778"/>
    <w:rsid w:val="00CD2821"/>
    <w:rsid w:val="00CD3467"/>
    <w:rsid w:val="00CD3C90"/>
    <w:rsid w:val="00CD416F"/>
    <w:rsid w:val="00CD42F2"/>
    <w:rsid w:val="00CD4BC1"/>
    <w:rsid w:val="00CD5492"/>
    <w:rsid w:val="00CD5FF5"/>
    <w:rsid w:val="00CD698E"/>
    <w:rsid w:val="00CE03CF"/>
    <w:rsid w:val="00CE0C35"/>
    <w:rsid w:val="00CE1D07"/>
    <w:rsid w:val="00CE2A49"/>
    <w:rsid w:val="00CE3132"/>
    <w:rsid w:val="00CE313E"/>
    <w:rsid w:val="00CE3A9C"/>
    <w:rsid w:val="00CE3BF9"/>
    <w:rsid w:val="00CE5724"/>
    <w:rsid w:val="00CE5945"/>
    <w:rsid w:val="00CE5ED1"/>
    <w:rsid w:val="00CE6227"/>
    <w:rsid w:val="00CE750C"/>
    <w:rsid w:val="00CE78DD"/>
    <w:rsid w:val="00CE7AA4"/>
    <w:rsid w:val="00CF04F0"/>
    <w:rsid w:val="00CF0DA3"/>
    <w:rsid w:val="00CF0E75"/>
    <w:rsid w:val="00CF1A20"/>
    <w:rsid w:val="00CF1A26"/>
    <w:rsid w:val="00CF1B70"/>
    <w:rsid w:val="00CF2263"/>
    <w:rsid w:val="00CF2B19"/>
    <w:rsid w:val="00CF2D0B"/>
    <w:rsid w:val="00CF2E82"/>
    <w:rsid w:val="00CF31A4"/>
    <w:rsid w:val="00CF3822"/>
    <w:rsid w:val="00CF4475"/>
    <w:rsid w:val="00CF495E"/>
    <w:rsid w:val="00CF4971"/>
    <w:rsid w:val="00CF4ECE"/>
    <w:rsid w:val="00CF54A6"/>
    <w:rsid w:val="00CF55F1"/>
    <w:rsid w:val="00CF567B"/>
    <w:rsid w:val="00CF5871"/>
    <w:rsid w:val="00CF5CD8"/>
    <w:rsid w:val="00CF635D"/>
    <w:rsid w:val="00CF727E"/>
    <w:rsid w:val="00CF7B4D"/>
    <w:rsid w:val="00D0004F"/>
    <w:rsid w:val="00D00141"/>
    <w:rsid w:val="00D0024C"/>
    <w:rsid w:val="00D00618"/>
    <w:rsid w:val="00D00754"/>
    <w:rsid w:val="00D00D39"/>
    <w:rsid w:val="00D00D8C"/>
    <w:rsid w:val="00D01387"/>
    <w:rsid w:val="00D01784"/>
    <w:rsid w:val="00D01852"/>
    <w:rsid w:val="00D02895"/>
    <w:rsid w:val="00D02A6C"/>
    <w:rsid w:val="00D03C69"/>
    <w:rsid w:val="00D04159"/>
    <w:rsid w:val="00D04716"/>
    <w:rsid w:val="00D0532A"/>
    <w:rsid w:val="00D0540A"/>
    <w:rsid w:val="00D06213"/>
    <w:rsid w:val="00D06AD2"/>
    <w:rsid w:val="00D10166"/>
    <w:rsid w:val="00D1078C"/>
    <w:rsid w:val="00D108CB"/>
    <w:rsid w:val="00D11011"/>
    <w:rsid w:val="00D11C4F"/>
    <w:rsid w:val="00D11CC0"/>
    <w:rsid w:val="00D11E89"/>
    <w:rsid w:val="00D12081"/>
    <w:rsid w:val="00D12F2E"/>
    <w:rsid w:val="00D13914"/>
    <w:rsid w:val="00D141C8"/>
    <w:rsid w:val="00D1422E"/>
    <w:rsid w:val="00D14EB6"/>
    <w:rsid w:val="00D15258"/>
    <w:rsid w:val="00D166C3"/>
    <w:rsid w:val="00D16DFB"/>
    <w:rsid w:val="00D172E1"/>
    <w:rsid w:val="00D2047F"/>
    <w:rsid w:val="00D20B08"/>
    <w:rsid w:val="00D210D9"/>
    <w:rsid w:val="00D2215F"/>
    <w:rsid w:val="00D223C7"/>
    <w:rsid w:val="00D22945"/>
    <w:rsid w:val="00D2426C"/>
    <w:rsid w:val="00D24D6B"/>
    <w:rsid w:val="00D26173"/>
    <w:rsid w:val="00D26E9A"/>
    <w:rsid w:val="00D30D8D"/>
    <w:rsid w:val="00D30DEB"/>
    <w:rsid w:val="00D31D9E"/>
    <w:rsid w:val="00D31EAE"/>
    <w:rsid w:val="00D328EE"/>
    <w:rsid w:val="00D32D21"/>
    <w:rsid w:val="00D33066"/>
    <w:rsid w:val="00D365B9"/>
    <w:rsid w:val="00D36C9B"/>
    <w:rsid w:val="00D4054F"/>
    <w:rsid w:val="00D405B9"/>
    <w:rsid w:val="00D40D60"/>
    <w:rsid w:val="00D41433"/>
    <w:rsid w:val="00D4310B"/>
    <w:rsid w:val="00D43CDD"/>
    <w:rsid w:val="00D440FE"/>
    <w:rsid w:val="00D4447C"/>
    <w:rsid w:val="00D44D30"/>
    <w:rsid w:val="00D45113"/>
    <w:rsid w:val="00D45F6C"/>
    <w:rsid w:val="00D45F75"/>
    <w:rsid w:val="00D463EC"/>
    <w:rsid w:val="00D46C36"/>
    <w:rsid w:val="00D46E4B"/>
    <w:rsid w:val="00D47430"/>
    <w:rsid w:val="00D476A8"/>
    <w:rsid w:val="00D50337"/>
    <w:rsid w:val="00D505A6"/>
    <w:rsid w:val="00D507B6"/>
    <w:rsid w:val="00D51262"/>
    <w:rsid w:val="00D52352"/>
    <w:rsid w:val="00D5298B"/>
    <w:rsid w:val="00D533A1"/>
    <w:rsid w:val="00D53462"/>
    <w:rsid w:val="00D535EA"/>
    <w:rsid w:val="00D54322"/>
    <w:rsid w:val="00D54376"/>
    <w:rsid w:val="00D54602"/>
    <w:rsid w:val="00D5472B"/>
    <w:rsid w:val="00D553D0"/>
    <w:rsid w:val="00D57963"/>
    <w:rsid w:val="00D603AB"/>
    <w:rsid w:val="00D608B9"/>
    <w:rsid w:val="00D61305"/>
    <w:rsid w:val="00D614A2"/>
    <w:rsid w:val="00D620CA"/>
    <w:rsid w:val="00D62626"/>
    <w:rsid w:val="00D62CC6"/>
    <w:rsid w:val="00D63064"/>
    <w:rsid w:val="00D631B9"/>
    <w:rsid w:val="00D635E6"/>
    <w:rsid w:val="00D6368F"/>
    <w:rsid w:val="00D64A2E"/>
    <w:rsid w:val="00D6569A"/>
    <w:rsid w:val="00D65856"/>
    <w:rsid w:val="00D668FA"/>
    <w:rsid w:val="00D674F9"/>
    <w:rsid w:val="00D678A0"/>
    <w:rsid w:val="00D7008A"/>
    <w:rsid w:val="00D70FDA"/>
    <w:rsid w:val="00D71881"/>
    <w:rsid w:val="00D718EC"/>
    <w:rsid w:val="00D71F23"/>
    <w:rsid w:val="00D729C9"/>
    <w:rsid w:val="00D73786"/>
    <w:rsid w:val="00D740E6"/>
    <w:rsid w:val="00D74367"/>
    <w:rsid w:val="00D75F1D"/>
    <w:rsid w:val="00D76D0B"/>
    <w:rsid w:val="00D7722F"/>
    <w:rsid w:val="00D773AF"/>
    <w:rsid w:val="00D80752"/>
    <w:rsid w:val="00D81DB5"/>
    <w:rsid w:val="00D81F41"/>
    <w:rsid w:val="00D82136"/>
    <w:rsid w:val="00D8279B"/>
    <w:rsid w:val="00D83033"/>
    <w:rsid w:val="00D8379C"/>
    <w:rsid w:val="00D83A4C"/>
    <w:rsid w:val="00D84D07"/>
    <w:rsid w:val="00D8511A"/>
    <w:rsid w:val="00D8580F"/>
    <w:rsid w:val="00D85F28"/>
    <w:rsid w:val="00D86EDA"/>
    <w:rsid w:val="00D8768F"/>
    <w:rsid w:val="00D87C85"/>
    <w:rsid w:val="00D90EB7"/>
    <w:rsid w:val="00D90ECD"/>
    <w:rsid w:val="00D9267C"/>
    <w:rsid w:val="00D9353B"/>
    <w:rsid w:val="00D94256"/>
    <w:rsid w:val="00D94DC2"/>
    <w:rsid w:val="00D970CC"/>
    <w:rsid w:val="00D97E0B"/>
    <w:rsid w:val="00DA0158"/>
    <w:rsid w:val="00DA0D4F"/>
    <w:rsid w:val="00DA15D2"/>
    <w:rsid w:val="00DA16BE"/>
    <w:rsid w:val="00DA288B"/>
    <w:rsid w:val="00DA343C"/>
    <w:rsid w:val="00DA4A43"/>
    <w:rsid w:val="00DA5164"/>
    <w:rsid w:val="00DA656E"/>
    <w:rsid w:val="00DA66BC"/>
    <w:rsid w:val="00DA67F9"/>
    <w:rsid w:val="00DA743C"/>
    <w:rsid w:val="00DA75FD"/>
    <w:rsid w:val="00DA794B"/>
    <w:rsid w:val="00DA7A15"/>
    <w:rsid w:val="00DA7BE2"/>
    <w:rsid w:val="00DB0FDF"/>
    <w:rsid w:val="00DB15B0"/>
    <w:rsid w:val="00DB19E6"/>
    <w:rsid w:val="00DB1F54"/>
    <w:rsid w:val="00DB2411"/>
    <w:rsid w:val="00DB280A"/>
    <w:rsid w:val="00DB3B5E"/>
    <w:rsid w:val="00DB3E80"/>
    <w:rsid w:val="00DB4226"/>
    <w:rsid w:val="00DB4444"/>
    <w:rsid w:val="00DB4A7C"/>
    <w:rsid w:val="00DB4B26"/>
    <w:rsid w:val="00DB4BDF"/>
    <w:rsid w:val="00DB4C5F"/>
    <w:rsid w:val="00DB540A"/>
    <w:rsid w:val="00DB560E"/>
    <w:rsid w:val="00DB5734"/>
    <w:rsid w:val="00DB62F4"/>
    <w:rsid w:val="00DB6619"/>
    <w:rsid w:val="00DB6ADD"/>
    <w:rsid w:val="00DB7868"/>
    <w:rsid w:val="00DB78E6"/>
    <w:rsid w:val="00DB7C7A"/>
    <w:rsid w:val="00DC0AF0"/>
    <w:rsid w:val="00DC170B"/>
    <w:rsid w:val="00DC215E"/>
    <w:rsid w:val="00DC2E62"/>
    <w:rsid w:val="00DC3E74"/>
    <w:rsid w:val="00DC46BB"/>
    <w:rsid w:val="00DC5A0C"/>
    <w:rsid w:val="00DD0C2A"/>
    <w:rsid w:val="00DD1121"/>
    <w:rsid w:val="00DD1B63"/>
    <w:rsid w:val="00DD2AF7"/>
    <w:rsid w:val="00DD3110"/>
    <w:rsid w:val="00DD387A"/>
    <w:rsid w:val="00DD42AA"/>
    <w:rsid w:val="00DD4C68"/>
    <w:rsid w:val="00DD5D4D"/>
    <w:rsid w:val="00DD6D54"/>
    <w:rsid w:val="00DD7546"/>
    <w:rsid w:val="00DD76E8"/>
    <w:rsid w:val="00DD7AB1"/>
    <w:rsid w:val="00DE1AB5"/>
    <w:rsid w:val="00DE4103"/>
    <w:rsid w:val="00DE4D28"/>
    <w:rsid w:val="00DE518E"/>
    <w:rsid w:val="00DE5F5C"/>
    <w:rsid w:val="00DE7025"/>
    <w:rsid w:val="00DE7468"/>
    <w:rsid w:val="00DE78DF"/>
    <w:rsid w:val="00DF0A33"/>
    <w:rsid w:val="00DF1D11"/>
    <w:rsid w:val="00DF1D51"/>
    <w:rsid w:val="00DF233E"/>
    <w:rsid w:val="00DF3E23"/>
    <w:rsid w:val="00DF3ED2"/>
    <w:rsid w:val="00DF5AEF"/>
    <w:rsid w:val="00DF5FC4"/>
    <w:rsid w:val="00DF643C"/>
    <w:rsid w:val="00DF6504"/>
    <w:rsid w:val="00DF6D42"/>
    <w:rsid w:val="00DF71BD"/>
    <w:rsid w:val="00DF74CA"/>
    <w:rsid w:val="00DF7529"/>
    <w:rsid w:val="00DF7C55"/>
    <w:rsid w:val="00DF7CB7"/>
    <w:rsid w:val="00DF7D32"/>
    <w:rsid w:val="00E00D5F"/>
    <w:rsid w:val="00E010E2"/>
    <w:rsid w:val="00E0145D"/>
    <w:rsid w:val="00E016C6"/>
    <w:rsid w:val="00E017C5"/>
    <w:rsid w:val="00E02308"/>
    <w:rsid w:val="00E029FC"/>
    <w:rsid w:val="00E03AA9"/>
    <w:rsid w:val="00E03B62"/>
    <w:rsid w:val="00E0628F"/>
    <w:rsid w:val="00E0675C"/>
    <w:rsid w:val="00E06BA6"/>
    <w:rsid w:val="00E06F0C"/>
    <w:rsid w:val="00E07316"/>
    <w:rsid w:val="00E10C19"/>
    <w:rsid w:val="00E110BB"/>
    <w:rsid w:val="00E113D9"/>
    <w:rsid w:val="00E115A7"/>
    <w:rsid w:val="00E11790"/>
    <w:rsid w:val="00E11D71"/>
    <w:rsid w:val="00E11EB7"/>
    <w:rsid w:val="00E1203F"/>
    <w:rsid w:val="00E14CE6"/>
    <w:rsid w:val="00E14CF4"/>
    <w:rsid w:val="00E1532D"/>
    <w:rsid w:val="00E15996"/>
    <w:rsid w:val="00E15A43"/>
    <w:rsid w:val="00E16244"/>
    <w:rsid w:val="00E162DF"/>
    <w:rsid w:val="00E169F7"/>
    <w:rsid w:val="00E17600"/>
    <w:rsid w:val="00E200E6"/>
    <w:rsid w:val="00E20212"/>
    <w:rsid w:val="00E20576"/>
    <w:rsid w:val="00E207BF"/>
    <w:rsid w:val="00E208D4"/>
    <w:rsid w:val="00E20BDE"/>
    <w:rsid w:val="00E210C4"/>
    <w:rsid w:val="00E215B6"/>
    <w:rsid w:val="00E21723"/>
    <w:rsid w:val="00E21821"/>
    <w:rsid w:val="00E2318C"/>
    <w:rsid w:val="00E23B41"/>
    <w:rsid w:val="00E23B63"/>
    <w:rsid w:val="00E24250"/>
    <w:rsid w:val="00E25D0A"/>
    <w:rsid w:val="00E26F00"/>
    <w:rsid w:val="00E270FA"/>
    <w:rsid w:val="00E2757C"/>
    <w:rsid w:val="00E27E61"/>
    <w:rsid w:val="00E30F08"/>
    <w:rsid w:val="00E315F0"/>
    <w:rsid w:val="00E31A49"/>
    <w:rsid w:val="00E322EE"/>
    <w:rsid w:val="00E33AF3"/>
    <w:rsid w:val="00E33CEF"/>
    <w:rsid w:val="00E33DF3"/>
    <w:rsid w:val="00E34311"/>
    <w:rsid w:val="00E3664E"/>
    <w:rsid w:val="00E36ADD"/>
    <w:rsid w:val="00E36DDD"/>
    <w:rsid w:val="00E3728F"/>
    <w:rsid w:val="00E401CB"/>
    <w:rsid w:val="00E40CD1"/>
    <w:rsid w:val="00E40DC5"/>
    <w:rsid w:val="00E420A9"/>
    <w:rsid w:val="00E422C8"/>
    <w:rsid w:val="00E429A3"/>
    <w:rsid w:val="00E42AC3"/>
    <w:rsid w:val="00E42CA7"/>
    <w:rsid w:val="00E42D22"/>
    <w:rsid w:val="00E44A15"/>
    <w:rsid w:val="00E44A52"/>
    <w:rsid w:val="00E44BC3"/>
    <w:rsid w:val="00E44FDD"/>
    <w:rsid w:val="00E456DC"/>
    <w:rsid w:val="00E47FA6"/>
    <w:rsid w:val="00E5035D"/>
    <w:rsid w:val="00E50416"/>
    <w:rsid w:val="00E50636"/>
    <w:rsid w:val="00E509CF"/>
    <w:rsid w:val="00E50E8E"/>
    <w:rsid w:val="00E5196F"/>
    <w:rsid w:val="00E51DF2"/>
    <w:rsid w:val="00E520B0"/>
    <w:rsid w:val="00E547F6"/>
    <w:rsid w:val="00E5620A"/>
    <w:rsid w:val="00E56620"/>
    <w:rsid w:val="00E609CD"/>
    <w:rsid w:val="00E60AF2"/>
    <w:rsid w:val="00E60BF0"/>
    <w:rsid w:val="00E60FB9"/>
    <w:rsid w:val="00E6125A"/>
    <w:rsid w:val="00E612B8"/>
    <w:rsid w:val="00E61DAF"/>
    <w:rsid w:val="00E61F85"/>
    <w:rsid w:val="00E6226D"/>
    <w:rsid w:val="00E6246A"/>
    <w:rsid w:val="00E62728"/>
    <w:rsid w:val="00E630D2"/>
    <w:rsid w:val="00E6337B"/>
    <w:rsid w:val="00E637C7"/>
    <w:rsid w:val="00E63D5E"/>
    <w:rsid w:val="00E63E9E"/>
    <w:rsid w:val="00E65476"/>
    <w:rsid w:val="00E66408"/>
    <w:rsid w:val="00E66467"/>
    <w:rsid w:val="00E66B06"/>
    <w:rsid w:val="00E6742F"/>
    <w:rsid w:val="00E70820"/>
    <w:rsid w:val="00E70E2D"/>
    <w:rsid w:val="00E712E2"/>
    <w:rsid w:val="00E71688"/>
    <w:rsid w:val="00E7203C"/>
    <w:rsid w:val="00E721FA"/>
    <w:rsid w:val="00E7284C"/>
    <w:rsid w:val="00E72A01"/>
    <w:rsid w:val="00E7334B"/>
    <w:rsid w:val="00E73C60"/>
    <w:rsid w:val="00E74159"/>
    <w:rsid w:val="00E744AA"/>
    <w:rsid w:val="00E74963"/>
    <w:rsid w:val="00E7560A"/>
    <w:rsid w:val="00E76C2D"/>
    <w:rsid w:val="00E76D21"/>
    <w:rsid w:val="00E76E4C"/>
    <w:rsid w:val="00E76FEE"/>
    <w:rsid w:val="00E771AB"/>
    <w:rsid w:val="00E8018B"/>
    <w:rsid w:val="00E81B8B"/>
    <w:rsid w:val="00E8371E"/>
    <w:rsid w:val="00E85E4E"/>
    <w:rsid w:val="00E86B79"/>
    <w:rsid w:val="00E86B7E"/>
    <w:rsid w:val="00E874D4"/>
    <w:rsid w:val="00E87627"/>
    <w:rsid w:val="00E90836"/>
    <w:rsid w:val="00E91497"/>
    <w:rsid w:val="00E9208C"/>
    <w:rsid w:val="00E9226F"/>
    <w:rsid w:val="00E92A8E"/>
    <w:rsid w:val="00E94085"/>
    <w:rsid w:val="00E94354"/>
    <w:rsid w:val="00E94899"/>
    <w:rsid w:val="00E949CD"/>
    <w:rsid w:val="00E95195"/>
    <w:rsid w:val="00E95214"/>
    <w:rsid w:val="00E95665"/>
    <w:rsid w:val="00E957F2"/>
    <w:rsid w:val="00E95AAD"/>
    <w:rsid w:val="00E96128"/>
    <w:rsid w:val="00E965AB"/>
    <w:rsid w:val="00E96AF1"/>
    <w:rsid w:val="00E97036"/>
    <w:rsid w:val="00E97DD4"/>
    <w:rsid w:val="00EA10F9"/>
    <w:rsid w:val="00EA1C95"/>
    <w:rsid w:val="00EA1F27"/>
    <w:rsid w:val="00EA3957"/>
    <w:rsid w:val="00EA4A87"/>
    <w:rsid w:val="00EA4D3A"/>
    <w:rsid w:val="00EA644A"/>
    <w:rsid w:val="00EA7666"/>
    <w:rsid w:val="00EB0A8E"/>
    <w:rsid w:val="00EB1522"/>
    <w:rsid w:val="00EB1C63"/>
    <w:rsid w:val="00EB2692"/>
    <w:rsid w:val="00EB2A23"/>
    <w:rsid w:val="00EB472B"/>
    <w:rsid w:val="00EB4742"/>
    <w:rsid w:val="00EB53FB"/>
    <w:rsid w:val="00EB6A89"/>
    <w:rsid w:val="00EB6B1A"/>
    <w:rsid w:val="00EB79A4"/>
    <w:rsid w:val="00EB7A1B"/>
    <w:rsid w:val="00EC0247"/>
    <w:rsid w:val="00EC0E09"/>
    <w:rsid w:val="00EC17A7"/>
    <w:rsid w:val="00EC1D62"/>
    <w:rsid w:val="00EC23C4"/>
    <w:rsid w:val="00EC2679"/>
    <w:rsid w:val="00EC2B29"/>
    <w:rsid w:val="00EC372A"/>
    <w:rsid w:val="00EC3A84"/>
    <w:rsid w:val="00EC43BA"/>
    <w:rsid w:val="00EC4F1E"/>
    <w:rsid w:val="00ED0673"/>
    <w:rsid w:val="00ED07EF"/>
    <w:rsid w:val="00ED1215"/>
    <w:rsid w:val="00ED19AB"/>
    <w:rsid w:val="00ED1BDF"/>
    <w:rsid w:val="00ED26F5"/>
    <w:rsid w:val="00ED2ACB"/>
    <w:rsid w:val="00ED31C9"/>
    <w:rsid w:val="00ED3C92"/>
    <w:rsid w:val="00ED4635"/>
    <w:rsid w:val="00ED4E0F"/>
    <w:rsid w:val="00ED4F4D"/>
    <w:rsid w:val="00ED5472"/>
    <w:rsid w:val="00ED54DC"/>
    <w:rsid w:val="00ED6243"/>
    <w:rsid w:val="00ED7208"/>
    <w:rsid w:val="00ED75A9"/>
    <w:rsid w:val="00EE0C04"/>
    <w:rsid w:val="00EE16E2"/>
    <w:rsid w:val="00EE19F2"/>
    <w:rsid w:val="00EE2876"/>
    <w:rsid w:val="00EE2992"/>
    <w:rsid w:val="00EE2A81"/>
    <w:rsid w:val="00EE3CBF"/>
    <w:rsid w:val="00EE3E0D"/>
    <w:rsid w:val="00EE428D"/>
    <w:rsid w:val="00EE5BF3"/>
    <w:rsid w:val="00EE60BA"/>
    <w:rsid w:val="00EE6802"/>
    <w:rsid w:val="00EE6CBB"/>
    <w:rsid w:val="00EE71EC"/>
    <w:rsid w:val="00EE7E3B"/>
    <w:rsid w:val="00EE7F4A"/>
    <w:rsid w:val="00EF0FD9"/>
    <w:rsid w:val="00EF1291"/>
    <w:rsid w:val="00EF1506"/>
    <w:rsid w:val="00EF197C"/>
    <w:rsid w:val="00EF2646"/>
    <w:rsid w:val="00EF3DE6"/>
    <w:rsid w:val="00EF3EE9"/>
    <w:rsid w:val="00EF4C99"/>
    <w:rsid w:val="00EF5264"/>
    <w:rsid w:val="00EF5409"/>
    <w:rsid w:val="00EF5606"/>
    <w:rsid w:val="00EF5782"/>
    <w:rsid w:val="00EF5C17"/>
    <w:rsid w:val="00EF64D6"/>
    <w:rsid w:val="00EF676B"/>
    <w:rsid w:val="00EF6CF4"/>
    <w:rsid w:val="00EF71D9"/>
    <w:rsid w:val="00EF73E7"/>
    <w:rsid w:val="00EF78A7"/>
    <w:rsid w:val="00EF7A99"/>
    <w:rsid w:val="00F00782"/>
    <w:rsid w:val="00F00F8E"/>
    <w:rsid w:val="00F017D1"/>
    <w:rsid w:val="00F02B7D"/>
    <w:rsid w:val="00F03891"/>
    <w:rsid w:val="00F03C51"/>
    <w:rsid w:val="00F03E00"/>
    <w:rsid w:val="00F04656"/>
    <w:rsid w:val="00F0486C"/>
    <w:rsid w:val="00F04FE4"/>
    <w:rsid w:val="00F05C83"/>
    <w:rsid w:val="00F06275"/>
    <w:rsid w:val="00F07C22"/>
    <w:rsid w:val="00F11832"/>
    <w:rsid w:val="00F12E60"/>
    <w:rsid w:val="00F13120"/>
    <w:rsid w:val="00F14235"/>
    <w:rsid w:val="00F15D50"/>
    <w:rsid w:val="00F226AA"/>
    <w:rsid w:val="00F2272A"/>
    <w:rsid w:val="00F22FA6"/>
    <w:rsid w:val="00F23BB5"/>
    <w:rsid w:val="00F244DD"/>
    <w:rsid w:val="00F24B20"/>
    <w:rsid w:val="00F24D38"/>
    <w:rsid w:val="00F24D66"/>
    <w:rsid w:val="00F25BAD"/>
    <w:rsid w:val="00F26DBB"/>
    <w:rsid w:val="00F27BD4"/>
    <w:rsid w:val="00F30083"/>
    <w:rsid w:val="00F30690"/>
    <w:rsid w:val="00F310A4"/>
    <w:rsid w:val="00F317E8"/>
    <w:rsid w:val="00F31B2B"/>
    <w:rsid w:val="00F31DB1"/>
    <w:rsid w:val="00F32663"/>
    <w:rsid w:val="00F33209"/>
    <w:rsid w:val="00F348D8"/>
    <w:rsid w:val="00F349D1"/>
    <w:rsid w:val="00F34DA1"/>
    <w:rsid w:val="00F34E90"/>
    <w:rsid w:val="00F357C8"/>
    <w:rsid w:val="00F359A5"/>
    <w:rsid w:val="00F36120"/>
    <w:rsid w:val="00F37057"/>
    <w:rsid w:val="00F40894"/>
    <w:rsid w:val="00F40ED0"/>
    <w:rsid w:val="00F4104C"/>
    <w:rsid w:val="00F412AD"/>
    <w:rsid w:val="00F4222F"/>
    <w:rsid w:val="00F42D8A"/>
    <w:rsid w:val="00F4302C"/>
    <w:rsid w:val="00F431AF"/>
    <w:rsid w:val="00F4356E"/>
    <w:rsid w:val="00F439C6"/>
    <w:rsid w:val="00F44162"/>
    <w:rsid w:val="00F44245"/>
    <w:rsid w:val="00F44323"/>
    <w:rsid w:val="00F443A4"/>
    <w:rsid w:val="00F449D2"/>
    <w:rsid w:val="00F4549F"/>
    <w:rsid w:val="00F45661"/>
    <w:rsid w:val="00F465DB"/>
    <w:rsid w:val="00F46F71"/>
    <w:rsid w:val="00F470B7"/>
    <w:rsid w:val="00F474F6"/>
    <w:rsid w:val="00F47AC4"/>
    <w:rsid w:val="00F47E6D"/>
    <w:rsid w:val="00F50B9F"/>
    <w:rsid w:val="00F50BB0"/>
    <w:rsid w:val="00F50E5E"/>
    <w:rsid w:val="00F517C7"/>
    <w:rsid w:val="00F52EB9"/>
    <w:rsid w:val="00F53162"/>
    <w:rsid w:val="00F53369"/>
    <w:rsid w:val="00F53CF4"/>
    <w:rsid w:val="00F54D6D"/>
    <w:rsid w:val="00F55808"/>
    <w:rsid w:val="00F56391"/>
    <w:rsid w:val="00F56C8A"/>
    <w:rsid w:val="00F57B07"/>
    <w:rsid w:val="00F6150C"/>
    <w:rsid w:val="00F61A1E"/>
    <w:rsid w:val="00F62866"/>
    <w:rsid w:val="00F62E50"/>
    <w:rsid w:val="00F62FE1"/>
    <w:rsid w:val="00F646EB"/>
    <w:rsid w:val="00F647B4"/>
    <w:rsid w:val="00F64CFF"/>
    <w:rsid w:val="00F64EE3"/>
    <w:rsid w:val="00F6513D"/>
    <w:rsid w:val="00F6547C"/>
    <w:rsid w:val="00F673CE"/>
    <w:rsid w:val="00F67A03"/>
    <w:rsid w:val="00F70476"/>
    <w:rsid w:val="00F7087C"/>
    <w:rsid w:val="00F71F93"/>
    <w:rsid w:val="00F72E03"/>
    <w:rsid w:val="00F74110"/>
    <w:rsid w:val="00F75754"/>
    <w:rsid w:val="00F759B1"/>
    <w:rsid w:val="00F75D23"/>
    <w:rsid w:val="00F76151"/>
    <w:rsid w:val="00F769BC"/>
    <w:rsid w:val="00F76A25"/>
    <w:rsid w:val="00F77B20"/>
    <w:rsid w:val="00F77B71"/>
    <w:rsid w:val="00F8046B"/>
    <w:rsid w:val="00F80B31"/>
    <w:rsid w:val="00F80BBC"/>
    <w:rsid w:val="00F81687"/>
    <w:rsid w:val="00F82193"/>
    <w:rsid w:val="00F82646"/>
    <w:rsid w:val="00F827F8"/>
    <w:rsid w:val="00F82A59"/>
    <w:rsid w:val="00F82D7F"/>
    <w:rsid w:val="00F830CC"/>
    <w:rsid w:val="00F83757"/>
    <w:rsid w:val="00F84CA0"/>
    <w:rsid w:val="00F8523A"/>
    <w:rsid w:val="00F85347"/>
    <w:rsid w:val="00F86764"/>
    <w:rsid w:val="00F871E5"/>
    <w:rsid w:val="00F87DA4"/>
    <w:rsid w:val="00F90805"/>
    <w:rsid w:val="00F90874"/>
    <w:rsid w:val="00F90F3D"/>
    <w:rsid w:val="00F91152"/>
    <w:rsid w:val="00F923B2"/>
    <w:rsid w:val="00F92F20"/>
    <w:rsid w:val="00F953E9"/>
    <w:rsid w:val="00F95696"/>
    <w:rsid w:val="00F96468"/>
    <w:rsid w:val="00F965F2"/>
    <w:rsid w:val="00F9736C"/>
    <w:rsid w:val="00F975F8"/>
    <w:rsid w:val="00FA05AD"/>
    <w:rsid w:val="00FA09E6"/>
    <w:rsid w:val="00FA0B56"/>
    <w:rsid w:val="00FA0E19"/>
    <w:rsid w:val="00FA172A"/>
    <w:rsid w:val="00FA1E99"/>
    <w:rsid w:val="00FA2120"/>
    <w:rsid w:val="00FA34D0"/>
    <w:rsid w:val="00FA365F"/>
    <w:rsid w:val="00FA4A28"/>
    <w:rsid w:val="00FA4A53"/>
    <w:rsid w:val="00FA4C46"/>
    <w:rsid w:val="00FA4F6D"/>
    <w:rsid w:val="00FA6531"/>
    <w:rsid w:val="00FA6551"/>
    <w:rsid w:val="00FA7492"/>
    <w:rsid w:val="00FA76A4"/>
    <w:rsid w:val="00FB0271"/>
    <w:rsid w:val="00FB0CD9"/>
    <w:rsid w:val="00FB15CB"/>
    <w:rsid w:val="00FB18B3"/>
    <w:rsid w:val="00FB1A78"/>
    <w:rsid w:val="00FB21A6"/>
    <w:rsid w:val="00FB25C9"/>
    <w:rsid w:val="00FB2C8C"/>
    <w:rsid w:val="00FB3D77"/>
    <w:rsid w:val="00FB4E72"/>
    <w:rsid w:val="00FB5809"/>
    <w:rsid w:val="00FB6DDE"/>
    <w:rsid w:val="00FB7C61"/>
    <w:rsid w:val="00FB7E86"/>
    <w:rsid w:val="00FC00E8"/>
    <w:rsid w:val="00FC073D"/>
    <w:rsid w:val="00FC0C15"/>
    <w:rsid w:val="00FC1038"/>
    <w:rsid w:val="00FC1936"/>
    <w:rsid w:val="00FC1D9B"/>
    <w:rsid w:val="00FC2CC7"/>
    <w:rsid w:val="00FC38ED"/>
    <w:rsid w:val="00FC481F"/>
    <w:rsid w:val="00FC4C4C"/>
    <w:rsid w:val="00FC52B6"/>
    <w:rsid w:val="00FC5625"/>
    <w:rsid w:val="00FC5CC6"/>
    <w:rsid w:val="00FC657E"/>
    <w:rsid w:val="00FC6C06"/>
    <w:rsid w:val="00FC7A1B"/>
    <w:rsid w:val="00FC7B63"/>
    <w:rsid w:val="00FC7EC7"/>
    <w:rsid w:val="00FD0C12"/>
    <w:rsid w:val="00FD0CB8"/>
    <w:rsid w:val="00FD1795"/>
    <w:rsid w:val="00FD2D95"/>
    <w:rsid w:val="00FD3552"/>
    <w:rsid w:val="00FD431F"/>
    <w:rsid w:val="00FD4B94"/>
    <w:rsid w:val="00FD50A2"/>
    <w:rsid w:val="00FD56EA"/>
    <w:rsid w:val="00FD5B70"/>
    <w:rsid w:val="00FD5DDE"/>
    <w:rsid w:val="00FD6ACE"/>
    <w:rsid w:val="00FE2954"/>
    <w:rsid w:val="00FE2B62"/>
    <w:rsid w:val="00FE2B89"/>
    <w:rsid w:val="00FE3A7E"/>
    <w:rsid w:val="00FE3E96"/>
    <w:rsid w:val="00FE3F65"/>
    <w:rsid w:val="00FE610F"/>
    <w:rsid w:val="00FE63FA"/>
    <w:rsid w:val="00FE7741"/>
    <w:rsid w:val="00FE790F"/>
    <w:rsid w:val="00FE7DC9"/>
    <w:rsid w:val="00FE7EA4"/>
    <w:rsid w:val="00FF0415"/>
    <w:rsid w:val="00FF0E1E"/>
    <w:rsid w:val="00FF0FB8"/>
    <w:rsid w:val="00FF1748"/>
    <w:rsid w:val="00FF1FFD"/>
    <w:rsid w:val="00FF2251"/>
    <w:rsid w:val="00FF2272"/>
    <w:rsid w:val="00FF245F"/>
    <w:rsid w:val="00FF2A98"/>
    <w:rsid w:val="00FF3403"/>
    <w:rsid w:val="00FF3608"/>
    <w:rsid w:val="00FF3898"/>
    <w:rsid w:val="00FF42D1"/>
    <w:rsid w:val="00FF52AE"/>
    <w:rsid w:val="00FF5E48"/>
    <w:rsid w:val="00FF5ED3"/>
    <w:rsid w:val="00FF6546"/>
    <w:rsid w:val="00FF6620"/>
    <w:rsid w:val="00FF68B9"/>
    <w:rsid w:val="00FF77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7D925"/>
  <w15:docId w15:val="{D05E5122-9E0B-4CD4-B9B3-816F1801A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index heading" w:uiPriority="99"/>
    <w:lsdException w:name="caption" w:uiPriority="35" w:qFormat="1"/>
    <w:lsdException w:name="table of figures" w:uiPriority="99"/>
    <w:lsdException w:name="Title" w:qFormat="1"/>
    <w:lsdException w:name="Subtitle" w:uiPriority="11" w:qFormat="1"/>
    <w:lsdException w:name="Hyperlink" w:uiPriority="99"/>
    <w:lsdException w:name="Strong"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6E5D"/>
    <w:pPr>
      <w:spacing w:after="240" w:line="276" w:lineRule="auto"/>
      <w:ind w:left="1440"/>
    </w:pPr>
    <w:rPr>
      <w:rFonts w:ascii="Calibri" w:eastAsiaTheme="minorHAnsi" w:hAnsi="Calibri" w:cs="Segoe UI"/>
      <w:sz w:val="22"/>
    </w:rPr>
  </w:style>
  <w:style w:type="paragraph" w:styleId="Heading1">
    <w:name w:val="heading 1"/>
    <w:basedOn w:val="Normal"/>
    <w:next w:val="Normal"/>
    <w:link w:val="Heading1Char"/>
    <w:uiPriority w:val="9"/>
    <w:qFormat/>
    <w:rsid w:val="003C256F"/>
    <w:pPr>
      <w:keepNext/>
      <w:keepLines/>
      <w:numPr>
        <w:numId w:val="31"/>
      </w:numPr>
      <w:spacing w:line="240" w:lineRule="auto"/>
      <w:ind w:left="810" w:hanging="810"/>
      <w:outlineLvl w:val="0"/>
    </w:pPr>
    <w:rPr>
      <w:rFonts w:ascii="Century Gothic" w:eastAsiaTheme="majorEastAsia" w:hAnsi="Century Gothic" w:cstheme="majorBidi"/>
      <w:b/>
      <w:bCs/>
      <w:sz w:val="24"/>
      <w:szCs w:val="36"/>
    </w:rPr>
  </w:style>
  <w:style w:type="paragraph" w:styleId="Heading2">
    <w:name w:val="heading 2"/>
    <w:basedOn w:val="Normal"/>
    <w:next w:val="Normal"/>
    <w:link w:val="Heading2Char"/>
    <w:uiPriority w:val="9"/>
    <w:unhideWhenUsed/>
    <w:qFormat/>
    <w:rsid w:val="00B81313"/>
    <w:pPr>
      <w:keepNext/>
      <w:keepLines/>
      <w:spacing w:after="120" w:line="240" w:lineRule="auto"/>
      <w:ind w:left="0"/>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8B6E5D"/>
    <w:pPr>
      <w:keepNext/>
      <w:keepLines/>
      <w:spacing w:after="120" w:line="240" w:lineRule="auto"/>
      <w:ind w:left="1080"/>
      <w:outlineLvl w:val="2"/>
    </w:pPr>
    <w:rPr>
      <w:rFonts w:eastAsiaTheme="majorEastAsia" w:cstheme="majorBidi"/>
      <w:b/>
      <w:bCs/>
      <w:sz w:val="24"/>
      <w:szCs w:val="26"/>
    </w:rPr>
  </w:style>
  <w:style w:type="paragraph" w:styleId="Heading4">
    <w:name w:val="heading 4"/>
    <w:basedOn w:val="Normal"/>
    <w:next w:val="Normal"/>
    <w:link w:val="Heading4Char"/>
    <w:uiPriority w:val="9"/>
    <w:unhideWhenUsed/>
    <w:qFormat/>
    <w:rsid w:val="008B6E5D"/>
    <w:pPr>
      <w:keepNext/>
      <w:keepLines/>
      <w:spacing w:after="120" w:line="240" w:lineRule="auto"/>
      <w:ind w:left="0"/>
      <w:jc w:val="center"/>
      <w:outlineLvl w:val="3"/>
    </w:pPr>
    <w:rPr>
      <w:rFonts w:eastAsiaTheme="majorEastAsia" w:cstheme="majorBidi"/>
      <w:b/>
      <w:bCs/>
      <w:iCs/>
      <w:szCs w:val="24"/>
    </w:rPr>
  </w:style>
  <w:style w:type="paragraph" w:styleId="Heading5">
    <w:name w:val="heading 5"/>
    <w:basedOn w:val="Normal"/>
    <w:next w:val="Normal"/>
    <w:link w:val="Heading5Char"/>
    <w:uiPriority w:val="9"/>
    <w:unhideWhenUsed/>
    <w:qFormat/>
    <w:rsid w:val="00C006EB"/>
    <w:pPr>
      <w:keepNext/>
      <w:keepLines/>
      <w:spacing w:after="120" w:line="240" w:lineRule="auto"/>
      <w:outlineLvl w:val="4"/>
    </w:pPr>
    <w:rPr>
      <w:rFonts w:ascii="Century Gothic" w:eastAsiaTheme="majorEastAsia" w:hAnsi="Century Gothic" w:cstheme="majorBidi"/>
      <w:b/>
      <w:i/>
      <w:szCs w:val="22"/>
    </w:rPr>
  </w:style>
  <w:style w:type="paragraph" w:styleId="Heading6">
    <w:name w:val="heading 6"/>
    <w:basedOn w:val="Normal"/>
    <w:next w:val="Normal"/>
    <w:link w:val="Heading6Char"/>
    <w:uiPriority w:val="9"/>
    <w:unhideWhenUsed/>
    <w:qFormat/>
    <w:rsid w:val="00C006EB"/>
    <w:pPr>
      <w:keepNext/>
      <w:keepLines/>
      <w:spacing w:after="120" w:line="240" w:lineRule="auto"/>
      <w:outlineLvl w:val="5"/>
    </w:pPr>
    <w:rPr>
      <w:rFonts w:ascii="Century Gothic" w:eastAsiaTheme="majorEastAsia" w:hAnsi="Century Gothic" w:cstheme="majorBidi"/>
      <w:b/>
      <w:iCs/>
      <w:u w:val="single"/>
    </w:rPr>
  </w:style>
  <w:style w:type="paragraph" w:styleId="Heading7">
    <w:name w:val="heading 7"/>
    <w:basedOn w:val="Normal"/>
    <w:next w:val="Normal"/>
    <w:link w:val="Heading7Char"/>
    <w:uiPriority w:val="9"/>
    <w:unhideWhenUsed/>
    <w:qFormat/>
    <w:rsid w:val="00C006EB"/>
    <w:pPr>
      <w:keepNext/>
      <w:keepLines/>
      <w:numPr>
        <w:ilvl w:val="6"/>
        <w:numId w:val="31"/>
      </w:numPr>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C006EB"/>
    <w:pPr>
      <w:keepNext/>
      <w:keepLines/>
      <w:numPr>
        <w:ilvl w:val="7"/>
        <w:numId w:val="31"/>
      </w:numPr>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9"/>
    <w:unhideWhenUsed/>
    <w:qFormat/>
    <w:rsid w:val="00C006EB"/>
    <w:pPr>
      <w:keepNext/>
      <w:keepLines/>
      <w:numPr>
        <w:ilvl w:val="8"/>
        <w:numId w:val="31"/>
      </w:numPr>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autoSpaceDE w:val="0"/>
      <w:autoSpaceDN w:val="0"/>
      <w:adjustRightInd w:val="0"/>
      <w:ind w:hanging="360"/>
    </w:pPr>
  </w:style>
  <w:style w:type="paragraph" w:styleId="BodyTextIndent2">
    <w:name w:val="Body Text Indent 2"/>
    <w:basedOn w:val="Normal"/>
    <w:link w:val="BodyTextIndent2Char"/>
    <w:pPr>
      <w:autoSpaceDE w:val="0"/>
      <w:autoSpaceDN w:val="0"/>
      <w:adjustRightInd w:val="0"/>
      <w:ind w:left="1620" w:hanging="540"/>
    </w:pPr>
  </w:style>
  <w:style w:type="paragraph" w:styleId="BodyTextIndent3">
    <w:name w:val="Body Text Indent 3"/>
    <w:basedOn w:val="Normal"/>
    <w:link w:val="BodyTextIndent3Char"/>
    <w:pPr>
      <w:autoSpaceDE w:val="0"/>
      <w:autoSpaceDN w:val="0"/>
      <w:adjustRightInd w:val="0"/>
      <w:ind w:left="1080"/>
    </w:pPr>
  </w:style>
  <w:style w:type="paragraph" w:customStyle="1" w:styleId="xl24">
    <w:name w:val="xl24"/>
    <w:basedOn w:val="Normal"/>
    <w:pPr>
      <w:overflowPunct w:val="0"/>
      <w:autoSpaceDE w:val="0"/>
      <w:autoSpaceDN w:val="0"/>
      <w:adjustRightInd w:val="0"/>
      <w:spacing w:before="100" w:after="100"/>
      <w:textAlignment w:val="baseline"/>
    </w:pPr>
  </w:style>
  <w:style w:type="paragraph" w:styleId="BodyText2">
    <w:name w:val="Body Text 2"/>
    <w:basedOn w:val="Normal"/>
    <w:link w:val="BodyText2Char"/>
    <w:pPr>
      <w:tabs>
        <w:tab w:val="left" w:pos="720"/>
      </w:tabs>
      <w:overflowPunct w:val="0"/>
      <w:autoSpaceDE w:val="0"/>
      <w:autoSpaceDN w:val="0"/>
      <w:adjustRightInd w:val="0"/>
      <w:ind w:left="720" w:hanging="720"/>
      <w:textAlignment w:val="baseline"/>
    </w:pPr>
  </w:style>
  <w:style w:type="paragraph" w:customStyle="1" w:styleId="Model">
    <w:name w:val="Model"/>
    <w:basedOn w:val="Normal"/>
    <w:pPr>
      <w:widowControl w:val="0"/>
      <w:overflowPunct w:val="0"/>
      <w:autoSpaceDE w:val="0"/>
      <w:autoSpaceDN w:val="0"/>
      <w:adjustRightInd w:val="0"/>
      <w:spacing w:after="120"/>
      <w:ind w:left="547" w:hanging="360"/>
      <w:textAlignment w:val="baseline"/>
    </w:pPr>
  </w:style>
  <w:style w:type="paragraph" w:styleId="PlainText">
    <w:name w:val="Plain Text"/>
    <w:basedOn w:val="Normal"/>
    <w:link w:val="PlainTextChar"/>
    <w:rPr>
      <w:rFonts w:ascii="Courier New" w:hAnsi="Courier New"/>
      <w:lang w:val="x-none" w:eastAsia="x-none"/>
    </w:rPr>
  </w:style>
  <w:style w:type="paragraph" w:customStyle="1" w:styleId="Text2bullets">
    <w:name w:val="Text 2 bullets"/>
    <w:basedOn w:val="Text2"/>
    <w:pPr>
      <w:numPr>
        <w:numId w:val="1"/>
      </w:numPr>
      <w:spacing w:before="120"/>
    </w:pPr>
  </w:style>
  <w:style w:type="paragraph" w:customStyle="1" w:styleId="Text2">
    <w:name w:val="Text 2"/>
    <w:basedOn w:val="Normal"/>
    <w:pPr>
      <w:widowControl w:val="0"/>
      <w:ind w:left="1080" w:right="360"/>
      <w:jc w:val="both"/>
    </w:pPr>
  </w:style>
  <w:style w:type="paragraph" w:customStyle="1" w:styleId="permtxtbul">
    <w:name w:val="permtxtbul"/>
    <w:basedOn w:val="permovertxt"/>
    <w:pPr>
      <w:numPr>
        <w:numId w:val="2"/>
      </w:numPr>
      <w:ind w:left="1800"/>
    </w:pPr>
  </w:style>
  <w:style w:type="paragraph" w:customStyle="1" w:styleId="permovertxt">
    <w:name w:val="permovertxt"/>
    <w:basedOn w:val="Normal"/>
    <w:pPr>
      <w:spacing w:before="120"/>
      <w:ind w:left="1800"/>
    </w:pPr>
  </w:style>
  <w:style w:type="paragraph" w:customStyle="1" w:styleId="NormalMOP2">
    <w:name w:val="Normal MOP 2"/>
    <w:basedOn w:val="Normal"/>
    <w:pPr>
      <w:widowControl w:val="0"/>
      <w:ind w:left="1152"/>
      <w:jc w:val="both"/>
    </w:pPr>
    <w:rPr>
      <w:rFonts w:ascii="Arial" w:hAnsi="Arial"/>
    </w:rPr>
  </w:style>
  <w:style w:type="paragraph" w:customStyle="1" w:styleId="Text2citation">
    <w:name w:val="Text 2 citation"/>
    <w:basedOn w:val="Text2"/>
    <w:pPr>
      <w:tabs>
        <w:tab w:val="right" w:pos="9000"/>
      </w:tabs>
    </w:pPr>
  </w:style>
  <w:style w:type="paragraph" w:customStyle="1" w:styleId="Text1">
    <w:name w:val="Text 1"/>
    <w:basedOn w:val="NormalMOP2"/>
    <w:pPr>
      <w:spacing w:before="120"/>
      <w:ind w:left="720" w:right="-360"/>
    </w:pPr>
    <w:rPr>
      <w:rFonts w:ascii="Times New Roman" w:hAnsi="Times New Roman"/>
    </w:rPr>
  </w:style>
  <w:style w:type="paragraph" w:customStyle="1" w:styleId="bold9ptTitle">
    <w:name w:val="bold9ptTitle"/>
    <w:pPr>
      <w:spacing w:line="268" w:lineRule="exact"/>
    </w:pPr>
    <w:rPr>
      <w:b/>
      <w:sz w:val="18"/>
    </w:rPr>
  </w:style>
  <w:style w:type="paragraph" w:styleId="TOC1">
    <w:name w:val="toc 1"/>
    <w:basedOn w:val="Normal"/>
    <w:next w:val="Normal"/>
    <w:autoRedefine/>
    <w:uiPriority w:val="39"/>
    <w:unhideWhenUsed/>
    <w:rsid w:val="00B81313"/>
    <w:pPr>
      <w:tabs>
        <w:tab w:val="right" w:leader="dot" w:pos="9360"/>
      </w:tabs>
      <w:spacing w:before="120" w:after="120" w:line="240" w:lineRule="auto"/>
      <w:ind w:left="720" w:right="288" w:hanging="720"/>
    </w:pPr>
  </w:style>
  <w:style w:type="character" w:styleId="CommentReference">
    <w:name w:val="annotation reference"/>
    <w:semiHidden/>
    <w:rPr>
      <w:sz w:val="16"/>
    </w:rPr>
  </w:style>
  <w:style w:type="paragraph" w:styleId="Header">
    <w:name w:val="header"/>
    <w:basedOn w:val="Normal"/>
    <w:link w:val="HeaderChar"/>
    <w:uiPriority w:val="99"/>
    <w:unhideWhenUsed/>
    <w:rsid w:val="006C4318"/>
    <w:pPr>
      <w:tabs>
        <w:tab w:val="center" w:pos="4680"/>
        <w:tab w:val="right" w:pos="9360"/>
      </w:tabs>
      <w:spacing w:after="0" w:line="240" w:lineRule="auto"/>
      <w:jc w:val="right"/>
    </w:pPr>
    <w:rPr>
      <w:rFonts w:cs="Calibri"/>
    </w:rPr>
  </w:style>
  <w:style w:type="paragraph" w:styleId="Footer">
    <w:name w:val="footer"/>
    <w:basedOn w:val="Normal"/>
    <w:link w:val="FooterChar"/>
    <w:uiPriority w:val="99"/>
    <w:unhideWhenUsed/>
    <w:rsid w:val="00B81313"/>
    <w:pPr>
      <w:spacing w:after="0" w:line="240" w:lineRule="auto"/>
      <w:ind w:left="0"/>
    </w:pPr>
    <w:rPr>
      <w:rFonts w:ascii="Century Gothic" w:hAnsi="Century Gothic"/>
      <w:sz w:val="16"/>
      <w:szCs w:val="16"/>
    </w:rPr>
  </w:style>
  <w:style w:type="paragraph" w:styleId="BlockText">
    <w:name w:val="Block Text"/>
    <w:basedOn w:val="Normal"/>
    <w:pPr>
      <w:widowControl w:val="0"/>
      <w:ind w:left="1267" w:right="-86"/>
    </w:pPr>
    <w:rPr>
      <w:i/>
    </w:rPr>
  </w:style>
  <w:style w:type="paragraph" w:customStyle="1" w:styleId="Normal-SR">
    <w:name w:val="Normal-SR"/>
    <w:basedOn w:val="Normal"/>
    <w:pPr>
      <w:widowControl w:val="0"/>
    </w:pPr>
  </w:style>
  <w:style w:type="paragraph" w:styleId="BodyText">
    <w:name w:val="Body Text"/>
    <w:basedOn w:val="Normal"/>
    <w:link w:val="BodyTextChar"/>
    <w:pPr>
      <w:widowControl w:val="0"/>
    </w:pPr>
    <w:rPr>
      <w:u w:val="single"/>
      <w:lang w:val="x-none" w:eastAsia="x-none"/>
    </w:rPr>
  </w:style>
  <w:style w:type="character" w:styleId="PageNumber">
    <w:name w:val="page number"/>
    <w:basedOn w:val="DefaultParagraphFont"/>
  </w:style>
  <w:style w:type="paragraph" w:styleId="CommentText">
    <w:name w:val="annotation text"/>
    <w:link w:val="CommentTextChar"/>
    <w:rsid w:val="008B6E5D"/>
    <w:pPr>
      <w:widowControl w:val="0"/>
    </w:pPr>
    <w:rPr>
      <w:rFonts w:ascii="Calibri" w:eastAsiaTheme="minorHAnsi" w:hAnsi="Calibri" w:cs="Segoe UI"/>
      <w:sz w:val="22"/>
    </w:rPr>
  </w:style>
  <w:style w:type="paragraph" w:customStyle="1" w:styleId="9ptTNRctr">
    <w:name w:val="9ptTNRctr"/>
    <w:pPr>
      <w:spacing w:line="235" w:lineRule="exact"/>
      <w:jc w:val="center"/>
    </w:pPr>
    <w:rPr>
      <w:noProof/>
      <w:sz w:val="18"/>
    </w:rPr>
  </w:style>
  <w:style w:type="paragraph" w:customStyle="1" w:styleId="9ptTNRlft">
    <w:name w:val="9ptTNRlft"/>
    <w:basedOn w:val="NormalMOP2"/>
    <w:pPr>
      <w:spacing w:line="235" w:lineRule="exact"/>
      <w:ind w:left="0"/>
      <w:jc w:val="left"/>
    </w:pPr>
    <w:rPr>
      <w:rFonts w:ascii="Times New Roman" w:hAnsi="Times New Roman"/>
      <w:sz w:val="18"/>
    </w:rPr>
  </w:style>
  <w:style w:type="paragraph" w:styleId="Index4">
    <w:name w:val="index 4"/>
    <w:basedOn w:val="Normal"/>
    <w:next w:val="Normal"/>
    <w:autoRedefine/>
    <w:semiHidden/>
    <w:pPr>
      <w:widowControl w:val="0"/>
      <w:tabs>
        <w:tab w:val="right" w:leader="dot" w:pos="4320"/>
      </w:tabs>
      <w:ind w:left="960" w:hanging="240"/>
      <w:jc w:val="center"/>
    </w:pPr>
  </w:style>
  <w:style w:type="paragraph" w:styleId="BodyText3">
    <w:name w:val="Body Text 3"/>
    <w:basedOn w:val="Normal"/>
    <w:link w:val="BodyText3Char"/>
    <w:pPr>
      <w:overflowPunct w:val="0"/>
      <w:autoSpaceDE w:val="0"/>
      <w:autoSpaceDN w:val="0"/>
      <w:adjustRightInd w:val="0"/>
      <w:spacing w:line="-235" w:lineRule="auto"/>
      <w:jc w:val="center"/>
      <w:textAlignment w:val="baseline"/>
    </w:pPr>
    <w:rPr>
      <w:sz w:val="18"/>
    </w:rPr>
  </w:style>
  <w:style w:type="paragraph" w:styleId="TOC7">
    <w:name w:val="toc 7"/>
    <w:basedOn w:val="Normal"/>
    <w:next w:val="Normal"/>
    <w:uiPriority w:val="39"/>
    <w:pPr>
      <w:widowControl w:val="0"/>
      <w:tabs>
        <w:tab w:val="right" w:pos="8550"/>
      </w:tabs>
    </w:pPr>
  </w:style>
  <w:style w:type="paragraph" w:styleId="Index1">
    <w:name w:val="index 1"/>
    <w:basedOn w:val="Normal"/>
    <w:next w:val="Normal"/>
    <w:autoRedefine/>
    <w:semiHidden/>
    <w:pPr>
      <w:ind w:left="240" w:hanging="240"/>
    </w:pPr>
  </w:style>
  <w:style w:type="paragraph" w:styleId="FootnoteText">
    <w:name w:val="footnote text"/>
    <w:basedOn w:val="Normal"/>
    <w:link w:val="FootnoteTextChar"/>
    <w:semiHidden/>
    <w:pPr>
      <w:widowControl w:val="0"/>
    </w:pPr>
  </w:style>
  <w:style w:type="character" w:styleId="FootnoteReference">
    <w:name w:val="footnote reference"/>
    <w:semiHidden/>
    <w:rPr>
      <w:vertAlign w:val="superscript"/>
    </w:rPr>
  </w:style>
  <w:style w:type="paragraph" w:styleId="IndexHeading">
    <w:name w:val="index heading"/>
    <w:basedOn w:val="Normal"/>
    <w:next w:val="Index1"/>
    <w:uiPriority w:val="99"/>
    <w:semiHidden/>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rPr>
  </w:style>
  <w:style w:type="paragraph" w:styleId="NormalWeb">
    <w:name w:val="Normal (Web)"/>
    <w:basedOn w:val="Normal"/>
    <w:pPr>
      <w:spacing w:before="100" w:beforeAutospacing="1" w:after="100" w:afterAutospacing="1"/>
    </w:pPr>
    <w:rPr>
      <w:rFonts w:ascii="Arial Unicode MS" w:eastAsia="Arial Unicode MS" w:hAnsi="Arial Unicode MS" w:cs="Arial Unicode MS"/>
    </w:rPr>
  </w:style>
  <w:style w:type="character" w:styleId="Hyperlink">
    <w:name w:val="Hyperlink"/>
    <w:basedOn w:val="DefaultParagraphFont"/>
    <w:uiPriority w:val="99"/>
    <w:unhideWhenUsed/>
    <w:rsid w:val="00C006EB"/>
    <w:rPr>
      <w:color w:val="0563C1" w:themeColor="hyperlink"/>
      <w:u w:val="single"/>
    </w:rPr>
  </w:style>
  <w:style w:type="character" w:styleId="FollowedHyperlink">
    <w:name w:val="FollowedHyperlink"/>
    <w:rPr>
      <w:color w:val="800080"/>
      <w:u w:val="single"/>
    </w:rPr>
  </w:style>
  <w:style w:type="paragraph" w:customStyle="1" w:styleId="Model2">
    <w:name w:val="Model2"/>
    <w:basedOn w:val="Normal"/>
    <w:pPr>
      <w:ind w:left="547" w:hanging="360"/>
    </w:pPr>
  </w:style>
  <w:style w:type="paragraph" w:customStyle="1" w:styleId="A-block">
    <w:name w:val="A-block"/>
    <w:basedOn w:val="Text2citation"/>
    <w:pPr>
      <w:tabs>
        <w:tab w:val="clear" w:pos="9000"/>
        <w:tab w:val="right" w:pos="9360"/>
      </w:tabs>
      <w:ind w:left="1440" w:right="0"/>
    </w:pPr>
    <w:rPr>
      <w:rFonts w:ascii="Arial" w:hAnsi="Arial"/>
      <w:sz w:val="20"/>
    </w:rPr>
  </w:style>
  <w:style w:type="paragraph" w:customStyle="1" w:styleId="Level1">
    <w:name w:val="Level 1"/>
    <w:basedOn w:val="Normal"/>
    <w:pPr>
      <w:widowControl w:val="0"/>
      <w:numPr>
        <w:numId w:val="4"/>
      </w:numPr>
      <w:tabs>
        <w:tab w:val="num" w:pos="1800"/>
      </w:tabs>
      <w:ind w:hanging="720"/>
      <w:outlineLvl w:val="0"/>
    </w:pPr>
    <w:rPr>
      <w:snapToGrid w:val="0"/>
    </w:rPr>
  </w:style>
  <w:style w:type="paragraph" w:customStyle="1" w:styleId="Replica">
    <w:name w:val="Replica"/>
    <w:pPr>
      <w:widowControl w:val="0"/>
    </w:pPr>
    <w:rPr>
      <w:rFonts w:ascii="Arial" w:hAnsi="Arial"/>
    </w:rPr>
  </w:style>
  <w:style w:type="paragraph" w:styleId="Index8">
    <w:name w:val="index 8"/>
    <w:basedOn w:val="Normal"/>
    <w:next w:val="Normal"/>
    <w:semiHidden/>
    <w:pPr>
      <w:widowControl w:val="0"/>
      <w:tabs>
        <w:tab w:val="right" w:leader="dot" w:pos="4320"/>
      </w:tabs>
      <w:ind w:left="1920" w:hanging="240"/>
    </w:pPr>
  </w:style>
  <w:style w:type="paragraph" w:styleId="List">
    <w:name w:val="List"/>
    <w:basedOn w:val="Normal"/>
    <w:pPr>
      <w:ind w:left="360" w:hanging="360"/>
    </w:pPr>
  </w:style>
  <w:style w:type="paragraph" w:styleId="List2">
    <w:name w:val="List 2"/>
    <w:basedOn w:val="Normal"/>
    <w:pPr>
      <w:ind w:left="720" w:hanging="360"/>
    </w:pPr>
  </w:style>
  <w:style w:type="paragraph" w:styleId="ListBullet3">
    <w:name w:val="List Bullet 3"/>
    <w:basedOn w:val="Normal"/>
    <w:autoRedefine/>
    <w:pPr>
      <w:numPr>
        <w:numId w:val="5"/>
      </w:numPr>
      <w:tabs>
        <w:tab w:val="clear" w:pos="1080"/>
        <w:tab w:val="num" w:pos="360"/>
      </w:tabs>
      <w:ind w:left="360"/>
    </w:pPr>
  </w:style>
  <w:style w:type="paragraph" w:styleId="ListContinue2">
    <w:name w:val="List Continue 2"/>
    <w:basedOn w:val="Normal"/>
    <w:pPr>
      <w:spacing w:after="120"/>
      <w:ind w:left="720"/>
    </w:pPr>
  </w:style>
  <w:style w:type="paragraph" w:customStyle="1" w:styleId="TOCB">
    <w:name w:val="TOC B"/>
    <w:basedOn w:val="Normal"/>
    <w:pPr>
      <w:widowControl w:val="0"/>
      <w:tabs>
        <w:tab w:val="decimal" w:pos="450"/>
        <w:tab w:val="decimal" w:pos="547"/>
        <w:tab w:val="left" w:pos="720"/>
        <w:tab w:val="right" w:pos="8460"/>
        <w:tab w:val="right" w:leader="dot" w:pos="9187"/>
      </w:tabs>
      <w:spacing w:before="360"/>
      <w:ind w:left="720" w:right="720" w:hanging="720"/>
    </w:pPr>
    <w:rPr>
      <w:caps/>
      <w:noProof/>
    </w:rPr>
  </w:style>
  <w:style w:type="paragraph" w:customStyle="1" w:styleId="Style1">
    <w:name w:val="Style1"/>
    <w:basedOn w:val="Normal"/>
    <w:pPr>
      <w:spacing w:before="240"/>
      <w:ind w:left="720"/>
    </w:pPr>
    <w:rPr>
      <w:rFonts w:ascii="Arial" w:hAnsi="Arial"/>
    </w:rPr>
  </w:style>
  <w:style w:type="paragraph" w:styleId="Index5">
    <w:name w:val="index 5"/>
    <w:basedOn w:val="Normal"/>
    <w:next w:val="Normal"/>
    <w:semiHidden/>
    <w:pPr>
      <w:widowControl w:val="0"/>
      <w:tabs>
        <w:tab w:val="right" w:leader="dot" w:pos="4320"/>
      </w:tabs>
      <w:ind w:left="1200" w:hanging="240"/>
    </w:pPr>
  </w:style>
  <w:style w:type="paragraph" w:styleId="Subtitle">
    <w:name w:val="Subtitle"/>
    <w:basedOn w:val="NormalMOP2"/>
    <w:next w:val="Normal"/>
    <w:link w:val="SubtitleChar"/>
    <w:uiPriority w:val="11"/>
    <w:qFormat/>
    <w:rsid w:val="000A2B8D"/>
    <w:pPr>
      <w:ind w:left="0"/>
      <w:jc w:val="center"/>
    </w:pPr>
    <w:rPr>
      <w:rFonts w:ascii="Segoe UI" w:hAnsi="Segoe UI" w:cs="Calibri"/>
      <w:b/>
      <w:sz w:val="36"/>
    </w:rPr>
  </w:style>
  <w:style w:type="paragraph" w:customStyle="1" w:styleId="xl33">
    <w:name w:val="xl33"/>
    <w:basedOn w:val="Normal"/>
    <w:pPr>
      <w:overflowPunct w:val="0"/>
      <w:autoSpaceDE w:val="0"/>
      <w:autoSpaceDN w:val="0"/>
      <w:adjustRightInd w:val="0"/>
      <w:spacing w:before="100" w:after="100"/>
      <w:textAlignment w:val="baseline"/>
    </w:pPr>
    <w:rPr>
      <w:u w:val="single"/>
    </w:rPr>
  </w:style>
  <w:style w:type="paragraph" w:customStyle="1" w:styleId="Model2i">
    <w:name w:val="Model2i"/>
    <w:basedOn w:val="Normal"/>
    <w:pPr>
      <w:ind w:left="1170" w:hanging="353"/>
    </w:pPr>
  </w:style>
  <w:style w:type="paragraph" w:styleId="CommentSubject">
    <w:name w:val="annotation subject"/>
    <w:basedOn w:val="CommentText"/>
    <w:next w:val="CommentText"/>
    <w:link w:val="CommentSubjectChar"/>
    <w:pPr>
      <w:widowControl/>
      <w:spacing w:line="288" w:lineRule="auto"/>
    </w:pPr>
    <w:rPr>
      <w:rFonts w:ascii="Arial" w:hAnsi="Arial"/>
      <w:b/>
      <w:bCs/>
    </w:rPr>
  </w:style>
  <w:style w:type="paragraph" w:styleId="BalloonText">
    <w:name w:val="Balloon Text"/>
    <w:basedOn w:val="Normal"/>
    <w:link w:val="BalloonTextChar"/>
    <w:uiPriority w:val="99"/>
    <w:semiHidden/>
    <w:unhideWhenUsed/>
    <w:rsid w:val="00C006EB"/>
    <w:pPr>
      <w:spacing w:after="0" w:line="240" w:lineRule="auto"/>
    </w:pPr>
    <w:rPr>
      <w:rFonts w:ascii="Tahoma" w:hAnsi="Tahoma" w:cs="Tahoma"/>
      <w:sz w:val="16"/>
      <w:szCs w:val="16"/>
    </w:rPr>
  </w:style>
  <w:style w:type="paragraph" w:customStyle="1" w:styleId="text">
    <w:name w:val="text"/>
    <w:basedOn w:val="Normal"/>
    <w:pPr>
      <w:overflowPunct w:val="0"/>
      <w:autoSpaceDE w:val="0"/>
      <w:autoSpaceDN w:val="0"/>
      <w:adjustRightInd w:val="0"/>
      <w:textAlignment w:val="baseline"/>
    </w:pPr>
    <w:rPr>
      <w:rFonts w:ascii="Arial" w:hAnsi="Arial"/>
    </w:rPr>
  </w:style>
  <w:style w:type="paragraph" w:styleId="TOC5">
    <w:name w:val="toc 5"/>
    <w:basedOn w:val="Normal"/>
    <w:next w:val="Normal"/>
    <w:autoRedefine/>
    <w:uiPriority w:val="39"/>
    <w:unhideWhenUsed/>
    <w:rsid w:val="00C006EB"/>
    <w:pPr>
      <w:tabs>
        <w:tab w:val="right" w:leader="dot" w:pos="9360"/>
      </w:tabs>
      <w:spacing w:after="100" w:line="240" w:lineRule="auto"/>
      <w:ind w:left="1814" w:hanging="1008"/>
    </w:pPr>
  </w:style>
  <w:style w:type="paragraph" w:styleId="TOC8">
    <w:name w:val="toc 8"/>
    <w:basedOn w:val="Normal"/>
    <w:next w:val="Normal"/>
    <w:autoRedefine/>
    <w:uiPriority w:val="39"/>
    <w:rsid w:val="004C3DBC"/>
  </w:style>
  <w:style w:type="paragraph" w:customStyle="1" w:styleId="Default">
    <w:name w:val="Default"/>
    <w:pPr>
      <w:autoSpaceDE w:val="0"/>
      <w:autoSpaceDN w:val="0"/>
      <w:adjustRightInd w:val="0"/>
    </w:pPr>
    <w:rPr>
      <w:rFonts w:ascii="Arial" w:hAnsi="Arial" w:cs="Arial"/>
    </w:rPr>
  </w:style>
  <w:style w:type="paragraph" w:customStyle="1" w:styleId="RegSection">
    <w:name w:val="Reg Section"/>
    <w:basedOn w:val="Default"/>
    <w:next w:val="Default"/>
    <w:rPr>
      <w:rFonts w:cs="Times New Roman"/>
      <w:szCs w:val="24"/>
    </w:rPr>
  </w:style>
  <w:style w:type="paragraph" w:customStyle="1" w:styleId="TableIVRegulationHeader">
    <w:name w:val="Table IV Regulation Header"/>
    <w:basedOn w:val="Normal"/>
    <w:pPr>
      <w:spacing w:line="220" w:lineRule="exact"/>
    </w:pPr>
    <w:rPr>
      <w:b/>
      <w:snapToGrid w:val="0"/>
      <w:color w:val="000000"/>
      <w:sz w:val="18"/>
    </w:rPr>
  </w:style>
  <w:style w:type="paragraph" w:customStyle="1" w:styleId="TableIV">
    <w:name w:val="Table IV"/>
    <w:basedOn w:val="Normal"/>
    <w:pPr>
      <w:spacing w:line="220" w:lineRule="exact"/>
      <w:ind w:left="18"/>
    </w:pPr>
    <w:rPr>
      <w:snapToGrid w:val="0"/>
      <w:color w:val="000000"/>
      <w:sz w:val="18"/>
    </w:rPr>
  </w:style>
  <w:style w:type="paragraph" w:customStyle="1" w:styleId="Pubs">
    <w:name w:val="Pubs"/>
    <w:basedOn w:val="Normal"/>
    <w:pPr>
      <w:spacing w:before="120"/>
      <w:ind w:left="720" w:hanging="720"/>
    </w:pPr>
  </w:style>
  <w:style w:type="paragraph" w:customStyle="1" w:styleId="CorkyOutline">
    <w:name w:val="Corky Outline"/>
    <w:basedOn w:val="Normal"/>
    <w:pPr>
      <w:tabs>
        <w:tab w:val="left" w:pos="360"/>
        <w:tab w:val="left" w:pos="720"/>
        <w:tab w:val="left" w:pos="1080"/>
        <w:tab w:val="left" w:pos="1440"/>
        <w:tab w:val="left" w:pos="1800"/>
        <w:tab w:val="left" w:pos="2160"/>
      </w:tabs>
    </w:pPr>
    <w:rPr>
      <w:rFonts w:ascii="Arial" w:hAnsi="Arial"/>
    </w:rPr>
  </w:style>
  <w:style w:type="paragraph" w:customStyle="1" w:styleId="TableIVHeader">
    <w:name w:val="Table IV Header"/>
    <w:basedOn w:val="TableIV"/>
    <w:pPr>
      <w:jc w:val="center"/>
    </w:pPr>
    <w:rPr>
      <w:b/>
    </w:rPr>
  </w:style>
  <w:style w:type="paragraph" w:customStyle="1" w:styleId="t">
    <w:name w:val="t"/>
    <w:basedOn w:val="NormalMOP2"/>
    <w:pPr>
      <w:spacing w:line="288" w:lineRule="exact"/>
      <w:ind w:left="0"/>
      <w:jc w:val="center"/>
    </w:pPr>
    <w:rPr>
      <w:rFonts w:ascii="Times New Roman" w:hAnsi="Times New Roman"/>
      <w:sz w:val="18"/>
    </w:rPr>
  </w:style>
  <w:style w:type="paragraph" w:customStyle="1" w:styleId="RegGeneral">
    <w:name w:val="Reg General"/>
    <w:basedOn w:val="Normal"/>
    <w:pPr>
      <w:tabs>
        <w:tab w:val="right" w:pos="8640"/>
      </w:tabs>
    </w:pPr>
    <w:rPr>
      <w:rFonts w:ascii="Arial" w:hAnsi="Arial"/>
    </w:rPr>
  </w:style>
  <w:style w:type="paragraph" w:customStyle="1" w:styleId="RegIndex">
    <w:name w:val="Reg Index"/>
    <w:basedOn w:val="Normal"/>
    <w:pPr>
      <w:tabs>
        <w:tab w:val="right" w:pos="8640"/>
      </w:tabs>
      <w:ind w:left="1080" w:hanging="1080"/>
    </w:pPr>
    <w:rPr>
      <w:rFonts w:ascii="Arial" w:hAnsi="Arial"/>
    </w:rPr>
  </w:style>
  <w:style w:type="paragraph" w:customStyle="1" w:styleId="Model2a">
    <w:name w:val="Model2a"/>
    <w:basedOn w:val="Normal"/>
    <w:pPr>
      <w:ind w:left="810" w:hanging="263"/>
    </w:pPr>
  </w:style>
  <w:style w:type="paragraph" w:customStyle="1" w:styleId="RegHeading">
    <w:name w:val="Reg Heading"/>
    <w:basedOn w:val="Normal"/>
    <w:pPr>
      <w:spacing w:before="120" w:after="120"/>
      <w:jc w:val="center"/>
    </w:pPr>
    <w:rPr>
      <w:rFonts w:ascii="Arial" w:hAnsi="Arial"/>
      <w:b/>
      <w:caps/>
      <w:kern w:val="28"/>
    </w:rPr>
  </w:style>
  <w:style w:type="paragraph" w:customStyle="1" w:styleId="ShortReturnAddress">
    <w:name w:val="Short Return Address"/>
    <w:basedOn w:val="Normal"/>
    <w:pPr>
      <w:widowControl w:val="0"/>
    </w:pPr>
  </w:style>
  <w:style w:type="character" w:customStyle="1" w:styleId="CharChar23">
    <w:name w:val="Char Char23"/>
    <w:rPr>
      <w:b/>
      <w:sz w:val="24"/>
      <w:szCs w:val="24"/>
      <w:lang w:val="en-US" w:eastAsia="en-US" w:bidi="ar-SA"/>
    </w:rPr>
  </w:style>
  <w:style w:type="paragraph" w:customStyle="1" w:styleId="NOTOCHEADER">
    <w:name w:val="NO TOC HEADER"/>
    <w:rPr>
      <w:b/>
      <w:sz w:val="22"/>
    </w:rPr>
  </w:style>
  <w:style w:type="paragraph" w:styleId="TOC2">
    <w:name w:val="toc 2"/>
    <w:basedOn w:val="TOC1"/>
    <w:next w:val="Normal"/>
    <w:autoRedefine/>
    <w:uiPriority w:val="39"/>
    <w:unhideWhenUsed/>
    <w:rsid w:val="00B81313"/>
    <w:pPr>
      <w:tabs>
        <w:tab w:val="right" w:leader="dot" w:pos="10800"/>
      </w:tabs>
      <w:spacing w:after="60"/>
      <w:ind w:left="936"/>
      <w:contextualSpacing/>
    </w:pPr>
  </w:style>
  <w:style w:type="paragraph" w:styleId="TOC3">
    <w:name w:val="toc 3"/>
    <w:basedOn w:val="TOC2"/>
    <w:next w:val="Normal"/>
    <w:autoRedefine/>
    <w:uiPriority w:val="39"/>
    <w:unhideWhenUsed/>
    <w:rsid w:val="00CD416F"/>
    <w:pPr>
      <w:ind w:left="1166"/>
    </w:pPr>
  </w:style>
  <w:style w:type="paragraph" w:styleId="TOC4">
    <w:name w:val="toc 4"/>
    <w:basedOn w:val="TOC3"/>
    <w:next w:val="Normal"/>
    <w:autoRedefine/>
    <w:uiPriority w:val="39"/>
    <w:unhideWhenUsed/>
    <w:rsid w:val="00FE3E96"/>
    <w:pPr>
      <w:spacing w:after="100"/>
      <w:ind w:left="1598" w:hanging="936"/>
    </w:pPr>
  </w:style>
  <w:style w:type="paragraph" w:styleId="TOC6">
    <w:name w:val="toc 6"/>
    <w:basedOn w:val="Normal"/>
    <w:next w:val="Normal"/>
    <w:autoRedefine/>
    <w:uiPriority w:val="39"/>
    <w:unhideWhenUsed/>
    <w:rsid w:val="00C006EB"/>
    <w:pPr>
      <w:tabs>
        <w:tab w:val="right" w:leader="dot" w:pos="9360"/>
      </w:tabs>
      <w:spacing w:after="100" w:line="240" w:lineRule="auto"/>
      <w:ind w:left="2146" w:hanging="1152"/>
    </w:pPr>
  </w:style>
  <w:style w:type="paragraph" w:styleId="TOC9">
    <w:name w:val="toc 9"/>
    <w:basedOn w:val="Normal"/>
    <w:next w:val="Normal"/>
    <w:uiPriority w:val="39"/>
    <w:pPr>
      <w:widowControl w:val="0"/>
      <w:ind w:left="1920"/>
    </w:pPr>
    <w:rPr>
      <w:szCs w:val="21"/>
    </w:rPr>
  </w:style>
  <w:style w:type="paragraph" w:styleId="Index2">
    <w:name w:val="index 2"/>
    <w:basedOn w:val="Normal"/>
    <w:next w:val="Normal"/>
    <w:semiHidden/>
    <w:pPr>
      <w:widowControl w:val="0"/>
      <w:ind w:left="480" w:hanging="240"/>
    </w:pPr>
    <w:rPr>
      <w:szCs w:val="21"/>
    </w:rPr>
  </w:style>
  <w:style w:type="paragraph" w:styleId="Index3">
    <w:name w:val="index 3"/>
    <w:basedOn w:val="Normal"/>
    <w:next w:val="Normal"/>
    <w:semiHidden/>
    <w:pPr>
      <w:widowControl w:val="0"/>
      <w:ind w:left="720" w:hanging="240"/>
    </w:pPr>
    <w:rPr>
      <w:szCs w:val="21"/>
    </w:rPr>
  </w:style>
  <w:style w:type="paragraph" w:styleId="Index6">
    <w:name w:val="index 6"/>
    <w:basedOn w:val="Normal"/>
    <w:next w:val="Normal"/>
    <w:semiHidden/>
    <w:pPr>
      <w:widowControl w:val="0"/>
      <w:ind w:hanging="240"/>
    </w:pPr>
    <w:rPr>
      <w:szCs w:val="21"/>
    </w:rPr>
  </w:style>
  <w:style w:type="paragraph" w:styleId="Index7">
    <w:name w:val="index 7"/>
    <w:basedOn w:val="Normal"/>
    <w:next w:val="Normal"/>
    <w:semiHidden/>
    <w:pPr>
      <w:widowControl w:val="0"/>
      <w:ind w:left="1680" w:hanging="240"/>
    </w:pPr>
    <w:rPr>
      <w:szCs w:val="21"/>
    </w:rPr>
  </w:style>
  <w:style w:type="paragraph" w:styleId="Index9">
    <w:name w:val="index 9"/>
    <w:basedOn w:val="Normal"/>
    <w:next w:val="Normal"/>
    <w:semiHidden/>
    <w:pPr>
      <w:widowControl w:val="0"/>
      <w:ind w:left="2160" w:hanging="240"/>
    </w:pPr>
    <w:rPr>
      <w:szCs w:val="21"/>
    </w:rPr>
  </w:style>
  <w:style w:type="paragraph" w:customStyle="1" w:styleId="BodyText21">
    <w:name w:val="Body Text 21"/>
    <w:basedOn w:val="Normal"/>
    <w:pPr>
      <w:widowControl w:val="0"/>
      <w:ind w:left="540"/>
    </w:pPr>
  </w:style>
  <w:style w:type="paragraph" w:styleId="DocumentMap">
    <w:name w:val="Document Map"/>
    <w:basedOn w:val="Normal"/>
    <w:link w:val="DocumentMapChar"/>
    <w:semiHidden/>
    <w:pPr>
      <w:widowControl w:val="0"/>
      <w:shd w:val="clear" w:color="auto" w:fill="000080"/>
    </w:pPr>
    <w:rPr>
      <w:rFonts w:ascii="Tahoma" w:hAnsi="Tahoma"/>
    </w:rPr>
  </w:style>
  <w:style w:type="paragraph" w:styleId="Caption">
    <w:name w:val="caption"/>
    <w:basedOn w:val="Heading9"/>
    <w:next w:val="Normal"/>
    <w:uiPriority w:val="35"/>
    <w:unhideWhenUsed/>
    <w:qFormat/>
    <w:rsid w:val="00C006EB"/>
    <w:pPr>
      <w:numPr>
        <w:ilvl w:val="0"/>
        <w:numId w:val="0"/>
      </w:numPr>
      <w:spacing w:before="0" w:after="200" w:line="240" w:lineRule="auto"/>
      <w:ind w:left="1440" w:hanging="1440"/>
    </w:pPr>
    <w:rPr>
      <w:rFonts w:ascii="Century Gothic" w:hAnsi="Century Gothic"/>
      <w:b/>
      <w:bCs/>
      <w:i w:val="0"/>
      <w:color w:val="000000" w:themeColor="text1"/>
      <w:szCs w:val="18"/>
    </w:rPr>
  </w:style>
  <w:style w:type="character" w:styleId="Strong">
    <w:name w:val="Strong"/>
    <w:qFormat/>
    <w:rPr>
      <w:b/>
      <w:bCs/>
    </w:rPr>
  </w:style>
  <w:style w:type="paragraph" w:customStyle="1" w:styleId="TableBullets">
    <w:name w:val="Table Bullets"/>
    <w:basedOn w:val="ListBullet"/>
    <w:pPr>
      <w:tabs>
        <w:tab w:val="clear" w:pos="720"/>
      </w:tabs>
      <w:ind w:left="0" w:firstLine="0"/>
    </w:pPr>
  </w:style>
  <w:style w:type="paragraph" w:styleId="ListBullet">
    <w:name w:val="List Bullet"/>
    <w:basedOn w:val="Normal"/>
    <w:pPr>
      <w:widowControl w:val="0"/>
      <w:tabs>
        <w:tab w:val="num" w:pos="720"/>
      </w:tabs>
      <w:ind w:left="720" w:hanging="360"/>
    </w:pPr>
  </w:style>
  <w:style w:type="paragraph" w:styleId="ListNumber4">
    <w:name w:val="List Number 4"/>
    <w:basedOn w:val="Normal"/>
    <w:pPr>
      <w:widowControl w:val="0"/>
      <w:numPr>
        <w:numId w:val="14"/>
      </w:numPr>
      <w:tabs>
        <w:tab w:val="clear" w:pos="360"/>
        <w:tab w:val="num" w:pos="1620"/>
      </w:tabs>
      <w:ind w:left="1620"/>
    </w:pPr>
  </w:style>
  <w:style w:type="paragraph" w:styleId="MessageHeader">
    <w:name w:val="Message Header"/>
    <w:basedOn w:val="Normal"/>
    <w:link w:val="MessageHeaderChar"/>
    <w:pPr>
      <w:widowControl w:val="0"/>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ListNumber5">
    <w:name w:val="List Number 5"/>
    <w:basedOn w:val="Normal"/>
    <w:pPr>
      <w:widowControl w:val="0"/>
      <w:numPr>
        <w:numId w:val="15"/>
      </w:numPr>
      <w:tabs>
        <w:tab w:val="clear" w:pos="1800"/>
        <w:tab w:val="num" w:pos="1440"/>
      </w:tabs>
      <w:ind w:left="1440"/>
    </w:pPr>
  </w:style>
  <w:style w:type="paragraph" w:customStyle="1" w:styleId="NormalMOP2TimesNewRoman">
    <w:name w:val="Normal MOP 2 + Times New Roman"/>
    <w:aliases w:val="Bold,Centered,Left:  0 mm,Line spacing:  E..."/>
    <w:basedOn w:val="NormalMOP2"/>
    <w:pPr>
      <w:spacing w:line="-288" w:lineRule="auto"/>
      <w:ind w:left="0"/>
      <w:jc w:val="center"/>
    </w:pPr>
    <w:rPr>
      <w:rFonts w:ascii="Times New Roman" w:hAnsi="Times New Roman"/>
      <w:b/>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rPr>
  </w:style>
  <w:style w:type="paragraph" w:customStyle="1" w:styleId="xl67">
    <w:name w:val="xl67"/>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color w:val="000000"/>
    </w:rPr>
  </w:style>
  <w:style w:type="paragraph" w:customStyle="1" w:styleId="xl68">
    <w:name w:val="xl68"/>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color w:val="000000"/>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70">
    <w:name w:val="xl70"/>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top"/>
    </w:pPr>
    <w:rPr>
      <w:rFonts w:ascii="Arial" w:hAnsi="Arial" w:cs="Arial"/>
      <w:color w:val="000000"/>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top"/>
    </w:pPr>
    <w:rPr>
      <w:rFonts w:ascii="Arial" w:hAnsi="Arial" w:cs="Arial"/>
    </w:rPr>
  </w:style>
  <w:style w:type="paragraph" w:styleId="Revision">
    <w:name w:val="Revision"/>
    <w:hidden/>
    <w:rPr>
      <w:sz w:val="24"/>
      <w:szCs w:val="24"/>
    </w:rPr>
  </w:style>
  <w:style w:type="character" w:customStyle="1" w:styleId="Heading4Char">
    <w:name w:val="Heading 4 Char"/>
    <w:basedOn w:val="DefaultParagraphFont"/>
    <w:link w:val="Heading4"/>
    <w:uiPriority w:val="9"/>
    <w:rsid w:val="008B6E5D"/>
    <w:rPr>
      <w:rFonts w:ascii="Calibri" w:eastAsiaTheme="majorEastAsia" w:hAnsi="Calibri" w:cstheme="majorBidi"/>
      <w:b/>
      <w:bCs/>
      <w:iCs/>
      <w:sz w:val="22"/>
      <w:szCs w:val="24"/>
    </w:rPr>
  </w:style>
  <w:style w:type="character" w:customStyle="1" w:styleId="CharChar22">
    <w:name w:val="Char Char22"/>
    <w:rPr>
      <w:b/>
      <w:sz w:val="24"/>
      <w:szCs w:val="24"/>
      <w:lang w:val="en-US" w:eastAsia="en-US" w:bidi="ar-SA"/>
    </w:rPr>
  </w:style>
  <w:style w:type="character" w:customStyle="1" w:styleId="CharChar21">
    <w:name w:val="Char Char21"/>
    <w:rPr>
      <w:b/>
      <w:sz w:val="24"/>
      <w:szCs w:val="24"/>
      <w:lang w:val="en-US" w:eastAsia="en-US" w:bidi="ar-SA"/>
    </w:rPr>
  </w:style>
  <w:style w:type="character" w:customStyle="1" w:styleId="CharChar20">
    <w:name w:val="Char Char20"/>
    <w:rPr>
      <w:b/>
      <w:sz w:val="18"/>
      <w:szCs w:val="24"/>
      <w:lang w:val="en-US" w:eastAsia="en-US" w:bidi="ar-SA"/>
    </w:rPr>
  </w:style>
  <w:style w:type="character" w:customStyle="1" w:styleId="CharChar19">
    <w:name w:val="Char Char19"/>
    <w:rPr>
      <w:b/>
      <w:sz w:val="24"/>
      <w:szCs w:val="24"/>
      <w:lang w:val="en-US" w:eastAsia="en-US" w:bidi="ar-SA"/>
    </w:rPr>
  </w:style>
  <w:style w:type="character" w:customStyle="1" w:styleId="CharChar18">
    <w:name w:val="Char Char18"/>
    <w:rPr>
      <w:b/>
      <w:sz w:val="18"/>
      <w:szCs w:val="24"/>
      <w:lang w:val="en-US" w:eastAsia="en-US" w:bidi="ar-SA"/>
    </w:rPr>
  </w:style>
  <w:style w:type="character" w:customStyle="1" w:styleId="CharChar17">
    <w:name w:val="Char Char17"/>
    <w:rPr>
      <w:sz w:val="24"/>
      <w:szCs w:val="24"/>
      <w:u w:val="single"/>
      <w:lang w:val="en-US" w:eastAsia="en-US" w:bidi="ar-SA"/>
    </w:rPr>
  </w:style>
  <w:style w:type="character" w:customStyle="1" w:styleId="CharChar16">
    <w:name w:val="Char Char16"/>
    <w:rPr>
      <w:sz w:val="24"/>
      <w:szCs w:val="24"/>
      <w:lang w:val="en-US" w:eastAsia="en-US" w:bidi="ar-SA"/>
    </w:rPr>
  </w:style>
  <w:style w:type="character" w:customStyle="1" w:styleId="CharChar15">
    <w:name w:val="Char Char15"/>
    <w:rPr>
      <w:rFonts w:ascii="Arial" w:hAnsi="Arial"/>
      <w:i/>
      <w:sz w:val="18"/>
      <w:lang w:val="en-US" w:eastAsia="en-US" w:bidi="ar-SA"/>
    </w:rPr>
  </w:style>
  <w:style w:type="character" w:customStyle="1" w:styleId="CharChar14">
    <w:name w:val="Char Char14"/>
    <w:rPr>
      <w:sz w:val="24"/>
      <w:szCs w:val="24"/>
      <w:lang w:val="en-US" w:eastAsia="en-US" w:bidi="ar-SA"/>
    </w:rPr>
  </w:style>
  <w:style w:type="character" w:customStyle="1" w:styleId="CharChar13">
    <w:name w:val="Char Char13"/>
    <w:rPr>
      <w:sz w:val="24"/>
      <w:szCs w:val="24"/>
      <w:lang w:val="en-US" w:eastAsia="en-US" w:bidi="ar-SA"/>
    </w:rPr>
  </w:style>
  <w:style w:type="character" w:customStyle="1" w:styleId="CharChar12">
    <w:name w:val="Char Char12"/>
    <w:rPr>
      <w:sz w:val="24"/>
      <w:szCs w:val="24"/>
      <w:lang w:val="en-US" w:eastAsia="en-US" w:bidi="ar-SA"/>
    </w:rPr>
  </w:style>
  <w:style w:type="character" w:customStyle="1" w:styleId="CharChar11">
    <w:name w:val="Char Char11"/>
    <w:rPr>
      <w:sz w:val="22"/>
      <w:lang w:val="en-US" w:eastAsia="en-US" w:bidi="ar-SA"/>
    </w:rPr>
  </w:style>
  <w:style w:type="character" w:customStyle="1" w:styleId="CharChar10">
    <w:name w:val="Char Char10"/>
    <w:rPr>
      <w:rFonts w:ascii="Courier New" w:hAnsi="Courier New" w:cs="Courier New"/>
      <w:lang w:val="en-US" w:eastAsia="en-US" w:bidi="ar-SA"/>
    </w:rPr>
  </w:style>
  <w:style w:type="character" w:customStyle="1" w:styleId="CharChar9">
    <w:name w:val="Char Char9"/>
    <w:rPr>
      <w:sz w:val="24"/>
      <w:lang w:val="en-US" w:eastAsia="en-US" w:bidi="ar-SA"/>
    </w:rPr>
  </w:style>
  <w:style w:type="character" w:customStyle="1" w:styleId="CharChar8">
    <w:name w:val="Char Char8"/>
    <w:rPr>
      <w:sz w:val="24"/>
      <w:lang w:val="en-US" w:eastAsia="en-US" w:bidi="ar-SA"/>
    </w:rPr>
  </w:style>
  <w:style w:type="character" w:customStyle="1" w:styleId="CharChar7">
    <w:name w:val="Char Char7"/>
    <w:rPr>
      <w:sz w:val="24"/>
      <w:u w:val="single"/>
      <w:lang w:val="en-US" w:eastAsia="en-US" w:bidi="ar-SA"/>
    </w:rPr>
  </w:style>
  <w:style w:type="character" w:customStyle="1" w:styleId="CharChar6">
    <w:name w:val="Char Char6"/>
    <w:semiHidden/>
    <w:rPr>
      <w:lang w:val="en-US" w:eastAsia="en-US" w:bidi="ar-SA"/>
    </w:rPr>
  </w:style>
  <w:style w:type="character" w:customStyle="1" w:styleId="CharChar5">
    <w:name w:val="Char Char5"/>
    <w:rPr>
      <w:sz w:val="18"/>
      <w:lang w:val="en-US" w:eastAsia="en-US" w:bidi="ar-SA"/>
    </w:rPr>
  </w:style>
  <w:style w:type="character" w:customStyle="1" w:styleId="CharChar4">
    <w:name w:val="Char Char4"/>
    <w:semiHidden/>
    <w:rPr>
      <w:lang w:val="en-US" w:eastAsia="en-US" w:bidi="ar-SA"/>
    </w:rPr>
  </w:style>
  <w:style w:type="character" w:customStyle="1" w:styleId="CharChar3">
    <w:name w:val="Char Char3"/>
    <w:rPr>
      <w:rFonts w:ascii="Courier New" w:eastAsia="Courier New" w:hAnsi="Courier New" w:cs="Courier New"/>
      <w:lang w:val="en-US" w:eastAsia="en-US" w:bidi="ar-SA"/>
    </w:rPr>
  </w:style>
  <w:style w:type="character" w:customStyle="1" w:styleId="CharChar2">
    <w:name w:val="Char Char2"/>
    <w:rPr>
      <w:sz w:val="28"/>
      <w:lang w:val="en-US" w:eastAsia="en-US" w:bidi="ar-SA"/>
    </w:rPr>
  </w:style>
  <w:style w:type="character" w:customStyle="1" w:styleId="CharChar1">
    <w:name w:val="Char Char1"/>
    <w:semiHidden/>
    <w:rPr>
      <w:rFonts w:ascii="Arial" w:hAnsi="Arial"/>
      <w:b/>
      <w:bCs/>
      <w:lang w:val="en-US" w:eastAsia="en-US" w:bidi="ar-SA"/>
    </w:rPr>
  </w:style>
  <w:style w:type="character" w:customStyle="1" w:styleId="CharChar">
    <w:name w:val="Char Char"/>
    <w:semiHidden/>
    <w:rPr>
      <w:rFonts w:ascii="Tahoma" w:hAnsi="Tahoma" w:cs="Tahoma"/>
      <w:sz w:val="16"/>
      <w:szCs w:val="16"/>
      <w:lang w:val="en-US" w:eastAsia="en-US" w:bidi="ar-SA"/>
    </w:rPr>
  </w:style>
  <w:style w:type="character" w:customStyle="1" w:styleId="CharChar36">
    <w:name w:val="Char Char36"/>
    <w:rPr>
      <w:rFonts w:ascii="Courier New" w:hAnsi="Courier New" w:cs="Courier New"/>
      <w:lang w:val="en-US" w:eastAsia="en-US" w:bidi="ar-SA"/>
    </w:rPr>
  </w:style>
  <w:style w:type="paragraph" w:customStyle="1" w:styleId="xl62">
    <w:name w:val="xl62"/>
    <w:basedOn w:val="Normal"/>
    <w:pPr>
      <w:pBdr>
        <w:top w:val="single" w:sz="4" w:space="0" w:color="auto"/>
        <w:bottom w:val="single" w:sz="4" w:space="0" w:color="auto"/>
        <w:right w:val="single" w:sz="4" w:space="0" w:color="auto"/>
      </w:pBdr>
      <w:spacing w:before="100" w:beforeAutospacing="1" w:after="100" w:afterAutospacing="1"/>
      <w:textAlignment w:val="top"/>
    </w:pPr>
    <w:rPr>
      <w:rFonts w:ascii="Tahoma" w:hAnsi="Tahoma" w:cs="Tahoma"/>
      <w:b/>
      <w:bCs/>
      <w:sz w:val="16"/>
      <w:szCs w:val="16"/>
    </w:rPr>
  </w:style>
  <w:style w:type="character" w:customStyle="1" w:styleId="CharChar24">
    <w:name w:val="Char Char24"/>
    <w:rPr>
      <w:rFonts w:ascii="Courier New" w:eastAsia="Courier New" w:hAnsi="Courier New" w:cs="Courier New"/>
      <w:lang w:val="en-US" w:eastAsia="en-US" w:bidi="ar-SA"/>
    </w:rPr>
  </w:style>
  <w:style w:type="character" w:customStyle="1" w:styleId="BodyTextChar">
    <w:name w:val="Body Text Char"/>
    <w:link w:val="BodyText"/>
    <w:rsid w:val="00562D8A"/>
    <w:rPr>
      <w:sz w:val="24"/>
      <w:u w:val="single"/>
    </w:rPr>
  </w:style>
  <w:style w:type="character" w:customStyle="1" w:styleId="FooterChar">
    <w:name w:val="Footer Char"/>
    <w:basedOn w:val="DefaultParagraphFont"/>
    <w:link w:val="Footer"/>
    <w:uiPriority w:val="99"/>
    <w:rsid w:val="00B81313"/>
    <w:rPr>
      <w:rFonts w:ascii="Century Gothic" w:eastAsiaTheme="minorHAnsi" w:hAnsi="Century Gothic" w:cs="Segoe UI"/>
      <w:sz w:val="16"/>
      <w:szCs w:val="16"/>
    </w:rPr>
  </w:style>
  <w:style w:type="paragraph" w:styleId="ListParagraph">
    <w:name w:val="List Paragraph"/>
    <w:basedOn w:val="Normal"/>
    <w:uiPriority w:val="34"/>
    <w:qFormat/>
    <w:rsid w:val="00C006EB"/>
    <w:pPr>
      <w:ind w:left="720"/>
      <w:contextualSpacing/>
    </w:pPr>
  </w:style>
  <w:style w:type="paragraph" w:customStyle="1" w:styleId="normalmop20">
    <w:name w:val="normalmop2"/>
    <w:basedOn w:val="Normal"/>
    <w:rsid w:val="009F3BDB"/>
  </w:style>
  <w:style w:type="table" w:styleId="TableGrid">
    <w:name w:val="Table Grid"/>
    <w:basedOn w:val="TableNormal"/>
    <w:uiPriority w:val="59"/>
    <w:rsid w:val="00C006EB"/>
    <w:rPr>
      <w:rFonts w:ascii="Segoe UI" w:eastAsiaTheme="minorHAnsi" w:hAnsi="Segoe UI" w:cs="Segoe U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
    <w:name w:val="Plain Text Char"/>
    <w:link w:val="PlainText"/>
    <w:rsid w:val="00F47AC4"/>
    <w:rPr>
      <w:rFonts w:ascii="Courier New" w:hAnsi="Courier New" w:cs="Courier New"/>
    </w:rPr>
  </w:style>
  <w:style w:type="character" w:customStyle="1" w:styleId="HeaderChar">
    <w:name w:val="Header Char"/>
    <w:basedOn w:val="DefaultParagraphFont"/>
    <w:link w:val="Header"/>
    <w:uiPriority w:val="99"/>
    <w:rsid w:val="006C4318"/>
    <w:rPr>
      <w:rFonts w:ascii="Segoe UI" w:eastAsiaTheme="minorHAnsi" w:hAnsi="Segoe UI" w:cs="Calibri"/>
    </w:rPr>
  </w:style>
  <w:style w:type="character" w:customStyle="1" w:styleId="CommentTextChar">
    <w:name w:val="Comment Text Char"/>
    <w:link w:val="CommentText"/>
    <w:rsid w:val="008B6E5D"/>
    <w:rPr>
      <w:rFonts w:ascii="Calibri" w:eastAsiaTheme="minorHAnsi" w:hAnsi="Calibri" w:cs="Segoe UI"/>
      <w:sz w:val="22"/>
    </w:rPr>
  </w:style>
  <w:style w:type="character" w:customStyle="1" w:styleId="CommentSubjectChar">
    <w:name w:val="Comment Subject Char"/>
    <w:link w:val="CommentSubject"/>
    <w:rsid w:val="00867BD1"/>
    <w:rPr>
      <w:rFonts w:ascii="Arial" w:hAnsi="Arial"/>
      <w:b/>
      <w:bCs/>
    </w:rPr>
  </w:style>
  <w:style w:type="character" w:customStyle="1" w:styleId="CharChar231">
    <w:name w:val="Char Char231"/>
    <w:rsid w:val="00867BD1"/>
    <w:rPr>
      <w:b/>
      <w:sz w:val="24"/>
      <w:szCs w:val="24"/>
      <w:lang w:val="en-US" w:eastAsia="en-US" w:bidi="ar-SA"/>
    </w:rPr>
  </w:style>
  <w:style w:type="character" w:customStyle="1" w:styleId="CharChar221">
    <w:name w:val="Char Char221"/>
    <w:rsid w:val="00867BD1"/>
    <w:rPr>
      <w:b/>
      <w:sz w:val="24"/>
      <w:szCs w:val="24"/>
      <w:lang w:val="en-US" w:eastAsia="en-US" w:bidi="ar-SA"/>
    </w:rPr>
  </w:style>
  <w:style w:type="character" w:customStyle="1" w:styleId="CharChar211">
    <w:name w:val="Char Char211"/>
    <w:rsid w:val="00867BD1"/>
    <w:rPr>
      <w:b/>
      <w:sz w:val="24"/>
      <w:szCs w:val="24"/>
      <w:lang w:val="en-US" w:eastAsia="en-US" w:bidi="ar-SA"/>
    </w:rPr>
  </w:style>
  <w:style w:type="character" w:customStyle="1" w:styleId="CharChar201">
    <w:name w:val="Char Char201"/>
    <w:rsid w:val="00867BD1"/>
    <w:rPr>
      <w:b/>
      <w:sz w:val="18"/>
      <w:szCs w:val="24"/>
      <w:lang w:val="en-US" w:eastAsia="en-US" w:bidi="ar-SA"/>
    </w:rPr>
  </w:style>
  <w:style w:type="character" w:customStyle="1" w:styleId="CharChar191">
    <w:name w:val="Char Char191"/>
    <w:rsid w:val="00867BD1"/>
    <w:rPr>
      <w:b/>
      <w:sz w:val="24"/>
      <w:szCs w:val="24"/>
      <w:lang w:val="en-US" w:eastAsia="en-US" w:bidi="ar-SA"/>
    </w:rPr>
  </w:style>
  <w:style w:type="character" w:customStyle="1" w:styleId="CharChar181">
    <w:name w:val="Char Char181"/>
    <w:rsid w:val="00867BD1"/>
    <w:rPr>
      <w:b/>
      <w:sz w:val="18"/>
      <w:szCs w:val="24"/>
      <w:lang w:val="en-US" w:eastAsia="en-US" w:bidi="ar-SA"/>
    </w:rPr>
  </w:style>
  <w:style w:type="character" w:customStyle="1" w:styleId="CharChar171">
    <w:name w:val="Char Char171"/>
    <w:rsid w:val="00867BD1"/>
    <w:rPr>
      <w:sz w:val="24"/>
      <w:szCs w:val="24"/>
      <w:u w:val="single"/>
      <w:lang w:val="en-US" w:eastAsia="en-US" w:bidi="ar-SA"/>
    </w:rPr>
  </w:style>
  <w:style w:type="character" w:customStyle="1" w:styleId="CharChar161">
    <w:name w:val="Char Char161"/>
    <w:rsid w:val="00867BD1"/>
    <w:rPr>
      <w:sz w:val="24"/>
      <w:szCs w:val="24"/>
      <w:lang w:val="en-US" w:eastAsia="en-US" w:bidi="ar-SA"/>
    </w:rPr>
  </w:style>
  <w:style w:type="character" w:customStyle="1" w:styleId="CharChar151">
    <w:name w:val="Char Char151"/>
    <w:rsid w:val="00867BD1"/>
    <w:rPr>
      <w:rFonts w:ascii="Arial" w:hAnsi="Arial"/>
      <w:i/>
      <w:sz w:val="18"/>
      <w:lang w:val="en-US" w:eastAsia="en-US" w:bidi="ar-SA"/>
    </w:rPr>
  </w:style>
  <w:style w:type="character" w:customStyle="1" w:styleId="CharChar141">
    <w:name w:val="Char Char141"/>
    <w:rsid w:val="00867BD1"/>
    <w:rPr>
      <w:sz w:val="24"/>
      <w:szCs w:val="24"/>
      <w:lang w:val="en-US" w:eastAsia="en-US" w:bidi="ar-SA"/>
    </w:rPr>
  </w:style>
  <w:style w:type="character" w:customStyle="1" w:styleId="CharChar131">
    <w:name w:val="Char Char131"/>
    <w:rsid w:val="00867BD1"/>
    <w:rPr>
      <w:sz w:val="24"/>
      <w:szCs w:val="24"/>
      <w:lang w:val="en-US" w:eastAsia="en-US" w:bidi="ar-SA"/>
    </w:rPr>
  </w:style>
  <w:style w:type="character" w:customStyle="1" w:styleId="CharChar121">
    <w:name w:val="Char Char121"/>
    <w:rsid w:val="00867BD1"/>
    <w:rPr>
      <w:sz w:val="24"/>
      <w:szCs w:val="24"/>
      <w:lang w:val="en-US" w:eastAsia="en-US" w:bidi="ar-SA"/>
    </w:rPr>
  </w:style>
  <w:style w:type="character" w:customStyle="1" w:styleId="CharChar111">
    <w:name w:val="Char Char111"/>
    <w:rsid w:val="00867BD1"/>
    <w:rPr>
      <w:sz w:val="22"/>
      <w:lang w:val="en-US" w:eastAsia="en-US" w:bidi="ar-SA"/>
    </w:rPr>
  </w:style>
  <w:style w:type="character" w:customStyle="1" w:styleId="CharChar101">
    <w:name w:val="Char Char101"/>
    <w:rsid w:val="00867BD1"/>
    <w:rPr>
      <w:rFonts w:ascii="Courier New" w:hAnsi="Courier New" w:cs="Courier New"/>
      <w:lang w:val="en-US" w:eastAsia="en-US" w:bidi="ar-SA"/>
    </w:rPr>
  </w:style>
  <w:style w:type="character" w:customStyle="1" w:styleId="CharChar91">
    <w:name w:val="Char Char91"/>
    <w:rsid w:val="00867BD1"/>
    <w:rPr>
      <w:sz w:val="24"/>
      <w:lang w:val="en-US" w:eastAsia="en-US" w:bidi="ar-SA"/>
    </w:rPr>
  </w:style>
  <w:style w:type="character" w:customStyle="1" w:styleId="CharChar81">
    <w:name w:val="Char Char81"/>
    <w:rsid w:val="00867BD1"/>
    <w:rPr>
      <w:sz w:val="24"/>
      <w:lang w:val="en-US" w:eastAsia="en-US" w:bidi="ar-SA"/>
    </w:rPr>
  </w:style>
  <w:style w:type="character" w:customStyle="1" w:styleId="CharChar71">
    <w:name w:val="Char Char71"/>
    <w:rsid w:val="00867BD1"/>
    <w:rPr>
      <w:sz w:val="24"/>
      <w:u w:val="single"/>
      <w:lang w:val="en-US" w:eastAsia="en-US" w:bidi="ar-SA"/>
    </w:rPr>
  </w:style>
  <w:style w:type="character" w:customStyle="1" w:styleId="CharChar61">
    <w:name w:val="Char Char61"/>
    <w:semiHidden/>
    <w:rsid w:val="00867BD1"/>
    <w:rPr>
      <w:lang w:val="en-US" w:eastAsia="en-US" w:bidi="ar-SA"/>
    </w:rPr>
  </w:style>
  <w:style w:type="character" w:customStyle="1" w:styleId="CharChar51">
    <w:name w:val="Char Char51"/>
    <w:rsid w:val="00867BD1"/>
    <w:rPr>
      <w:sz w:val="18"/>
      <w:lang w:val="en-US" w:eastAsia="en-US" w:bidi="ar-SA"/>
    </w:rPr>
  </w:style>
  <w:style w:type="character" w:customStyle="1" w:styleId="CharChar41">
    <w:name w:val="Char Char41"/>
    <w:semiHidden/>
    <w:rsid w:val="00867BD1"/>
    <w:rPr>
      <w:lang w:val="en-US" w:eastAsia="en-US" w:bidi="ar-SA"/>
    </w:rPr>
  </w:style>
  <w:style w:type="character" w:customStyle="1" w:styleId="CharChar31">
    <w:name w:val="Char Char31"/>
    <w:rsid w:val="00867BD1"/>
    <w:rPr>
      <w:rFonts w:ascii="Courier New" w:eastAsia="Courier New" w:hAnsi="Courier New" w:cs="Courier New"/>
      <w:lang w:val="en-US" w:eastAsia="en-US" w:bidi="ar-SA"/>
    </w:rPr>
  </w:style>
  <w:style w:type="character" w:customStyle="1" w:styleId="CharChar26">
    <w:name w:val="Char Char26"/>
    <w:rsid w:val="00867BD1"/>
    <w:rPr>
      <w:sz w:val="28"/>
      <w:lang w:val="en-US" w:eastAsia="en-US" w:bidi="ar-SA"/>
    </w:rPr>
  </w:style>
  <w:style w:type="character" w:customStyle="1" w:styleId="CharChar110">
    <w:name w:val="Char Char110"/>
    <w:semiHidden/>
    <w:rsid w:val="00867BD1"/>
    <w:rPr>
      <w:rFonts w:ascii="Arial" w:hAnsi="Arial"/>
      <w:b/>
      <w:bCs/>
      <w:lang w:val="en-US" w:eastAsia="en-US" w:bidi="ar-SA"/>
    </w:rPr>
  </w:style>
  <w:style w:type="character" w:customStyle="1" w:styleId="CharChar25">
    <w:name w:val="Char Char25"/>
    <w:semiHidden/>
    <w:rsid w:val="00867BD1"/>
    <w:rPr>
      <w:rFonts w:ascii="Tahoma" w:hAnsi="Tahoma" w:cs="Tahoma"/>
      <w:sz w:val="16"/>
      <w:szCs w:val="16"/>
      <w:lang w:val="en-US" w:eastAsia="en-US" w:bidi="ar-SA"/>
    </w:rPr>
  </w:style>
  <w:style w:type="character" w:customStyle="1" w:styleId="CharChar361">
    <w:name w:val="Char Char361"/>
    <w:rsid w:val="00867BD1"/>
    <w:rPr>
      <w:rFonts w:ascii="Courier New" w:hAnsi="Courier New" w:cs="Courier New"/>
      <w:lang w:val="en-US" w:eastAsia="en-US" w:bidi="ar-SA"/>
    </w:rPr>
  </w:style>
  <w:style w:type="character" w:customStyle="1" w:styleId="CharChar241">
    <w:name w:val="Char Char241"/>
    <w:rsid w:val="00867BD1"/>
    <w:rPr>
      <w:rFonts w:ascii="Courier New" w:eastAsia="Courier New" w:hAnsi="Courier New" w:cs="Courier New"/>
      <w:lang w:val="en-US" w:eastAsia="en-US" w:bidi="ar-SA"/>
    </w:rPr>
  </w:style>
  <w:style w:type="character" w:customStyle="1" w:styleId="Heading1Char">
    <w:name w:val="Heading 1 Char"/>
    <w:basedOn w:val="DefaultParagraphFont"/>
    <w:link w:val="Heading1"/>
    <w:uiPriority w:val="9"/>
    <w:rsid w:val="003C256F"/>
    <w:rPr>
      <w:rFonts w:ascii="Century Gothic" w:eastAsiaTheme="majorEastAsia" w:hAnsi="Century Gothic" w:cstheme="majorBidi"/>
      <w:b/>
      <w:bCs/>
      <w:sz w:val="24"/>
      <w:szCs w:val="36"/>
    </w:rPr>
  </w:style>
  <w:style w:type="character" w:customStyle="1" w:styleId="Heading2Char">
    <w:name w:val="Heading 2 Char"/>
    <w:basedOn w:val="DefaultParagraphFont"/>
    <w:link w:val="Heading2"/>
    <w:uiPriority w:val="9"/>
    <w:rsid w:val="00B81313"/>
    <w:rPr>
      <w:rFonts w:ascii="Calibri" w:eastAsiaTheme="majorEastAsia" w:hAnsi="Calibri" w:cstheme="majorBidi"/>
      <w:b/>
      <w:bCs/>
      <w:sz w:val="28"/>
      <w:szCs w:val="28"/>
    </w:rPr>
  </w:style>
  <w:style w:type="character" w:customStyle="1" w:styleId="Heading3Char">
    <w:name w:val="Heading 3 Char"/>
    <w:basedOn w:val="DefaultParagraphFont"/>
    <w:link w:val="Heading3"/>
    <w:uiPriority w:val="9"/>
    <w:rsid w:val="008B6E5D"/>
    <w:rPr>
      <w:rFonts w:ascii="Calibri" w:eastAsiaTheme="majorEastAsia" w:hAnsi="Calibri" w:cstheme="majorBidi"/>
      <w:b/>
      <w:bCs/>
      <w:sz w:val="24"/>
      <w:szCs w:val="26"/>
    </w:rPr>
  </w:style>
  <w:style w:type="character" w:customStyle="1" w:styleId="Heading5Char">
    <w:name w:val="Heading 5 Char"/>
    <w:basedOn w:val="DefaultParagraphFont"/>
    <w:link w:val="Heading5"/>
    <w:uiPriority w:val="9"/>
    <w:rsid w:val="00C006EB"/>
    <w:rPr>
      <w:rFonts w:ascii="Century Gothic" w:eastAsiaTheme="majorEastAsia" w:hAnsi="Century Gothic" w:cstheme="majorBidi"/>
      <w:b/>
      <w:i/>
      <w:sz w:val="22"/>
      <w:szCs w:val="22"/>
    </w:rPr>
  </w:style>
  <w:style w:type="character" w:customStyle="1" w:styleId="Heading6Char">
    <w:name w:val="Heading 6 Char"/>
    <w:basedOn w:val="DefaultParagraphFont"/>
    <w:link w:val="Heading6"/>
    <w:uiPriority w:val="9"/>
    <w:rsid w:val="00C006EB"/>
    <w:rPr>
      <w:rFonts w:ascii="Century Gothic" w:eastAsiaTheme="majorEastAsia" w:hAnsi="Century Gothic" w:cstheme="majorBidi"/>
      <w:b/>
      <w:iCs/>
      <w:u w:val="single"/>
    </w:rPr>
  </w:style>
  <w:style w:type="character" w:customStyle="1" w:styleId="Heading7Char">
    <w:name w:val="Heading 7 Char"/>
    <w:basedOn w:val="DefaultParagraphFont"/>
    <w:link w:val="Heading7"/>
    <w:uiPriority w:val="9"/>
    <w:rsid w:val="00C006EB"/>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C006EB"/>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C006EB"/>
    <w:rPr>
      <w:rFonts w:asciiTheme="majorHAnsi" w:eastAsiaTheme="majorEastAsia" w:hAnsiTheme="majorHAnsi" w:cstheme="majorBidi"/>
      <w:i/>
      <w:iCs/>
      <w:color w:val="404040" w:themeColor="text1" w:themeTint="BF"/>
    </w:rPr>
  </w:style>
  <w:style w:type="character" w:customStyle="1" w:styleId="HTMLPreformattedChar">
    <w:name w:val="HTML Preformatted Char"/>
    <w:link w:val="HTMLPreformatted"/>
    <w:rsid w:val="00867BD1"/>
    <w:rPr>
      <w:rFonts w:ascii="Courier New" w:eastAsia="Courier New" w:hAnsi="Courier New" w:cs="Courier New"/>
    </w:rPr>
  </w:style>
  <w:style w:type="paragraph" w:customStyle="1" w:styleId="msonormal0">
    <w:name w:val="msonormal"/>
    <w:basedOn w:val="Normal"/>
    <w:rsid w:val="00867BD1"/>
    <w:pPr>
      <w:spacing w:before="100" w:beforeAutospacing="1" w:after="100" w:afterAutospacing="1"/>
    </w:pPr>
    <w:rPr>
      <w:rFonts w:ascii="Arial Unicode MS" w:hAnsi="Arial Unicode MS"/>
    </w:rPr>
  </w:style>
  <w:style w:type="character" w:customStyle="1" w:styleId="FootnoteTextChar">
    <w:name w:val="Footnote Text Char"/>
    <w:basedOn w:val="DefaultParagraphFont"/>
    <w:link w:val="FootnoteText"/>
    <w:semiHidden/>
    <w:rsid w:val="00867BD1"/>
  </w:style>
  <w:style w:type="character" w:customStyle="1" w:styleId="FooterChar1">
    <w:name w:val="Footer Char1"/>
    <w:aliases w:val="RegFooter Char1,Reg Footer Char1"/>
    <w:uiPriority w:val="99"/>
    <w:semiHidden/>
    <w:rsid w:val="00867BD1"/>
    <w:rPr>
      <w:sz w:val="24"/>
      <w:szCs w:val="24"/>
    </w:rPr>
  </w:style>
  <w:style w:type="character" w:customStyle="1" w:styleId="BodyTextIndentChar">
    <w:name w:val="Body Text Indent Char"/>
    <w:link w:val="BodyTextIndent"/>
    <w:rsid w:val="00867BD1"/>
    <w:rPr>
      <w:sz w:val="24"/>
      <w:szCs w:val="24"/>
    </w:rPr>
  </w:style>
  <w:style w:type="character" w:customStyle="1" w:styleId="MessageHeaderChar">
    <w:name w:val="Message Header Char"/>
    <w:link w:val="MessageHeader"/>
    <w:rsid w:val="00867BD1"/>
    <w:rPr>
      <w:rFonts w:ascii="Arial" w:hAnsi="Arial" w:cs="Arial"/>
      <w:sz w:val="24"/>
      <w:szCs w:val="24"/>
      <w:shd w:val="pct20" w:color="auto" w:fill="auto"/>
    </w:rPr>
  </w:style>
  <w:style w:type="character" w:customStyle="1" w:styleId="SubtitleChar">
    <w:name w:val="Subtitle Char"/>
    <w:basedOn w:val="DefaultParagraphFont"/>
    <w:link w:val="Subtitle"/>
    <w:uiPriority w:val="11"/>
    <w:rsid w:val="000A2B8D"/>
    <w:rPr>
      <w:rFonts w:ascii="Segoe UI" w:eastAsiaTheme="minorHAnsi" w:hAnsi="Segoe UI" w:cs="Calibri"/>
      <w:b/>
      <w:sz w:val="36"/>
    </w:rPr>
  </w:style>
  <w:style w:type="character" w:customStyle="1" w:styleId="BodyText2Char">
    <w:name w:val="Body Text 2 Char"/>
    <w:link w:val="BodyText2"/>
    <w:rsid w:val="00867BD1"/>
    <w:rPr>
      <w:sz w:val="22"/>
    </w:rPr>
  </w:style>
  <w:style w:type="character" w:customStyle="1" w:styleId="BodyText3Char">
    <w:name w:val="Body Text 3 Char"/>
    <w:link w:val="BodyText3"/>
    <w:rsid w:val="00867BD1"/>
    <w:rPr>
      <w:sz w:val="18"/>
    </w:rPr>
  </w:style>
  <w:style w:type="character" w:customStyle="1" w:styleId="BodyTextIndent2Char">
    <w:name w:val="Body Text Indent 2 Char"/>
    <w:link w:val="BodyTextIndent2"/>
    <w:rsid w:val="00867BD1"/>
    <w:rPr>
      <w:sz w:val="24"/>
      <w:szCs w:val="24"/>
    </w:rPr>
  </w:style>
  <w:style w:type="character" w:customStyle="1" w:styleId="BodyTextIndent3Char">
    <w:name w:val="Body Text Indent 3 Char"/>
    <w:link w:val="BodyTextIndent3"/>
    <w:rsid w:val="00867BD1"/>
    <w:rPr>
      <w:sz w:val="24"/>
      <w:szCs w:val="24"/>
    </w:rPr>
  </w:style>
  <w:style w:type="character" w:customStyle="1" w:styleId="DocumentMapChar">
    <w:name w:val="Document Map Char"/>
    <w:link w:val="DocumentMap"/>
    <w:semiHidden/>
    <w:rsid w:val="00867BD1"/>
    <w:rPr>
      <w:rFonts w:ascii="Tahoma" w:hAnsi="Tahoma"/>
      <w:sz w:val="24"/>
      <w:shd w:val="clear" w:color="auto" w:fill="000080"/>
    </w:rPr>
  </w:style>
  <w:style w:type="character" w:customStyle="1" w:styleId="BalloonTextChar">
    <w:name w:val="Balloon Text Char"/>
    <w:basedOn w:val="DefaultParagraphFont"/>
    <w:link w:val="BalloonText"/>
    <w:uiPriority w:val="99"/>
    <w:semiHidden/>
    <w:rsid w:val="00C006EB"/>
    <w:rPr>
      <w:rFonts w:ascii="Tahoma" w:eastAsiaTheme="minorHAnsi" w:hAnsi="Tahoma" w:cs="Tahoma"/>
      <w:sz w:val="16"/>
      <w:szCs w:val="16"/>
    </w:rPr>
  </w:style>
  <w:style w:type="character" w:styleId="PlaceholderText">
    <w:name w:val="Placeholder Text"/>
    <w:basedOn w:val="DefaultParagraphFont"/>
    <w:uiPriority w:val="99"/>
    <w:semiHidden/>
    <w:rsid w:val="00C006EB"/>
    <w:rPr>
      <w:color w:val="808080"/>
    </w:rPr>
  </w:style>
  <w:style w:type="character" w:customStyle="1" w:styleId="UnresolvedMention1">
    <w:name w:val="Unresolved Mention1"/>
    <w:uiPriority w:val="99"/>
    <w:rsid w:val="00867BD1"/>
    <w:rPr>
      <w:color w:val="605E5C"/>
      <w:shd w:val="clear" w:color="auto" w:fill="E1DFDD"/>
    </w:rPr>
  </w:style>
  <w:style w:type="character" w:customStyle="1" w:styleId="Mention1">
    <w:name w:val="Mention1"/>
    <w:uiPriority w:val="99"/>
    <w:rsid w:val="00867BD1"/>
    <w:rPr>
      <w:color w:val="2B579A"/>
      <w:shd w:val="clear" w:color="auto" w:fill="E1DFDD"/>
    </w:rPr>
  </w:style>
  <w:style w:type="character" w:styleId="UnresolvedMention">
    <w:name w:val="Unresolved Mention"/>
    <w:uiPriority w:val="99"/>
    <w:unhideWhenUsed/>
    <w:rsid w:val="00773E27"/>
    <w:rPr>
      <w:color w:val="605E5C"/>
      <w:shd w:val="clear" w:color="auto" w:fill="E1DFDD"/>
    </w:rPr>
  </w:style>
  <w:style w:type="character" w:styleId="Mention">
    <w:name w:val="Mention"/>
    <w:uiPriority w:val="99"/>
    <w:unhideWhenUsed/>
    <w:rsid w:val="00636602"/>
    <w:rPr>
      <w:color w:val="2B579A"/>
      <w:shd w:val="clear" w:color="auto" w:fill="E1DFDD"/>
    </w:rPr>
  </w:style>
  <w:style w:type="numbering" w:customStyle="1" w:styleId="NoList1">
    <w:name w:val="No List1"/>
    <w:next w:val="NoList"/>
    <w:uiPriority w:val="99"/>
    <w:semiHidden/>
    <w:unhideWhenUsed/>
    <w:rsid w:val="00636602"/>
  </w:style>
  <w:style w:type="numbering" w:customStyle="1" w:styleId="NoList11">
    <w:name w:val="No List11"/>
    <w:next w:val="NoList"/>
    <w:uiPriority w:val="99"/>
    <w:semiHidden/>
    <w:unhideWhenUsed/>
    <w:rsid w:val="00636602"/>
  </w:style>
  <w:style w:type="character" w:customStyle="1" w:styleId="cf01">
    <w:name w:val="cf01"/>
    <w:rsid w:val="002764F6"/>
    <w:rPr>
      <w:rFonts w:ascii="Segoe UI" w:hAnsi="Segoe UI" w:cs="Segoe UI" w:hint="default"/>
      <w:sz w:val="18"/>
      <w:szCs w:val="18"/>
    </w:rPr>
  </w:style>
  <w:style w:type="numbering" w:customStyle="1" w:styleId="NoList2">
    <w:name w:val="No List2"/>
    <w:next w:val="NoList"/>
    <w:uiPriority w:val="99"/>
    <w:semiHidden/>
    <w:unhideWhenUsed/>
    <w:rsid w:val="00D7008A"/>
  </w:style>
  <w:style w:type="numbering" w:customStyle="1" w:styleId="NoList12">
    <w:name w:val="No List12"/>
    <w:next w:val="NoList"/>
    <w:uiPriority w:val="99"/>
    <w:semiHidden/>
    <w:unhideWhenUsed/>
    <w:rsid w:val="00D7008A"/>
  </w:style>
  <w:style w:type="character" w:styleId="Emphasis">
    <w:name w:val="Emphasis"/>
    <w:uiPriority w:val="20"/>
    <w:qFormat/>
    <w:rsid w:val="0073444E"/>
    <w:rPr>
      <w:i/>
      <w:iCs/>
    </w:rPr>
  </w:style>
  <w:style w:type="paragraph" w:customStyle="1" w:styleId="indent-3">
    <w:name w:val="indent-3"/>
    <w:basedOn w:val="Normal"/>
    <w:rsid w:val="00234A6E"/>
    <w:pPr>
      <w:spacing w:before="100" w:beforeAutospacing="1" w:after="100" w:afterAutospacing="1"/>
    </w:pPr>
  </w:style>
  <w:style w:type="paragraph" w:customStyle="1" w:styleId="A1">
    <w:name w:val="A1"/>
    <w:basedOn w:val="Text2bullets"/>
    <w:rsid w:val="007B59DC"/>
    <w:pPr>
      <w:numPr>
        <w:numId w:val="0"/>
      </w:numPr>
      <w:ind w:left="2160" w:right="0" w:hanging="720"/>
    </w:pPr>
    <w:rPr>
      <w:rFonts w:ascii="Arial" w:hAnsi="Arial"/>
      <w:color w:val="000000"/>
      <w:sz w:val="20"/>
    </w:rPr>
  </w:style>
  <w:style w:type="paragraph" w:styleId="Bibliography">
    <w:name w:val="Bibliography"/>
    <w:basedOn w:val="Normal"/>
    <w:next w:val="Normal"/>
    <w:uiPriority w:val="37"/>
    <w:unhideWhenUsed/>
    <w:rsid w:val="00C006EB"/>
    <w:rPr>
      <w:noProof/>
    </w:rPr>
  </w:style>
  <w:style w:type="paragraph" w:styleId="BodyTextFirstIndent">
    <w:name w:val="Body Text First Indent"/>
    <w:basedOn w:val="BodyText"/>
    <w:link w:val="BodyTextFirstIndentChar"/>
    <w:rsid w:val="000F3175"/>
    <w:pPr>
      <w:widowControl/>
      <w:ind w:firstLine="360"/>
    </w:pPr>
    <w:rPr>
      <w:szCs w:val="24"/>
      <w:u w:val="none"/>
      <w:lang w:val="en-US" w:eastAsia="en-US"/>
    </w:rPr>
  </w:style>
  <w:style w:type="character" w:customStyle="1" w:styleId="BodyTextFirstIndentChar">
    <w:name w:val="Body Text First Indent Char"/>
    <w:basedOn w:val="BodyTextChar"/>
    <w:link w:val="BodyTextFirstIndent"/>
    <w:rsid w:val="000F3175"/>
    <w:rPr>
      <w:sz w:val="24"/>
      <w:szCs w:val="24"/>
      <w:u w:val="single"/>
    </w:rPr>
  </w:style>
  <w:style w:type="paragraph" w:styleId="BodyTextFirstIndent2">
    <w:name w:val="Body Text First Indent 2"/>
    <w:basedOn w:val="BodyTextIndent"/>
    <w:link w:val="BodyTextFirstIndent2Char"/>
    <w:rsid w:val="000F3175"/>
    <w:pPr>
      <w:autoSpaceDE/>
      <w:autoSpaceDN/>
      <w:adjustRightInd/>
      <w:ind w:left="360" w:firstLine="360"/>
    </w:pPr>
  </w:style>
  <w:style w:type="character" w:customStyle="1" w:styleId="BodyTextFirstIndent2Char">
    <w:name w:val="Body Text First Indent 2 Char"/>
    <w:basedOn w:val="BodyTextIndentChar"/>
    <w:link w:val="BodyTextFirstIndent2"/>
    <w:rsid w:val="000F3175"/>
    <w:rPr>
      <w:sz w:val="24"/>
      <w:szCs w:val="24"/>
    </w:rPr>
  </w:style>
  <w:style w:type="paragraph" w:styleId="Closing">
    <w:name w:val="Closing"/>
    <w:basedOn w:val="Normal"/>
    <w:link w:val="ClosingChar"/>
    <w:rsid w:val="000F3175"/>
    <w:pPr>
      <w:ind w:left="4320"/>
    </w:pPr>
  </w:style>
  <w:style w:type="character" w:customStyle="1" w:styleId="ClosingChar">
    <w:name w:val="Closing Char"/>
    <w:basedOn w:val="DefaultParagraphFont"/>
    <w:link w:val="Closing"/>
    <w:rsid w:val="000F3175"/>
    <w:rPr>
      <w:sz w:val="24"/>
      <w:szCs w:val="24"/>
    </w:rPr>
  </w:style>
  <w:style w:type="paragraph" w:styleId="Date">
    <w:name w:val="Date"/>
    <w:basedOn w:val="Normal"/>
    <w:next w:val="Normal"/>
    <w:link w:val="DateChar"/>
    <w:rsid w:val="000F3175"/>
  </w:style>
  <w:style w:type="character" w:customStyle="1" w:styleId="DateChar">
    <w:name w:val="Date Char"/>
    <w:basedOn w:val="DefaultParagraphFont"/>
    <w:link w:val="Date"/>
    <w:rsid w:val="000F3175"/>
    <w:rPr>
      <w:sz w:val="24"/>
      <w:szCs w:val="24"/>
    </w:rPr>
  </w:style>
  <w:style w:type="paragraph" w:styleId="E-mailSignature">
    <w:name w:val="E-mail Signature"/>
    <w:basedOn w:val="Normal"/>
    <w:link w:val="E-mailSignatureChar"/>
    <w:rsid w:val="000F3175"/>
  </w:style>
  <w:style w:type="character" w:customStyle="1" w:styleId="E-mailSignatureChar">
    <w:name w:val="E-mail Signature Char"/>
    <w:basedOn w:val="DefaultParagraphFont"/>
    <w:link w:val="E-mailSignature"/>
    <w:rsid w:val="000F3175"/>
    <w:rPr>
      <w:sz w:val="24"/>
      <w:szCs w:val="24"/>
    </w:rPr>
  </w:style>
  <w:style w:type="paragraph" w:styleId="EndnoteText">
    <w:name w:val="endnote text"/>
    <w:basedOn w:val="Normal"/>
    <w:link w:val="EndnoteTextChar"/>
    <w:rsid w:val="000F3175"/>
  </w:style>
  <w:style w:type="character" w:customStyle="1" w:styleId="EndnoteTextChar">
    <w:name w:val="Endnote Text Char"/>
    <w:basedOn w:val="DefaultParagraphFont"/>
    <w:link w:val="EndnoteText"/>
    <w:rsid w:val="000F3175"/>
  </w:style>
  <w:style w:type="paragraph" w:styleId="EnvelopeAddress">
    <w:name w:val="envelope address"/>
    <w:basedOn w:val="Normal"/>
    <w:rsid w:val="000F3175"/>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rsid w:val="000F3175"/>
    <w:rPr>
      <w:rFonts w:asciiTheme="majorHAnsi" w:eastAsiaTheme="majorEastAsia" w:hAnsiTheme="majorHAnsi" w:cstheme="majorBidi"/>
    </w:rPr>
  </w:style>
  <w:style w:type="paragraph" w:styleId="HTMLAddress">
    <w:name w:val="HTML Address"/>
    <w:basedOn w:val="Normal"/>
    <w:link w:val="HTMLAddressChar"/>
    <w:rsid w:val="000F3175"/>
    <w:rPr>
      <w:i/>
      <w:iCs/>
    </w:rPr>
  </w:style>
  <w:style w:type="character" w:customStyle="1" w:styleId="HTMLAddressChar">
    <w:name w:val="HTML Address Char"/>
    <w:basedOn w:val="DefaultParagraphFont"/>
    <w:link w:val="HTMLAddress"/>
    <w:rsid w:val="000F3175"/>
    <w:rPr>
      <w:i/>
      <w:iCs/>
      <w:sz w:val="24"/>
      <w:szCs w:val="24"/>
    </w:rPr>
  </w:style>
  <w:style w:type="paragraph" w:styleId="IntenseQuote">
    <w:name w:val="Intense Quote"/>
    <w:basedOn w:val="Normal"/>
    <w:next w:val="Normal"/>
    <w:link w:val="IntenseQuoteChar"/>
    <w:uiPriority w:val="30"/>
    <w:qFormat/>
    <w:rsid w:val="000F317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F3175"/>
    <w:rPr>
      <w:i/>
      <w:iCs/>
      <w:color w:val="4472C4" w:themeColor="accent1"/>
      <w:sz w:val="24"/>
      <w:szCs w:val="24"/>
    </w:rPr>
  </w:style>
  <w:style w:type="paragraph" w:styleId="List3">
    <w:name w:val="List 3"/>
    <w:basedOn w:val="Normal"/>
    <w:rsid w:val="000F3175"/>
    <w:pPr>
      <w:ind w:left="1080" w:hanging="360"/>
      <w:contextualSpacing/>
    </w:pPr>
  </w:style>
  <w:style w:type="paragraph" w:styleId="List4">
    <w:name w:val="List 4"/>
    <w:basedOn w:val="Normal"/>
    <w:rsid w:val="000F3175"/>
    <w:pPr>
      <w:ind w:hanging="360"/>
      <w:contextualSpacing/>
    </w:pPr>
  </w:style>
  <w:style w:type="paragraph" w:styleId="List5">
    <w:name w:val="List 5"/>
    <w:basedOn w:val="Normal"/>
    <w:rsid w:val="000F3175"/>
    <w:pPr>
      <w:ind w:left="1800" w:hanging="360"/>
      <w:contextualSpacing/>
    </w:pPr>
  </w:style>
  <w:style w:type="paragraph" w:styleId="ListBullet2">
    <w:name w:val="List Bullet 2"/>
    <w:basedOn w:val="Normal"/>
    <w:rsid w:val="000F3175"/>
    <w:pPr>
      <w:numPr>
        <w:numId w:val="22"/>
      </w:numPr>
      <w:contextualSpacing/>
    </w:pPr>
  </w:style>
  <w:style w:type="paragraph" w:styleId="ListBullet4">
    <w:name w:val="List Bullet 4"/>
    <w:basedOn w:val="Normal"/>
    <w:rsid w:val="000F3175"/>
    <w:pPr>
      <w:numPr>
        <w:numId w:val="23"/>
      </w:numPr>
      <w:contextualSpacing/>
    </w:pPr>
  </w:style>
  <w:style w:type="paragraph" w:styleId="ListBullet5">
    <w:name w:val="List Bullet 5"/>
    <w:basedOn w:val="Normal"/>
    <w:rsid w:val="000F3175"/>
    <w:pPr>
      <w:numPr>
        <w:numId w:val="24"/>
      </w:numPr>
      <w:contextualSpacing/>
    </w:pPr>
  </w:style>
  <w:style w:type="paragraph" w:styleId="ListContinue">
    <w:name w:val="List Continue"/>
    <w:basedOn w:val="Normal"/>
    <w:rsid w:val="000F3175"/>
    <w:pPr>
      <w:spacing w:after="120"/>
      <w:ind w:left="360"/>
      <w:contextualSpacing/>
    </w:pPr>
  </w:style>
  <w:style w:type="paragraph" w:styleId="ListContinue3">
    <w:name w:val="List Continue 3"/>
    <w:basedOn w:val="Normal"/>
    <w:rsid w:val="000F3175"/>
    <w:pPr>
      <w:spacing w:after="120"/>
      <w:ind w:left="1080"/>
      <w:contextualSpacing/>
    </w:pPr>
  </w:style>
  <w:style w:type="paragraph" w:styleId="ListContinue4">
    <w:name w:val="List Continue 4"/>
    <w:basedOn w:val="Normal"/>
    <w:rsid w:val="000F3175"/>
    <w:pPr>
      <w:spacing w:after="120"/>
      <w:contextualSpacing/>
    </w:pPr>
  </w:style>
  <w:style w:type="paragraph" w:styleId="ListContinue5">
    <w:name w:val="List Continue 5"/>
    <w:basedOn w:val="Normal"/>
    <w:rsid w:val="000F3175"/>
    <w:pPr>
      <w:spacing w:after="120"/>
      <w:ind w:left="1800"/>
      <w:contextualSpacing/>
    </w:pPr>
  </w:style>
  <w:style w:type="paragraph" w:styleId="ListNumber">
    <w:name w:val="List Number"/>
    <w:basedOn w:val="Normal"/>
    <w:rsid w:val="000F3175"/>
    <w:pPr>
      <w:numPr>
        <w:numId w:val="25"/>
      </w:numPr>
      <w:contextualSpacing/>
    </w:pPr>
  </w:style>
  <w:style w:type="paragraph" w:styleId="ListNumber2">
    <w:name w:val="List Number 2"/>
    <w:basedOn w:val="Normal"/>
    <w:rsid w:val="000F3175"/>
    <w:pPr>
      <w:numPr>
        <w:numId w:val="26"/>
      </w:numPr>
      <w:contextualSpacing/>
    </w:pPr>
  </w:style>
  <w:style w:type="paragraph" w:styleId="ListNumber3">
    <w:name w:val="List Number 3"/>
    <w:basedOn w:val="Normal"/>
    <w:rsid w:val="000F3175"/>
    <w:pPr>
      <w:numPr>
        <w:numId w:val="27"/>
      </w:numPr>
      <w:contextualSpacing/>
    </w:pPr>
  </w:style>
  <w:style w:type="paragraph" w:styleId="MacroText">
    <w:name w:val="macro"/>
    <w:link w:val="MacroTextChar"/>
    <w:rsid w:val="000F3175"/>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rsid w:val="000F3175"/>
    <w:rPr>
      <w:rFonts w:ascii="Consolas" w:hAnsi="Consolas"/>
    </w:rPr>
  </w:style>
  <w:style w:type="paragraph" w:styleId="NoSpacing">
    <w:name w:val="No Spacing"/>
    <w:uiPriority w:val="1"/>
    <w:qFormat/>
    <w:rsid w:val="000F3175"/>
    <w:rPr>
      <w:sz w:val="24"/>
      <w:szCs w:val="24"/>
    </w:rPr>
  </w:style>
  <w:style w:type="paragraph" w:styleId="NormalIndent">
    <w:name w:val="Normal Indent"/>
    <w:basedOn w:val="Normal"/>
    <w:rsid w:val="000F3175"/>
    <w:pPr>
      <w:ind w:left="720"/>
    </w:pPr>
  </w:style>
  <w:style w:type="paragraph" w:styleId="NoteHeading">
    <w:name w:val="Note Heading"/>
    <w:basedOn w:val="Normal"/>
    <w:next w:val="Normal"/>
    <w:link w:val="NoteHeadingChar"/>
    <w:rsid w:val="000F3175"/>
  </w:style>
  <w:style w:type="character" w:customStyle="1" w:styleId="NoteHeadingChar">
    <w:name w:val="Note Heading Char"/>
    <w:basedOn w:val="DefaultParagraphFont"/>
    <w:link w:val="NoteHeading"/>
    <w:rsid w:val="000F3175"/>
    <w:rPr>
      <w:sz w:val="24"/>
      <w:szCs w:val="24"/>
    </w:rPr>
  </w:style>
  <w:style w:type="paragraph" w:styleId="Quote">
    <w:name w:val="Quote"/>
    <w:basedOn w:val="Normal"/>
    <w:next w:val="Normal"/>
    <w:link w:val="QuoteChar"/>
    <w:uiPriority w:val="29"/>
    <w:qFormat/>
    <w:rsid w:val="00C006EB"/>
    <w:pPr>
      <w:ind w:left="720"/>
    </w:pPr>
    <w:rPr>
      <w:i/>
      <w:iCs/>
      <w:color w:val="000000" w:themeColor="text1"/>
    </w:rPr>
  </w:style>
  <w:style w:type="character" w:customStyle="1" w:styleId="QuoteChar">
    <w:name w:val="Quote Char"/>
    <w:basedOn w:val="DefaultParagraphFont"/>
    <w:link w:val="Quote"/>
    <w:uiPriority w:val="29"/>
    <w:rsid w:val="00C006EB"/>
    <w:rPr>
      <w:rFonts w:ascii="Segoe UI" w:eastAsiaTheme="minorHAnsi" w:hAnsi="Segoe UI" w:cs="Segoe UI"/>
      <w:i/>
      <w:iCs/>
      <w:color w:val="000000" w:themeColor="text1"/>
    </w:rPr>
  </w:style>
  <w:style w:type="paragraph" w:styleId="Salutation">
    <w:name w:val="Salutation"/>
    <w:basedOn w:val="Normal"/>
    <w:next w:val="Normal"/>
    <w:link w:val="SalutationChar"/>
    <w:rsid w:val="000F3175"/>
  </w:style>
  <w:style w:type="character" w:customStyle="1" w:styleId="SalutationChar">
    <w:name w:val="Salutation Char"/>
    <w:basedOn w:val="DefaultParagraphFont"/>
    <w:link w:val="Salutation"/>
    <w:rsid w:val="000F3175"/>
    <w:rPr>
      <w:sz w:val="24"/>
      <w:szCs w:val="24"/>
    </w:rPr>
  </w:style>
  <w:style w:type="paragraph" w:styleId="Signature">
    <w:name w:val="Signature"/>
    <w:basedOn w:val="Normal"/>
    <w:link w:val="SignatureChar"/>
    <w:rsid w:val="000F3175"/>
    <w:pPr>
      <w:ind w:left="4320"/>
    </w:pPr>
  </w:style>
  <w:style w:type="character" w:customStyle="1" w:styleId="SignatureChar">
    <w:name w:val="Signature Char"/>
    <w:basedOn w:val="DefaultParagraphFont"/>
    <w:link w:val="Signature"/>
    <w:rsid w:val="000F3175"/>
    <w:rPr>
      <w:sz w:val="24"/>
      <w:szCs w:val="24"/>
    </w:rPr>
  </w:style>
  <w:style w:type="paragraph" w:styleId="TableofAuthorities">
    <w:name w:val="table of authorities"/>
    <w:basedOn w:val="Normal"/>
    <w:next w:val="Normal"/>
    <w:rsid w:val="000F3175"/>
    <w:pPr>
      <w:ind w:left="240" w:hanging="240"/>
    </w:pPr>
  </w:style>
  <w:style w:type="paragraph" w:styleId="TableofFigures">
    <w:name w:val="table of figures"/>
    <w:basedOn w:val="Normal"/>
    <w:next w:val="Normal"/>
    <w:uiPriority w:val="99"/>
    <w:unhideWhenUsed/>
    <w:rsid w:val="00C006EB"/>
    <w:pPr>
      <w:spacing w:after="0"/>
      <w:ind w:right="288" w:hanging="1440"/>
    </w:pPr>
  </w:style>
  <w:style w:type="paragraph" w:styleId="Title">
    <w:name w:val="Title"/>
    <w:basedOn w:val="Normal"/>
    <w:next w:val="Normal"/>
    <w:link w:val="TitleChar"/>
    <w:qFormat/>
    <w:rsid w:val="000F317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F3175"/>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0F3175"/>
    <w:pPr>
      <w:spacing w:before="120"/>
    </w:pPr>
    <w:rPr>
      <w:rFonts w:asciiTheme="majorHAnsi" w:eastAsiaTheme="majorEastAsia" w:hAnsiTheme="majorHAnsi" w:cstheme="majorBidi"/>
      <w:b/>
      <w:bCs/>
    </w:rPr>
  </w:style>
  <w:style w:type="paragraph" w:styleId="TOCHeading">
    <w:name w:val="TOC Heading"/>
    <w:basedOn w:val="Heading1"/>
    <w:next w:val="Normal"/>
    <w:uiPriority w:val="39"/>
    <w:unhideWhenUsed/>
    <w:qFormat/>
    <w:rsid w:val="00C006EB"/>
    <w:pPr>
      <w:outlineLvl w:val="9"/>
    </w:pPr>
    <w:rPr>
      <w:lang w:eastAsia="ja-JP"/>
    </w:rPr>
  </w:style>
  <w:style w:type="paragraph" w:customStyle="1" w:styleId="Abbreviationslist">
    <w:name w:val="Abbreviations list"/>
    <w:basedOn w:val="Normal"/>
    <w:qFormat/>
    <w:rsid w:val="000A166E"/>
    <w:pPr>
      <w:tabs>
        <w:tab w:val="left" w:pos="1440"/>
      </w:tabs>
      <w:spacing w:before="60" w:after="0"/>
    </w:pPr>
  </w:style>
  <w:style w:type="paragraph" w:customStyle="1" w:styleId="Bibliography-manuallist">
    <w:name w:val="Bibliography-manual list"/>
    <w:basedOn w:val="Bibliography"/>
    <w:qFormat/>
    <w:rsid w:val="00C006EB"/>
    <w:pPr>
      <w:spacing w:after="120" w:line="240" w:lineRule="auto"/>
      <w:ind w:left="720" w:hanging="720"/>
    </w:pPr>
    <w:rPr>
      <w:szCs w:val="16"/>
    </w:rPr>
  </w:style>
  <w:style w:type="paragraph" w:customStyle="1" w:styleId="Bulletslevel1">
    <w:name w:val="Bullets level 1"/>
    <w:qFormat/>
    <w:rsid w:val="00C52605"/>
    <w:pPr>
      <w:numPr>
        <w:numId w:val="28"/>
      </w:numPr>
      <w:spacing w:after="200" w:line="276" w:lineRule="auto"/>
    </w:pPr>
    <w:rPr>
      <w:rFonts w:ascii="Calibri" w:eastAsiaTheme="minorHAnsi" w:hAnsi="Calibri" w:cs="Segoe UI"/>
      <w:sz w:val="22"/>
    </w:rPr>
  </w:style>
  <w:style w:type="paragraph" w:customStyle="1" w:styleId="Bulletslevel2">
    <w:name w:val="Bullets level 2"/>
    <w:basedOn w:val="Bulletslevel1"/>
    <w:qFormat/>
    <w:rsid w:val="00863253"/>
    <w:pPr>
      <w:numPr>
        <w:ilvl w:val="1"/>
      </w:numPr>
      <w:ind w:left="1800" w:hanging="720"/>
    </w:pPr>
  </w:style>
  <w:style w:type="paragraph" w:customStyle="1" w:styleId="Bulletslevel3">
    <w:name w:val="Bullets level 3"/>
    <w:basedOn w:val="Bulletslevel2"/>
    <w:qFormat/>
    <w:rsid w:val="00863253"/>
    <w:pPr>
      <w:numPr>
        <w:ilvl w:val="2"/>
      </w:numPr>
      <w:ind w:left="2520" w:hanging="720"/>
    </w:pPr>
  </w:style>
  <w:style w:type="paragraph" w:customStyle="1" w:styleId="Bulletslevel4">
    <w:name w:val="Bullets level 4"/>
    <w:basedOn w:val="Bulletslevel3"/>
    <w:qFormat/>
    <w:rsid w:val="00863253"/>
    <w:pPr>
      <w:numPr>
        <w:ilvl w:val="3"/>
        <w:numId w:val="29"/>
      </w:numPr>
      <w:tabs>
        <w:tab w:val="num" w:pos="1080"/>
      </w:tabs>
      <w:ind w:left="3168" w:hanging="720"/>
    </w:pPr>
  </w:style>
  <w:style w:type="paragraph" w:customStyle="1" w:styleId="Certification">
    <w:name w:val="Certification"/>
    <w:basedOn w:val="Normal"/>
    <w:qFormat/>
    <w:rsid w:val="00C006EB"/>
    <w:pPr>
      <w:keepLines/>
      <w:spacing w:before="40" w:after="600" w:line="240" w:lineRule="auto"/>
      <w:contextualSpacing/>
    </w:pPr>
  </w:style>
  <w:style w:type="paragraph" w:customStyle="1" w:styleId="CertificationSignature">
    <w:name w:val="Certification Signature"/>
    <w:basedOn w:val="Normal"/>
    <w:qFormat/>
    <w:rsid w:val="00C006EB"/>
    <w:pPr>
      <w:spacing w:after="0" w:line="240" w:lineRule="auto"/>
    </w:pPr>
  </w:style>
  <w:style w:type="paragraph" w:customStyle="1" w:styleId="Contents">
    <w:name w:val="Contents"/>
    <w:basedOn w:val="Normal"/>
    <w:qFormat/>
    <w:rsid w:val="0092630C"/>
    <w:pPr>
      <w:spacing w:before="240"/>
      <w:ind w:left="0"/>
      <w:jc w:val="center"/>
    </w:pPr>
    <w:rPr>
      <w:b/>
      <w:bCs/>
      <w:sz w:val="28"/>
      <w:szCs w:val="36"/>
    </w:rPr>
  </w:style>
  <w:style w:type="paragraph" w:customStyle="1" w:styleId="Equationwhere">
    <w:name w:val="Equation &quot;where&quot;"/>
    <w:basedOn w:val="Normal"/>
    <w:qFormat/>
    <w:rsid w:val="00C006EB"/>
    <w:pPr>
      <w:keepNext/>
      <w:spacing w:after="0"/>
    </w:pPr>
  </w:style>
  <w:style w:type="paragraph" w:customStyle="1" w:styleId="Equationbreakdown">
    <w:name w:val="Equation breakdown"/>
    <w:basedOn w:val="Normal"/>
    <w:qFormat/>
    <w:rsid w:val="00C006EB"/>
    <w:pPr>
      <w:keepLines/>
      <w:ind w:left="720"/>
      <w:contextualSpacing/>
    </w:pPr>
  </w:style>
  <w:style w:type="paragraph" w:customStyle="1" w:styleId="FigureAlignment">
    <w:name w:val="Figure Alignment"/>
    <w:basedOn w:val="Normal"/>
    <w:next w:val="Normal"/>
    <w:qFormat/>
    <w:rsid w:val="00C006EB"/>
    <w:pPr>
      <w:keepNext/>
      <w:keepLines/>
      <w:spacing w:after="100" w:line="240" w:lineRule="auto"/>
    </w:pPr>
    <w:rPr>
      <w:noProof/>
      <w:sz w:val="16"/>
    </w:rPr>
  </w:style>
  <w:style w:type="paragraph" w:customStyle="1" w:styleId="FigureFootnote">
    <w:name w:val="Figure Footnote"/>
    <w:basedOn w:val="Normal"/>
    <w:qFormat/>
    <w:rsid w:val="00C006EB"/>
    <w:pPr>
      <w:keepNext/>
      <w:spacing w:after="120" w:line="240" w:lineRule="auto"/>
      <w:jc w:val="right"/>
    </w:pPr>
    <w:rPr>
      <w:sz w:val="16"/>
    </w:rPr>
  </w:style>
  <w:style w:type="paragraph" w:customStyle="1" w:styleId="FlysheetLine1">
    <w:name w:val="Flysheet Line 1"/>
    <w:next w:val="Normal"/>
    <w:qFormat/>
    <w:rsid w:val="00C006EB"/>
    <w:pPr>
      <w:spacing w:after="320" w:line="276" w:lineRule="auto"/>
      <w:jc w:val="right"/>
    </w:pPr>
    <w:rPr>
      <w:rFonts w:ascii="Century Gothic" w:eastAsiaTheme="minorHAnsi" w:hAnsi="Century Gothic" w:cs="Segoe UI"/>
      <w:b/>
      <w:sz w:val="32"/>
      <w:szCs w:val="36"/>
    </w:rPr>
  </w:style>
  <w:style w:type="paragraph" w:customStyle="1" w:styleId="FlysheetLine2">
    <w:name w:val="Flysheet Line 2"/>
    <w:next w:val="Normal"/>
    <w:qFormat/>
    <w:rsid w:val="00C006EB"/>
    <w:pPr>
      <w:spacing w:after="280" w:line="276" w:lineRule="auto"/>
      <w:jc w:val="right"/>
    </w:pPr>
    <w:rPr>
      <w:rFonts w:ascii="Century Gothic" w:eastAsiaTheme="minorHAnsi" w:hAnsi="Century Gothic" w:cs="Segoe UI"/>
      <w:b/>
      <w:sz w:val="28"/>
      <w:szCs w:val="28"/>
    </w:rPr>
  </w:style>
  <w:style w:type="paragraph" w:customStyle="1" w:styleId="FlysheetLine3">
    <w:name w:val="Flysheet Line 3"/>
    <w:next w:val="Normal"/>
    <w:qFormat/>
    <w:rsid w:val="00C006EB"/>
    <w:pPr>
      <w:jc w:val="right"/>
    </w:pPr>
    <w:rPr>
      <w:rFonts w:ascii="Century Gothic" w:eastAsiaTheme="minorHAnsi" w:hAnsi="Century Gothic" w:cs="Segoe UI"/>
      <w:b/>
      <w:sz w:val="24"/>
      <w:szCs w:val="24"/>
    </w:rPr>
  </w:style>
  <w:style w:type="paragraph" w:customStyle="1" w:styleId="HeadingforListof-inTOC-TablesFiguresAppendicesEtc">
    <w:name w:val="Heading for List of -in TOC- Tables Figures Appendices Etc"/>
    <w:basedOn w:val="Heading1"/>
    <w:next w:val="Normal"/>
    <w:qFormat/>
    <w:rsid w:val="00C006EB"/>
    <w:pPr>
      <w:numPr>
        <w:numId w:val="0"/>
      </w:numPr>
      <w:jc w:val="center"/>
    </w:pPr>
    <w:rPr>
      <w:b w:val="0"/>
    </w:rPr>
  </w:style>
  <w:style w:type="paragraph" w:customStyle="1" w:styleId="HeadingforListofTablesFiguresAppendicesEtc">
    <w:name w:val="Heading for List of Tables Figures Appendices Etc"/>
    <w:next w:val="Normal"/>
    <w:qFormat/>
    <w:rsid w:val="00C006EB"/>
    <w:pPr>
      <w:keepNext/>
      <w:keepLines/>
      <w:spacing w:after="200" w:line="276" w:lineRule="auto"/>
      <w:jc w:val="center"/>
    </w:pPr>
    <w:rPr>
      <w:rFonts w:ascii="Century Gothic" w:eastAsiaTheme="majorEastAsia" w:hAnsi="Century Gothic" w:cstheme="majorBidi"/>
      <w:bCs/>
      <w:sz w:val="24"/>
      <w:szCs w:val="36"/>
    </w:rPr>
  </w:style>
  <w:style w:type="paragraph" w:customStyle="1" w:styleId="ListofmanualTablesFiguresAppendices-captioningnotused">
    <w:name w:val="List of (manual) Tables Figures Appendices-captioning not used"/>
    <w:basedOn w:val="Normal"/>
    <w:qFormat/>
    <w:rsid w:val="00C006EB"/>
    <w:pPr>
      <w:ind w:hanging="1440"/>
      <w:contextualSpacing/>
    </w:pPr>
  </w:style>
  <w:style w:type="paragraph" w:customStyle="1" w:styleId="MainTitle">
    <w:name w:val="Main Title"/>
    <w:qFormat/>
    <w:rsid w:val="000A2B8D"/>
    <w:pPr>
      <w:jc w:val="center"/>
    </w:pPr>
    <w:rPr>
      <w:rFonts w:ascii="Calibri" w:eastAsiaTheme="minorHAnsi" w:hAnsi="Calibri" w:cs="Calibri"/>
      <w:b/>
      <w:caps/>
      <w:sz w:val="40"/>
    </w:rPr>
  </w:style>
  <w:style w:type="table" w:styleId="MediumShading1-Accent1">
    <w:name w:val="Medium Shading 1 Accent 1"/>
    <w:aliases w:val="Barr table banded"/>
    <w:basedOn w:val="TableNormal"/>
    <w:uiPriority w:val="63"/>
    <w:rsid w:val="00C006EB"/>
    <w:rPr>
      <w:rFonts w:ascii="Segoe UI" w:eastAsiaTheme="minorHAnsi" w:hAnsi="Segoe UI" w:cs="Segoe UI"/>
      <w:sz w:val="18"/>
    </w:rPr>
    <w:tblPr>
      <w:tblStyleRowBandSize w:val="1"/>
      <w:tblInd w:w="58" w:type="dxa"/>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CellMar>
        <w:top w:w="29" w:type="dxa"/>
        <w:left w:w="115" w:type="dxa"/>
        <w:bottom w:w="29" w:type="dxa"/>
        <w:right w:w="115" w:type="dxa"/>
      </w:tblCellMar>
    </w:tblPr>
    <w:trPr>
      <w:cantSplit/>
    </w:trPr>
    <w:tcPr>
      <w:vAlign w:val="center"/>
    </w:tcPr>
    <w:tblStylePr w:type="firstRow">
      <w:pPr>
        <w:keepNext/>
        <w:keepLines/>
        <w:wordWrap/>
        <w:spacing w:beforeLines="0" w:before="0" w:beforeAutospacing="0" w:afterLines="0" w:after="0" w:afterAutospacing="0" w:line="240" w:lineRule="auto"/>
        <w:contextualSpacing/>
        <w:jc w:val="center"/>
      </w:pPr>
      <w:rPr>
        <w:rFonts w:ascii="Segoe UI" w:hAnsi="Segoe UI"/>
        <w:b w:val="0"/>
        <w:bCs/>
        <w:color w:val="FFFFFF" w:themeColor="background1"/>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000000" w:themeFill="text1"/>
        <w:vAlign w:val="bottom"/>
      </w:tcPr>
    </w:tblStylePr>
    <w:tblStylePr w:type="lastRow">
      <w:pPr>
        <w:keepNext w:val="0"/>
        <w:keepLines/>
        <w:wordWrap/>
        <w:spacing w:beforeLines="0" w:before="60" w:beforeAutospacing="0" w:afterLines="0" w:after="300" w:afterAutospacing="0" w:line="240" w:lineRule="auto"/>
        <w:contextualSpacing/>
        <w:jc w:val="left"/>
      </w:pPr>
      <w:rPr>
        <w:rFonts w:ascii="Segoe UI" w:hAnsi="Segoe UI"/>
        <w:b w:val="0"/>
        <w:bCs/>
        <w:sz w:val="16"/>
      </w:rPr>
      <w:tblPr>
        <w:tblCellMar>
          <w:top w:w="29" w:type="dxa"/>
          <w:left w:w="29" w:type="dxa"/>
          <w:bottom w:w="29" w:type="dxa"/>
          <w:right w:w="29" w:type="dxa"/>
        </w:tblCellMar>
      </w:tblPr>
      <w:trPr>
        <w:cantSplit w:val="0"/>
      </w:trPr>
      <w:tcPr>
        <w:tcBorders>
          <w:top w:val="nil"/>
          <w:left w:val="nil"/>
          <w:bottom w:val="nil"/>
          <w:right w:val="nil"/>
          <w:insideH w:val="nil"/>
          <w:insideV w:val="nil"/>
          <w:tl2br w:val="nil"/>
          <w:tr2bl w:val="nil"/>
        </w:tcBorders>
      </w:tcPr>
    </w:tblStylePr>
    <w:tblStylePr w:type="firstCol">
      <w:pPr>
        <w:wordWrap/>
        <w:jc w:val="left"/>
      </w:pPr>
      <w:rPr>
        <w:b w:val="0"/>
        <w:bCs/>
      </w:rPr>
    </w:tblStylePr>
    <w:tblStylePr w:type="lastCol">
      <w:rPr>
        <w:b w:val="0"/>
        <w:bCs/>
      </w:rPr>
    </w:tblStylePr>
    <w:tblStylePr w:type="band1Horz">
      <w:pPr>
        <w:keepNext/>
        <w:keepLines w:val="0"/>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2Horz">
      <w:pPr>
        <w:keepNext/>
        <w:wordWrap/>
        <w:spacing w:beforeLines="0" w:before="0" w:beforeAutospacing="0" w:afterLines="0" w:after="0" w:afterAutospacing="0" w:line="240" w:lineRule="auto"/>
        <w:contextualSpacing w:val="0"/>
        <w:jc w:val="left"/>
      </w:pPr>
      <w:rPr>
        <w:rFonts w:ascii="Segoe UI" w:hAnsi="Segoe UI"/>
        <w:sz w:val="18"/>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D9D9D9" w:themeFill="background1" w:themeFillShade="D9"/>
      </w:tcPr>
    </w:tblStylePr>
  </w:style>
  <w:style w:type="paragraph" w:customStyle="1" w:styleId="Office">
    <w:name w:val="Office"/>
    <w:basedOn w:val="Normal"/>
    <w:qFormat/>
    <w:rsid w:val="00C006EB"/>
    <w:pPr>
      <w:spacing w:after="0" w:line="240" w:lineRule="auto"/>
    </w:pPr>
    <w:rPr>
      <w:rFonts w:ascii="Century Gothic" w:hAnsi="Century Gothic"/>
      <w:color w:val="FFFFFF" w:themeColor="background1"/>
      <w:sz w:val="16"/>
      <w:szCs w:val="16"/>
    </w:rPr>
  </w:style>
  <w:style w:type="paragraph" w:customStyle="1" w:styleId="path-filename">
    <w:name w:val="path-filename"/>
    <w:basedOn w:val="Footer"/>
    <w:qFormat/>
    <w:rsid w:val="00C006EB"/>
    <w:rPr>
      <w:color w:val="A6A6A6" w:themeColor="background1" w:themeShade="A6"/>
      <w:sz w:val="12"/>
    </w:rPr>
  </w:style>
  <w:style w:type="paragraph" w:customStyle="1" w:styleId="PreparedforClientName">
    <w:name w:val="Prepared for/ Client Name"/>
    <w:qFormat/>
    <w:rsid w:val="0092630C"/>
    <w:pPr>
      <w:jc w:val="center"/>
    </w:pPr>
    <w:rPr>
      <w:rFonts w:ascii="Calibri" w:eastAsiaTheme="minorHAnsi" w:hAnsi="Calibri" w:cs="Calibri"/>
      <w:b/>
      <w:sz w:val="36"/>
    </w:rPr>
  </w:style>
  <w:style w:type="paragraph" w:customStyle="1" w:styleId="ReportDate">
    <w:name w:val="Report Date"/>
    <w:basedOn w:val="Normal"/>
    <w:qFormat/>
    <w:rsid w:val="00C006EB"/>
    <w:rPr>
      <w:rFonts w:ascii="Century Gothic" w:hAnsi="Century Gothic"/>
    </w:rPr>
  </w:style>
  <w:style w:type="paragraph" w:customStyle="1" w:styleId="StyleHeadingforListofTablesFiguresAppendicesEtcItalic">
    <w:name w:val="Style Heading for List of Tables Figures Appendices Etc + Italic"/>
    <w:basedOn w:val="HeadingforListofTablesFiguresAppendicesEtc"/>
    <w:rsid w:val="00C006EB"/>
    <w:rPr>
      <w:bCs w:val="0"/>
      <w:i/>
      <w:iCs/>
    </w:rPr>
  </w:style>
  <w:style w:type="paragraph" w:customStyle="1" w:styleId="TableText">
    <w:name w:val="Table Text"/>
    <w:basedOn w:val="Normal"/>
    <w:qFormat/>
    <w:rsid w:val="000A2B8D"/>
    <w:pPr>
      <w:spacing w:before="40" w:after="40" w:line="240" w:lineRule="auto"/>
      <w:ind w:left="0"/>
    </w:pPr>
    <w:rPr>
      <w:bCs/>
    </w:rPr>
  </w:style>
  <w:style w:type="paragraph" w:customStyle="1" w:styleId="TableBullet">
    <w:name w:val="Table Bullet"/>
    <w:basedOn w:val="TableText"/>
    <w:qFormat/>
    <w:rsid w:val="00C006EB"/>
    <w:pPr>
      <w:numPr>
        <w:numId w:val="30"/>
      </w:numPr>
    </w:pPr>
    <w:rPr>
      <w:bCs w:val="0"/>
    </w:rPr>
  </w:style>
  <w:style w:type="paragraph" w:customStyle="1" w:styleId="TableFootnote">
    <w:name w:val="Table Footnote"/>
    <w:basedOn w:val="Normal"/>
    <w:qFormat/>
    <w:rsid w:val="00AD039D"/>
    <w:pPr>
      <w:keepLines/>
      <w:spacing w:before="40" w:after="300" w:line="240" w:lineRule="auto"/>
      <w:ind w:left="58"/>
      <w:contextualSpacing/>
    </w:pPr>
    <w:rPr>
      <w:bCs/>
      <w:smallCaps/>
      <w:sz w:val="20"/>
    </w:rPr>
  </w:style>
  <w:style w:type="paragraph" w:customStyle="1" w:styleId="TableHeading">
    <w:name w:val="Table Heading"/>
    <w:qFormat/>
    <w:rsid w:val="000A2B8D"/>
    <w:pPr>
      <w:keepNext/>
      <w:keepLines/>
      <w:spacing w:before="20" w:after="20"/>
      <w:contextualSpacing/>
      <w:jc w:val="center"/>
    </w:pPr>
    <w:rPr>
      <w:rFonts w:ascii="Calibri" w:eastAsiaTheme="minorHAnsi" w:hAnsi="Calibri" w:cs="Segoe UI"/>
      <w:b/>
      <w:bCs/>
      <w:sz w:val="22"/>
    </w:rPr>
  </w:style>
  <w:style w:type="paragraph" w:customStyle="1" w:styleId="TablesFiguresAppendicesmanuallist">
    <w:name w:val="Tables Figures Appendices manual list"/>
    <w:basedOn w:val="Normal"/>
    <w:qFormat/>
    <w:rsid w:val="00C006EB"/>
    <w:pPr>
      <w:ind w:hanging="1440"/>
      <w:contextualSpacing/>
    </w:pPr>
  </w:style>
  <w:style w:type="paragraph" w:customStyle="1" w:styleId="TOCreportnameanddate">
    <w:name w:val="TOC report name and date"/>
    <w:basedOn w:val="Contents"/>
    <w:qFormat/>
    <w:rsid w:val="00C006EB"/>
    <w:pPr>
      <w:spacing w:before="0" w:line="240" w:lineRule="auto"/>
    </w:pPr>
    <w:rPr>
      <w:szCs w:val="28"/>
    </w:rPr>
  </w:style>
  <w:style w:type="paragraph" w:customStyle="1" w:styleId="SignatureBlock">
    <w:name w:val="Signature Block"/>
    <w:basedOn w:val="Normal"/>
    <w:qFormat/>
    <w:rsid w:val="00B81313"/>
    <w:pPr>
      <w:tabs>
        <w:tab w:val="left" w:pos="4320"/>
        <w:tab w:val="left" w:pos="4680"/>
        <w:tab w:val="left" w:pos="8640"/>
      </w:tabs>
      <w:spacing w:before="240" w:after="0"/>
      <w:ind w:left="0"/>
      <w:contextualSpacing/>
    </w:pPr>
    <w:rPr>
      <w:rFonts w:eastAsia="Times New Roman" w:cs="Times New Roman"/>
    </w:rPr>
  </w:style>
  <w:style w:type="table" w:styleId="TableGridLight">
    <w:name w:val="Grid Table Light"/>
    <w:basedOn w:val="TableNormal"/>
    <w:uiPriority w:val="40"/>
    <w:rsid w:val="00350CB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58" w:type="dxa"/>
        <w:right w:w="58" w:type="dxa"/>
      </w:tblCellMar>
    </w:tblPr>
    <w:trPr>
      <w:cantSplit/>
    </w:trPr>
    <w:tblStylePr w:type="firstRow">
      <w:pPr>
        <w:jc w:val="center"/>
      </w:pPr>
      <w:tblPr/>
      <w:tcPr>
        <w:vAlign w:val="bottom"/>
      </w:tcPr>
    </w:tblStylePr>
  </w:style>
  <w:style w:type="paragraph" w:customStyle="1" w:styleId="Coverdetails">
    <w:name w:val="Cover details"/>
    <w:basedOn w:val="Normal"/>
    <w:qFormat/>
    <w:rsid w:val="00B81313"/>
    <w:pPr>
      <w:spacing w:after="180" w:line="240" w:lineRule="auto"/>
      <w:ind w:left="0"/>
      <w:jc w:val="center"/>
    </w:pPr>
    <w:rPr>
      <w:sz w:val="24"/>
      <w:szCs w:val="22"/>
    </w:rPr>
  </w:style>
  <w:style w:type="paragraph" w:customStyle="1" w:styleId="Tabledescription">
    <w:name w:val="Table description"/>
    <w:basedOn w:val="TableText"/>
    <w:qFormat/>
    <w:rsid w:val="00666FA2"/>
    <w:pPr>
      <w:jc w:val="center"/>
    </w:pPr>
    <w:rPr>
      <w:b/>
    </w:rPr>
  </w:style>
  <w:style w:type="paragraph" w:customStyle="1" w:styleId="Conditiondetails">
    <w:name w:val="Condition details"/>
    <w:basedOn w:val="Normal"/>
    <w:qFormat/>
    <w:rsid w:val="00B924F7"/>
    <w:pPr>
      <w:contextualSpacing/>
    </w:pPr>
  </w:style>
  <w:style w:type="paragraph" w:customStyle="1" w:styleId="TableDescription">
    <w:name w:val="Table Description"/>
    <w:pPr>
      <w:spacing w:before="40" w:after="40" w:line="240" w:lineRule="auto"/>
      <w:jc w:val="center"/>
    </w:pPr>
    <w:rPr>
      <w:rFonts w:ascii="Calibri" w:hAnsi="Calibr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703274">
      <w:bodyDiv w:val="1"/>
      <w:marLeft w:val="0"/>
      <w:marRight w:val="0"/>
      <w:marTop w:val="0"/>
      <w:marBottom w:val="0"/>
      <w:divBdr>
        <w:top w:val="none" w:sz="0" w:space="0" w:color="auto"/>
        <w:left w:val="none" w:sz="0" w:space="0" w:color="auto"/>
        <w:bottom w:val="none" w:sz="0" w:space="0" w:color="auto"/>
        <w:right w:val="none" w:sz="0" w:space="0" w:color="auto"/>
      </w:divBdr>
    </w:div>
    <w:div w:id="460540981">
      <w:bodyDiv w:val="1"/>
      <w:marLeft w:val="0"/>
      <w:marRight w:val="0"/>
      <w:marTop w:val="0"/>
      <w:marBottom w:val="0"/>
      <w:divBdr>
        <w:top w:val="none" w:sz="0" w:space="0" w:color="auto"/>
        <w:left w:val="none" w:sz="0" w:space="0" w:color="auto"/>
        <w:bottom w:val="none" w:sz="0" w:space="0" w:color="auto"/>
        <w:right w:val="none" w:sz="0" w:space="0" w:color="auto"/>
      </w:divBdr>
    </w:div>
    <w:div w:id="523328126">
      <w:bodyDiv w:val="1"/>
      <w:marLeft w:val="0"/>
      <w:marRight w:val="0"/>
      <w:marTop w:val="0"/>
      <w:marBottom w:val="0"/>
      <w:divBdr>
        <w:top w:val="none" w:sz="0" w:space="0" w:color="auto"/>
        <w:left w:val="none" w:sz="0" w:space="0" w:color="auto"/>
        <w:bottom w:val="none" w:sz="0" w:space="0" w:color="auto"/>
        <w:right w:val="none" w:sz="0" w:space="0" w:color="auto"/>
      </w:divBdr>
    </w:div>
    <w:div w:id="594289861">
      <w:bodyDiv w:val="1"/>
      <w:marLeft w:val="0"/>
      <w:marRight w:val="0"/>
      <w:marTop w:val="0"/>
      <w:marBottom w:val="0"/>
      <w:divBdr>
        <w:top w:val="none" w:sz="0" w:space="0" w:color="auto"/>
        <w:left w:val="none" w:sz="0" w:space="0" w:color="auto"/>
        <w:bottom w:val="none" w:sz="0" w:space="0" w:color="auto"/>
        <w:right w:val="none" w:sz="0" w:space="0" w:color="auto"/>
      </w:divBdr>
    </w:div>
    <w:div w:id="833187630">
      <w:bodyDiv w:val="1"/>
      <w:marLeft w:val="0"/>
      <w:marRight w:val="0"/>
      <w:marTop w:val="0"/>
      <w:marBottom w:val="0"/>
      <w:divBdr>
        <w:top w:val="none" w:sz="0" w:space="0" w:color="auto"/>
        <w:left w:val="none" w:sz="0" w:space="0" w:color="auto"/>
        <w:bottom w:val="none" w:sz="0" w:space="0" w:color="auto"/>
        <w:right w:val="none" w:sz="0" w:space="0" w:color="auto"/>
      </w:divBdr>
    </w:div>
    <w:div w:id="845485742">
      <w:bodyDiv w:val="1"/>
      <w:marLeft w:val="0"/>
      <w:marRight w:val="0"/>
      <w:marTop w:val="0"/>
      <w:marBottom w:val="0"/>
      <w:divBdr>
        <w:top w:val="none" w:sz="0" w:space="0" w:color="auto"/>
        <w:left w:val="none" w:sz="0" w:space="0" w:color="auto"/>
        <w:bottom w:val="none" w:sz="0" w:space="0" w:color="auto"/>
        <w:right w:val="none" w:sz="0" w:space="0" w:color="auto"/>
      </w:divBdr>
      <w:divsChild>
        <w:div w:id="2004889364">
          <w:marLeft w:val="0"/>
          <w:marRight w:val="0"/>
          <w:marTop w:val="0"/>
          <w:marBottom w:val="0"/>
          <w:divBdr>
            <w:top w:val="none" w:sz="0" w:space="0" w:color="auto"/>
            <w:left w:val="none" w:sz="0" w:space="0" w:color="auto"/>
            <w:bottom w:val="none" w:sz="0" w:space="0" w:color="auto"/>
            <w:right w:val="none" w:sz="0" w:space="0" w:color="auto"/>
          </w:divBdr>
        </w:div>
      </w:divsChild>
    </w:div>
    <w:div w:id="854463718">
      <w:bodyDiv w:val="1"/>
      <w:marLeft w:val="0"/>
      <w:marRight w:val="0"/>
      <w:marTop w:val="0"/>
      <w:marBottom w:val="0"/>
      <w:divBdr>
        <w:top w:val="none" w:sz="0" w:space="0" w:color="auto"/>
        <w:left w:val="none" w:sz="0" w:space="0" w:color="auto"/>
        <w:bottom w:val="none" w:sz="0" w:space="0" w:color="auto"/>
        <w:right w:val="none" w:sz="0" w:space="0" w:color="auto"/>
      </w:divBdr>
    </w:div>
    <w:div w:id="977105460">
      <w:bodyDiv w:val="1"/>
      <w:marLeft w:val="0"/>
      <w:marRight w:val="0"/>
      <w:marTop w:val="0"/>
      <w:marBottom w:val="0"/>
      <w:divBdr>
        <w:top w:val="none" w:sz="0" w:space="0" w:color="auto"/>
        <w:left w:val="none" w:sz="0" w:space="0" w:color="auto"/>
        <w:bottom w:val="none" w:sz="0" w:space="0" w:color="auto"/>
        <w:right w:val="none" w:sz="0" w:space="0" w:color="auto"/>
      </w:divBdr>
    </w:div>
    <w:div w:id="994064036">
      <w:bodyDiv w:val="1"/>
      <w:marLeft w:val="0"/>
      <w:marRight w:val="0"/>
      <w:marTop w:val="0"/>
      <w:marBottom w:val="0"/>
      <w:divBdr>
        <w:top w:val="none" w:sz="0" w:space="0" w:color="auto"/>
        <w:left w:val="none" w:sz="0" w:space="0" w:color="auto"/>
        <w:bottom w:val="none" w:sz="0" w:space="0" w:color="auto"/>
        <w:right w:val="none" w:sz="0" w:space="0" w:color="auto"/>
      </w:divBdr>
    </w:div>
    <w:div w:id="1317955498">
      <w:bodyDiv w:val="1"/>
      <w:marLeft w:val="0"/>
      <w:marRight w:val="0"/>
      <w:marTop w:val="0"/>
      <w:marBottom w:val="0"/>
      <w:divBdr>
        <w:top w:val="none" w:sz="0" w:space="0" w:color="auto"/>
        <w:left w:val="none" w:sz="0" w:space="0" w:color="auto"/>
        <w:bottom w:val="none" w:sz="0" w:space="0" w:color="auto"/>
        <w:right w:val="none" w:sz="0" w:space="0" w:color="auto"/>
      </w:divBdr>
    </w:div>
    <w:div w:id="1455060482">
      <w:bodyDiv w:val="1"/>
      <w:marLeft w:val="0"/>
      <w:marRight w:val="0"/>
      <w:marTop w:val="0"/>
      <w:marBottom w:val="0"/>
      <w:divBdr>
        <w:top w:val="none" w:sz="0" w:space="0" w:color="auto"/>
        <w:left w:val="none" w:sz="0" w:space="0" w:color="auto"/>
        <w:bottom w:val="none" w:sz="0" w:space="0" w:color="auto"/>
        <w:right w:val="none" w:sz="0" w:space="0" w:color="auto"/>
      </w:divBdr>
    </w:div>
    <w:div w:id="1709261963">
      <w:bodyDiv w:val="1"/>
      <w:marLeft w:val="0"/>
      <w:marRight w:val="0"/>
      <w:marTop w:val="0"/>
      <w:marBottom w:val="0"/>
      <w:divBdr>
        <w:top w:val="none" w:sz="0" w:space="0" w:color="auto"/>
        <w:left w:val="none" w:sz="0" w:space="0" w:color="auto"/>
        <w:bottom w:val="none" w:sz="0" w:space="0" w:color="auto"/>
        <w:right w:val="none" w:sz="0" w:space="0" w:color="auto"/>
      </w:divBdr>
    </w:div>
    <w:div w:id="1990475648">
      <w:bodyDiv w:val="1"/>
      <w:marLeft w:val="0"/>
      <w:marRight w:val="0"/>
      <w:marTop w:val="0"/>
      <w:marBottom w:val="0"/>
      <w:divBdr>
        <w:top w:val="none" w:sz="0" w:space="0" w:color="auto"/>
        <w:left w:val="none" w:sz="0" w:space="0" w:color="auto"/>
        <w:bottom w:val="none" w:sz="0" w:space="0" w:color="auto"/>
        <w:right w:val="none" w:sz="0" w:space="0" w:color="auto"/>
      </w:divBdr>
    </w:div>
    <w:div w:id="2065179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ecfr.gov/current/title-40/section-63.2445" TargetMode="External"/><Relationship Id="rId21" Type="http://schemas.openxmlformats.org/officeDocument/2006/relationships/hyperlink" Target="https://www.ecfr.gov/current/title-40/section-63.7575" TargetMode="External"/><Relationship Id="rId42" Type="http://schemas.openxmlformats.org/officeDocument/2006/relationships/hyperlink" Target="https://www.ecfr.gov/current/title-40/section-63.136" TargetMode="External"/><Relationship Id="rId47" Type="http://schemas.openxmlformats.org/officeDocument/2006/relationships/hyperlink" Target="https://www.ecfr.gov/current/title-40/section-63.144" TargetMode="External"/><Relationship Id="rId63" Type="http://schemas.openxmlformats.org/officeDocument/2006/relationships/image" Target="media/image1.png"/><Relationship Id="rId68" Type="http://schemas.openxmlformats.org/officeDocument/2006/relationships/hyperlink" Target="http://www.baaqmd.gov/~/media/files/engineering/title-v-permits/b2758_b2759/b2758-9_2005-08_reopen_02c.pdf?la=en" TargetMode="External"/><Relationship Id="rId2" Type="http://schemas.openxmlformats.org/officeDocument/2006/relationships/numbering" Target="numbering.xml"/><Relationship Id="rId16" Type="http://schemas.openxmlformats.org/officeDocument/2006/relationships/hyperlink" Target="mailto:permits@baaqmd.gov" TargetMode="External"/><Relationship Id="rId29" Type="http://schemas.openxmlformats.org/officeDocument/2006/relationships/hyperlink" Target="https://www.ecfr.gov/current/title-40/section-63.2445" TargetMode="External"/><Relationship Id="rId11" Type="http://schemas.openxmlformats.org/officeDocument/2006/relationships/footer" Target="footer2.xml"/><Relationship Id="rId24" Type="http://schemas.openxmlformats.org/officeDocument/2006/relationships/hyperlink" Target="https://www.ecfr.gov/current/title-40/section-63.7521" TargetMode="External"/><Relationship Id="rId32" Type="http://schemas.openxmlformats.org/officeDocument/2006/relationships/hyperlink" Target="https://www.ecfr.gov/current/title-40/section-63.2485" TargetMode="External"/><Relationship Id="rId37" Type="http://schemas.openxmlformats.org/officeDocument/2006/relationships/hyperlink" Target="https://www.ecfr.gov/current/title-40/section-63.132" TargetMode="External"/><Relationship Id="rId40" Type="http://schemas.openxmlformats.org/officeDocument/2006/relationships/hyperlink" Target="https://www.ecfr.gov/current/title-40/section-63.2485" TargetMode="External"/><Relationship Id="rId45" Type="http://schemas.openxmlformats.org/officeDocument/2006/relationships/hyperlink" Target="https://www.ecfr.gov/current/title-40/part-63/section-63.140" TargetMode="External"/><Relationship Id="rId53" Type="http://schemas.openxmlformats.org/officeDocument/2006/relationships/hyperlink" Target="https://www.ecfr.gov/current/title-40/section-63.2485" TargetMode="External"/><Relationship Id="rId58" Type="http://schemas.openxmlformats.org/officeDocument/2006/relationships/hyperlink" Target="https://www.ecfr.gov/current/title-40/section-63.2485" TargetMode="External"/><Relationship Id="rId66" Type="http://schemas.openxmlformats.org/officeDocument/2006/relationships/hyperlink" Target="http://www.baaqmd.gov/~/media/files/engineering/title-v-permits/b2758_b2759/b2758-9_2005-08_reopen_02a.pdf?la=en" TargetMode="External"/><Relationship Id="rId5" Type="http://schemas.openxmlformats.org/officeDocument/2006/relationships/webSettings" Target="webSettings.xml"/><Relationship Id="rId61" Type="http://schemas.openxmlformats.org/officeDocument/2006/relationships/hyperlink" Target="https://www.ecfr.gov/current/title-40/section-63.2445" TargetMode="External"/><Relationship Id="rId19" Type="http://schemas.openxmlformats.org/officeDocument/2006/relationships/hyperlink" Target="https://www.ecfr.gov/current/title-40/section-63.2445" TargetMode="External"/><Relationship Id="rId14" Type="http://schemas.openxmlformats.org/officeDocument/2006/relationships/hyperlink" Target="mailto:compliance@baaqmd.gov" TargetMode="External"/><Relationship Id="rId22" Type="http://schemas.openxmlformats.org/officeDocument/2006/relationships/hyperlink" Target="https://www.ecfr.gov/current/title-40/section-63.7521" TargetMode="External"/><Relationship Id="rId27" Type="http://schemas.openxmlformats.org/officeDocument/2006/relationships/hyperlink" Target="https://www.ecfr.gov/current/title-40/section-63.2445" TargetMode="External"/><Relationship Id="rId30" Type="http://schemas.openxmlformats.org/officeDocument/2006/relationships/hyperlink" Target="https://www.ecfr.gov/current/title-40/section-63.2485" TargetMode="External"/><Relationship Id="rId35" Type="http://schemas.openxmlformats.org/officeDocument/2006/relationships/hyperlink" Target="https://www.ecfr.gov/current/title-40/section-63.136" TargetMode="External"/><Relationship Id="rId43" Type="http://schemas.openxmlformats.org/officeDocument/2006/relationships/hyperlink" Target="https://www.ecfr.gov/current/title-40/section-63.136" TargetMode="External"/><Relationship Id="rId48" Type="http://schemas.openxmlformats.org/officeDocument/2006/relationships/hyperlink" Target="https://www.ecfr.gov/current/title-40/section-63.144" TargetMode="External"/><Relationship Id="rId56" Type="http://schemas.openxmlformats.org/officeDocument/2006/relationships/hyperlink" Target="https://www.ecfr.gov/current/title-40/section-63.2445" TargetMode="External"/><Relationship Id="rId64" Type="http://schemas.openxmlformats.org/officeDocument/2006/relationships/hyperlink" Target="https://www.ecfr.gov/current/title-40/section-63.2445" TargetMode="External"/><Relationship Id="rId69" Type="http://schemas.openxmlformats.org/officeDocument/2006/relationships/hyperlink" Target="http://www.baaqmd.gov/~/media/files/engineering/title-v-permits/b2758_b2759/b2758-9_2005-08_reopen_02d.pdf?la=en" TargetMode="External"/><Relationship Id="rId8" Type="http://schemas.openxmlformats.org/officeDocument/2006/relationships/header" Target="header1.xml"/><Relationship Id="rId51" Type="http://schemas.openxmlformats.org/officeDocument/2006/relationships/hyperlink" Target="https://www.ecfr.gov/current/title-40/section-63.2485"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yperlink" Target="https://www.ecfr.gov/current/title-40/section-63.2445" TargetMode="External"/><Relationship Id="rId25" Type="http://schemas.openxmlformats.org/officeDocument/2006/relationships/hyperlink" Target="https://www.ecfr.gov/current/title-40/section-63.7521" TargetMode="External"/><Relationship Id="rId33" Type="http://schemas.openxmlformats.org/officeDocument/2006/relationships/hyperlink" Target="https://www.ecfr.gov/current/title-40/section-63.2485" TargetMode="External"/><Relationship Id="rId38" Type="http://schemas.openxmlformats.org/officeDocument/2006/relationships/hyperlink" Target="https://www.ecfr.gov/current/title-40/section-63.132" TargetMode="External"/><Relationship Id="rId46" Type="http://schemas.openxmlformats.org/officeDocument/2006/relationships/hyperlink" Target="https://www.ecfr.gov/current/title-40/section-63.144" TargetMode="External"/><Relationship Id="rId59" Type="http://schemas.openxmlformats.org/officeDocument/2006/relationships/hyperlink" Target="https://www.ecfr.gov/current/title-40/section-63.2485" TargetMode="External"/><Relationship Id="rId67" Type="http://schemas.openxmlformats.org/officeDocument/2006/relationships/hyperlink" Target="http://www.baaqmd.gov/~/media/files/engineering/title-v-permits/b2758_b2759/b2758-9_2005-08_reopen_02b.pdf?la=en%20" TargetMode="External"/><Relationship Id="rId20" Type="http://schemas.openxmlformats.org/officeDocument/2006/relationships/hyperlink" Target="https://www.ecfr.gov/current/title-40/section-63.2445" TargetMode="External"/><Relationship Id="rId41" Type="http://schemas.openxmlformats.org/officeDocument/2006/relationships/hyperlink" Target="https://www.ecfr.gov/current/title-40/chapter-I/subchapter-C/part-63/subpart-G" TargetMode="External"/><Relationship Id="rId54" Type="http://schemas.openxmlformats.org/officeDocument/2006/relationships/hyperlink" Target="https://www.ecfr.gov/current/title-40/section-63.2485" TargetMode="External"/><Relationship Id="rId62" Type="http://schemas.openxmlformats.org/officeDocument/2006/relationships/hyperlink" Target="https://www.ecfr.gov/current/title-40/section-63.2445" TargetMode="External"/><Relationship Id="rId70" Type="http://schemas.openxmlformats.org/officeDocument/2006/relationships/hyperlink" Target="mailto:gdfnotice@baaqmd.go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aeo_r9@epa.gov" TargetMode="External"/><Relationship Id="rId23" Type="http://schemas.openxmlformats.org/officeDocument/2006/relationships/hyperlink" Target="https://www.ecfr.gov/current/title-40/section-63.7521" TargetMode="External"/><Relationship Id="rId28" Type="http://schemas.openxmlformats.org/officeDocument/2006/relationships/hyperlink" Target="https://www.ecfr.gov/current/title-40/section-63.2445" TargetMode="External"/><Relationship Id="rId36" Type="http://schemas.openxmlformats.org/officeDocument/2006/relationships/hyperlink" Target="https://www.ecfr.gov/current/title-40/section-63.136" TargetMode="External"/><Relationship Id="rId49" Type="http://schemas.openxmlformats.org/officeDocument/2006/relationships/hyperlink" Target="https://www.ecfr.gov/current/title-40/section-63.2445" TargetMode="External"/><Relationship Id="rId57" Type="http://schemas.openxmlformats.org/officeDocument/2006/relationships/hyperlink" Target="https://www.ecfr.gov/current/title-40/section-63.2485" TargetMode="External"/><Relationship Id="rId10" Type="http://schemas.openxmlformats.org/officeDocument/2006/relationships/footer" Target="footer1.xml"/><Relationship Id="rId31" Type="http://schemas.openxmlformats.org/officeDocument/2006/relationships/hyperlink" Target="https://www.ecfr.gov/current/title-40/section-63.2485" TargetMode="External"/><Relationship Id="rId44" Type="http://schemas.openxmlformats.org/officeDocument/2006/relationships/hyperlink" Target="https://www.ecfr.gov/current/title-40/section-63.136" TargetMode="External"/><Relationship Id="rId52" Type="http://schemas.openxmlformats.org/officeDocument/2006/relationships/hyperlink" Target="https://www.ecfr.gov/current/title-40/section-63.2485" TargetMode="External"/><Relationship Id="rId60" Type="http://schemas.openxmlformats.org/officeDocument/2006/relationships/hyperlink" Target="https://www.ecfr.gov/current/title-40/section-63.2485" TargetMode="External"/><Relationship Id="rId65" Type="http://schemas.openxmlformats.org/officeDocument/2006/relationships/hyperlink" Target="https://www.ecfr.gov/current/title-40/section-63.2445"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https://www.ecfr.gov/current/title-40/section-63.2445" TargetMode="External"/><Relationship Id="rId39" Type="http://schemas.openxmlformats.org/officeDocument/2006/relationships/hyperlink" Target="https://www.ecfr.gov/current/title-40/section-63.148" TargetMode="External"/><Relationship Id="rId34" Type="http://schemas.openxmlformats.org/officeDocument/2006/relationships/hyperlink" Target="https://www.ecfr.gov/current/title-40/section-63.136" TargetMode="External"/><Relationship Id="rId50" Type="http://schemas.openxmlformats.org/officeDocument/2006/relationships/hyperlink" Target="https://www.ecfr.gov/current/title-40/section-63.2445" TargetMode="External"/><Relationship Id="rId55" Type="http://schemas.openxmlformats.org/officeDocument/2006/relationships/hyperlink" Target="https://www.ecfr.gov/current/title-40/section-63.2445" TargetMode="External"/><Relationship Id="rId7" Type="http://schemas.openxmlformats.org/officeDocument/2006/relationships/endnotes" Target="endnotes.xml"/><Relationship Id="rId71" Type="http://schemas.openxmlformats.org/officeDocument/2006/relationships/hyperlink" Target="mailto:gdfresults@baaqmd.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C19DEB1-5062-4D1A-911C-D84C0B930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974</Pages>
  <Words>264959</Words>
  <Characters>1510272</Characters>
  <Application>Microsoft Office Word</Application>
  <DocSecurity>0</DocSecurity>
  <Lines>12585</Lines>
  <Paragraphs>3543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1771688</CharactersWithSpaces>
  <SharedDoc>false</SharedDoc>
  <HLinks>
    <vt:vector size="318" baseType="variant">
      <vt:variant>
        <vt:i4>2228255</vt:i4>
      </vt:variant>
      <vt:variant>
        <vt:i4>1143</vt:i4>
      </vt:variant>
      <vt:variant>
        <vt:i4>0</vt:i4>
      </vt:variant>
      <vt:variant>
        <vt:i4>5</vt:i4>
      </vt:variant>
      <vt:variant>
        <vt:lpwstr>mailto:gdfresults@baaqmd.gov</vt:lpwstr>
      </vt:variant>
      <vt:variant>
        <vt:lpwstr/>
      </vt:variant>
      <vt:variant>
        <vt:i4>3080196</vt:i4>
      </vt:variant>
      <vt:variant>
        <vt:i4>1140</vt:i4>
      </vt:variant>
      <vt:variant>
        <vt:i4>0</vt:i4>
      </vt:variant>
      <vt:variant>
        <vt:i4>5</vt:i4>
      </vt:variant>
      <vt:variant>
        <vt:lpwstr>mailto:gdfnotice@baaqmd.gov</vt:lpwstr>
      </vt:variant>
      <vt:variant>
        <vt:lpwstr/>
      </vt:variant>
      <vt:variant>
        <vt:i4>4784200</vt:i4>
      </vt:variant>
      <vt:variant>
        <vt:i4>1137</vt:i4>
      </vt:variant>
      <vt:variant>
        <vt:i4>0</vt:i4>
      </vt:variant>
      <vt:variant>
        <vt:i4>5</vt:i4>
      </vt:variant>
      <vt:variant>
        <vt:lpwstr>https://www.ecfr.gov/current/title-40/section-63.2445</vt:lpwstr>
      </vt:variant>
      <vt:variant>
        <vt:lpwstr>p-63.2445(i)</vt:lpwstr>
      </vt:variant>
      <vt:variant>
        <vt:i4>4784198</vt:i4>
      </vt:variant>
      <vt:variant>
        <vt:i4>1134</vt:i4>
      </vt:variant>
      <vt:variant>
        <vt:i4>0</vt:i4>
      </vt:variant>
      <vt:variant>
        <vt:i4>5</vt:i4>
      </vt:variant>
      <vt:variant>
        <vt:lpwstr>https://www.ecfr.gov/current/title-40/section-63.2445</vt:lpwstr>
      </vt:variant>
      <vt:variant>
        <vt:lpwstr>p-63.2445(g)</vt:lpwstr>
      </vt:variant>
      <vt:variant>
        <vt:i4>4784200</vt:i4>
      </vt:variant>
      <vt:variant>
        <vt:i4>1131</vt:i4>
      </vt:variant>
      <vt:variant>
        <vt:i4>0</vt:i4>
      </vt:variant>
      <vt:variant>
        <vt:i4>5</vt:i4>
      </vt:variant>
      <vt:variant>
        <vt:lpwstr>https://www.ecfr.gov/current/title-40/section-63.2445</vt:lpwstr>
      </vt:variant>
      <vt:variant>
        <vt:lpwstr>p-63.2445(i)</vt:lpwstr>
      </vt:variant>
      <vt:variant>
        <vt:i4>4784198</vt:i4>
      </vt:variant>
      <vt:variant>
        <vt:i4>1128</vt:i4>
      </vt:variant>
      <vt:variant>
        <vt:i4>0</vt:i4>
      </vt:variant>
      <vt:variant>
        <vt:i4>5</vt:i4>
      </vt:variant>
      <vt:variant>
        <vt:lpwstr>https://www.ecfr.gov/current/title-40/section-63.2445</vt:lpwstr>
      </vt:variant>
      <vt:variant>
        <vt:lpwstr>p-63.2445(g)</vt:lpwstr>
      </vt:variant>
      <vt:variant>
        <vt:i4>7995455</vt:i4>
      </vt:variant>
      <vt:variant>
        <vt:i4>1125</vt:i4>
      </vt:variant>
      <vt:variant>
        <vt:i4>0</vt:i4>
      </vt:variant>
      <vt:variant>
        <vt:i4>5</vt:i4>
      </vt:variant>
      <vt:variant>
        <vt:lpwstr>https://www.ecfr.gov/current/title-40/section-63.2485</vt:lpwstr>
      </vt:variant>
      <vt:variant>
        <vt:lpwstr>p-63.2485(n)(2)(q)</vt:lpwstr>
      </vt:variant>
      <vt:variant>
        <vt:i4>7995454</vt:i4>
      </vt:variant>
      <vt:variant>
        <vt:i4>1122</vt:i4>
      </vt:variant>
      <vt:variant>
        <vt:i4>0</vt:i4>
      </vt:variant>
      <vt:variant>
        <vt:i4>5</vt:i4>
      </vt:variant>
      <vt:variant>
        <vt:lpwstr>https://www.ecfr.gov/current/title-40/section-63.2485</vt:lpwstr>
      </vt:variant>
      <vt:variant>
        <vt:lpwstr>p-63.2485(n)(2)(p)</vt:lpwstr>
      </vt:variant>
      <vt:variant>
        <vt:i4>1245265</vt:i4>
      </vt:variant>
      <vt:variant>
        <vt:i4>1119</vt:i4>
      </vt:variant>
      <vt:variant>
        <vt:i4>0</vt:i4>
      </vt:variant>
      <vt:variant>
        <vt:i4>5</vt:i4>
      </vt:variant>
      <vt:variant>
        <vt:lpwstr>https://www.ecfr.gov/current/title-40/section-63.2485</vt:lpwstr>
      </vt:variant>
      <vt:variant>
        <vt:lpwstr>p-63.2485(n)(2)(vii)</vt:lpwstr>
      </vt:variant>
      <vt:variant>
        <vt:i4>1245257</vt:i4>
      </vt:variant>
      <vt:variant>
        <vt:i4>1116</vt:i4>
      </vt:variant>
      <vt:variant>
        <vt:i4>0</vt:i4>
      </vt:variant>
      <vt:variant>
        <vt:i4>5</vt:i4>
      </vt:variant>
      <vt:variant>
        <vt:lpwstr>https://www.ecfr.gov/current/title-40/section-63.2485</vt:lpwstr>
      </vt:variant>
      <vt:variant>
        <vt:lpwstr>p-63.2485(i)(2)(iii)</vt:lpwstr>
      </vt:variant>
      <vt:variant>
        <vt:i4>4784200</vt:i4>
      </vt:variant>
      <vt:variant>
        <vt:i4>1113</vt:i4>
      </vt:variant>
      <vt:variant>
        <vt:i4>0</vt:i4>
      </vt:variant>
      <vt:variant>
        <vt:i4>5</vt:i4>
      </vt:variant>
      <vt:variant>
        <vt:lpwstr>https://www.ecfr.gov/current/title-40/section-63.2445</vt:lpwstr>
      </vt:variant>
      <vt:variant>
        <vt:lpwstr>p-63.2445(i)</vt:lpwstr>
      </vt:variant>
      <vt:variant>
        <vt:i4>4784198</vt:i4>
      </vt:variant>
      <vt:variant>
        <vt:i4>1110</vt:i4>
      </vt:variant>
      <vt:variant>
        <vt:i4>0</vt:i4>
      </vt:variant>
      <vt:variant>
        <vt:i4>5</vt:i4>
      </vt:variant>
      <vt:variant>
        <vt:lpwstr>https://www.ecfr.gov/current/title-40/section-63.2445</vt:lpwstr>
      </vt:variant>
      <vt:variant>
        <vt:lpwstr>p-63.2445(g)</vt:lpwstr>
      </vt:variant>
      <vt:variant>
        <vt:i4>7995455</vt:i4>
      </vt:variant>
      <vt:variant>
        <vt:i4>1107</vt:i4>
      </vt:variant>
      <vt:variant>
        <vt:i4>0</vt:i4>
      </vt:variant>
      <vt:variant>
        <vt:i4>5</vt:i4>
      </vt:variant>
      <vt:variant>
        <vt:lpwstr>https://www.ecfr.gov/current/title-40/section-63.2485</vt:lpwstr>
      </vt:variant>
      <vt:variant>
        <vt:lpwstr>p-63.2485(n)(2)(q)</vt:lpwstr>
      </vt:variant>
      <vt:variant>
        <vt:i4>7995454</vt:i4>
      </vt:variant>
      <vt:variant>
        <vt:i4>1104</vt:i4>
      </vt:variant>
      <vt:variant>
        <vt:i4>0</vt:i4>
      </vt:variant>
      <vt:variant>
        <vt:i4>5</vt:i4>
      </vt:variant>
      <vt:variant>
        <vt:lpwstr>https://www.ecfr.gov/current/title-40/section-63.2485</vt:lpwstr>
      </vt:variant>
      <vt:variant>
        <vt:lpwstr>p-63.2485(n)(2)(p)</vt:lpwstr>
      </vt:variant>
      <vt:variant>
        <vt:i4>1245265</vt:i4>
      </vt:variant>
      <vt:variant>
        <vt:i4>1101</vt:i4>
      </vt:variant>
      <vt:variant>
        <vt:i4>0</vt:i4>
      </vt:variant>
      <vt:variant>
        <vt:i4>5</vt:i4>
      </vt:variant>
      <vt:variant>
        <vt:lpwstr>https://www.ecfr.gov/current/title-40/section-63.2485</vt:lpwstr>
      </vt:variant>
      <vt:variant>
        <vt:lpwstr>p-63.2485(n)(2)(vii)</vt:lpwstr>
      </vt:variant>
      <vt:variant>
        <vt:i4>1245257</vt:i4>
      </vt:variant>
      <vt:variant>
        <vt:i4>1098</vt:i4>
      </vt:variant>
      <vt:variant>
        <vt:i4>0</vt:i4>
      </vt:variant>
      <vt:variant>
        <vt:i4>5</vt:i4>
      </vt:variant>
      <vt:variant>
        <vt:lpwstr>https://www.ecfr.gov/current/title-40/section-63.2485</vt:lpwstr>
      </vt:variant>
      <vt:variant>
        <vt:lpwstr>p-63.2485(i)(2)(iii)</vt:lpwstr>
      </vt:variant>
      <vt:variant>
        <vt:i4>4784200</vt:i4>
      </vt:variant>
      <vt:variant>
        <vt:i4>1095</vt:i4>
      </vt:variant>
      <vt:variant>
        <vt:i4>0</vt:i4>
      </vt:variant>
      <vt:variant>
        <vt:i4>5</vt:i4>
      </vt:variant>
      <vt:variant>
        <vt:lpwstr>https://www.ecfr.gov/current/title-40/section-63.2445</vt:lpwstr>
      </vt:variant>
      <vt:variant>
        <vt:lpwstr>p-63.2445(i)</vt:lpwstr>
      </vt:variant>
      <vt:variant>
        <vt:i4>4784198</vt:i4>
      </vt:variant>
      <vt:variant>
        <vt:i4>1092</vt:i4>
      </vt:variant>
      <vt:variant>
        <vt:i4>0</vt:i4>
      </vt:variant>
      <vt:variant>
        <vt:i4>5</vt:i4>
      </vt:variant>
      <vt:variant>
        <vt:lpwstr>https://www.ecfr.gov/current/title-40/section-63.2445</vt:lpwstr>
      </vt:variant>
      <vt:variant>
        <vt:lpwstr>p-63.2445(g)</vt:lpwstr>
      </vt:variant>
      <vt:variant>
        <vt:i4>4390983</vt:i4>
      </vt:variant>
      <vt:variant>
        <vt:i4>1089</vt:i4>
      </vt:variant>
      <vt:variant>
        <vt:i4>0</vt:i4>
      </vt:variant>
      <vt:variant>
        <vt:i4>5</vt:i4>
      </vt:variant>
      <vt:variant>
        <vt:lpwstr>https://www.ecfr.gov/current/title-40/section-63.144</vt:lpwstr>
      </vt:variant>
      <vt:variant>
        <vt:lpwstr>p-63.144(b)(5)(i)(F)</vt:lpwstr>
      </vt:variant>
      <vt:variant>
        <vt:i4>4390976</vt:i4>
      </vt:variant>
      <vt:variant>
        <vt:i4>1086</vt:i4>
      </vt:variant>
      <vt:variant>
        <vt:i4>0</vt:i4>
      </vt:variant>
      <vt:variant>
        <vt:i4>5</vt:i4>
      </vt:variant>
      <vt:variant>
        <vt:lpwstr>https://www.ecfr.gov/current/title-40/section-63.144</vt:lpwstr>
      </vt:variant>
      <vt:variant>
        <vt:lpwstr>p-63.144(b)(5)(i)(A)</vt:lpwstr>
      </vt:variant>
      <vt:variant>
        <vt:i4>2818083</vt:i4>
      </vt:variant>
      <vt:variant>
        <vt:i4>1083</vt:i4>
      </vt:variant>
      <vt:variant>
        <vt:i4>0</vt:i4>
      </vt:variant>
      <vt:variant>
        <vt:i4>5</vt:i4>
      </vt:variant>
      <vt:variant>
        <vt:lpwstr>https://www.ecfr.gov/current/title-40/section-63.144</vt:lpwstr>
      </vt:variant>
      <vt:variant>
        <vt:lpwstr>p-63.144(b)(6)</vt:lpwstr>
      </vt:variant>
      <vt:variant>
        <vt:i4>5963860</vt:i4>
      </vt:variant>
      <vt:variant>
        <vt:i4>1080</vt:i4>
      </vt:variant>
      <vt:variant>
        <vt:i4>0</vt:i4>
      </vt:variant>
      <vt:variant>
        <vt:i4>5</vt:i4>
      </vt:variant>
      <vt:variant>
        <vt:lpwstr>https://www.ecfr.gov/current/title-40/part-63/section-63.140</vt:lpwstr>
      </vt:variant>
      <vt:variant>
        <vt:lpwstr/>
      </vt:variant>
      <vt:variant>
        <vt:i4>3080252</vt:i4>
      </vt:variant>
      <vt:variant>
        <vt:i4>1077</vt:i4>
      </vt:variant>
      <vt:variant>
        <vt:i4>0</vt:i4>
      </vt:variant>
      <vt:variant>
        <vt:i4>5</vt:i4>
      </vt:variant>
      <vt:variant>
        <vt:lpwstr>https://www.ecfr.gov/current/title-40/section-63.136</vt:lpwstr>
      </vt:variant>
      <vt:variant>
        <vt:lpwstr>p-63.136(g)</vt:lpwstr>
      </vt:variant>
      <vt:variant>
        <vt:i4>3014716</vt:i4>
      </vt:variant>
      <vt:variant>
        <vt:i4>1074</vt:i4>
      </vt:variant>
      <vt:variant>
        <vt:i4>0</vt:i4>
      </vt:variant>
      <vt:variant>
        <vt:i4>5</vt:i4>
      </vt:variant>
      <vt:variant>
        <vt:lpwstr>https://www.ecfr.gov/current/title-40/section-63.136</vt:lpwstr>
      </vt:variant>
      <vt:variant>
        <vt:lpwstr>p-63.136(f)</vt:lpwstr>
      </vt:variant>
      <vt:variant>
        <vt:i4>2949180</vt:i4>
      </vt:variant>
      <vt:variant>
        <vt:i4>1071</vt:i4>
      </vt:variant>
      <vt:variant>
        <vt:i4>0</vt:i4>
      </vt:variant>
      <vt:variant>
        <vt:i4>5</vt:i4>
      </vt:variant>
      <vt:variant>
        <vt:lpwstr>https://www.ecfr.gov/current/title-40/section-63.136</vt:lpwstr>
      </vt:variant>
      <vt:variant>
        <vt:lpwstr>p-63.136(e)</vt:lpwstr>
      </vt:variant>
      <vt:variant>
        <vt:i4>2359334</vt:i4>
      </vt:variant>
      <vt:variant>
        <vt:i4>1068</vt:i4>
      </vt:variant>
      <vt:variant>
        <vt:i4>0</vt:i4>
      </vt:variant>
      <vt:variant>
        <vt:i4>5</vt:i4>
      </vt:variant>
      <vt:variant>
        <vt:lpwstr>https://www.ecfr.gov/current/title-40/chapter-I/subchapter-C/part-63/subpart-G</vt:lpwstr>
      </vt:variant>
      <vt:variant>
        <vt:lpwstr/>
      </vt:variant>
      <vt:variant>
        <vt:i4>6029384</vt:i4>
      </vt:variant>
      <vt:variant>
        <vt:i4>1065</vt:i4>
      </vt:variant>
      <vt:variant>
        <vt:i4>0</vt:i4>
      </vt:variant>
      <vt:variant>
        <vt:i4>5</vt:i4>
      </vt:variant>
      <vt:variant>
        <vt:lpwstr>https://www.ecfr.gov/current/title-40/section-63.2485</vt:lpwstr>
      </vt:variant>
      <vt:variant>
        <vt:lpwstr/>
      </vt:variant>
      <vt:variant>
        <vt:i4>6225992</vt:i4>
      </vt:variant>
      <vt:variant>
        <vt:i4>1062</vt:i4>
      </vt:variant>
      <vt:variant>
        <vt:i4>0</vt:i4>
      </vt:variant>
      <vt:variant>
        <vt:i4>5</vt:i4>
      </vt:variant>
      <vt:variant>
        <vt:lpwstr>https://www.ecfr.gov/current/title-40/section-63.148</vt:lpwstr>
      </vt:variant>
      <vt:variant>
        <vt:lpwstr/>
      </vt:variant>
      <vt:variant>
        <vt:i4>5570639</vt:i4>
      </vt:variant>
      <vt:variant>
        <vt:i4>1059</vt:i4>
      </vt:variant>
      <vt:variant>
        <vt:i4>0</vt:i4>
      </vt:variant>
      <vt:variant>
        <vt:i4>5</vt:i4>
      </vt:variant>
      <vt:variant>
        <vt:lpwstr>https://www.ecfr.gov/current/title-40/section-63.132</vt:lpwstr>
      </vt:variant>
      <vt:variant>
        <vt:lpwstr/>
      </vt:variant>
      <vt:variant>
        <vt:i4>3014716</vt:i4>
      </vt:variant>
      <vt:variant>
        <vt:i4>1056</vt:i4>
      </vt:variant>
      <vt:variant>
        <vt:i4>0</vt:i4>
      </vt:variant>
      <vt:variant>
        <vt:i4>5</vt:i4>
      </vt:variant>
      <vt:variant>
        <vt:lpwstr>https://www.ecfr.gov/current/title-40/section-63.132</vt:lpwstr>
      </vt:variant>
      <vt:variant>
        <vt:lpwstr>p-63.132(f)</vt:lpwstr>
      </vt:variant>
      <vt:variant>
        <vt:i4>852046</vt:i4>
      </vt:variant>
      <vt:variant>
        <vt:i4>1053</vt:i4>
      </vt:variant>
      <vt:variant>
        <vt:i4>0</vt:i4>
      </vt:variant>
      <vt:variant>
        <vt:i4>5</vt:i4>
      </vt:variant>
      <vt:variant>
        <vt:lpwstr>https://www.ecfr.gov/current/title-40/section-63.136</vt:lpwstr>
      </vt:variant>
      <vt:variant>
        <vt:lpwstr>p-63.136(e)(2)(ii)(A)</vt:lpwstr>
      </vt:variant>
      <vt:variant>
        <vt:i4>2883620</vt:i4>
      </vt:variant>
      <vt:variant>
        <vt:i4>1050</vt:i4>
      </vt:variant>
      <vt:variant>
        <vt:i4>0</vt:i4>
      </vt:variant>
      <vt:variant>
        <vt:i4>5</vt:i4>
      </vt:variant>
      <vt:variant>
        <vt:lpwstr>https://www.ecfr.gov/current/title-40/section-63.136</vt:lpwstr>
      </vt:variant>
      <vt:variant>
        <vt:lpwstr>p-63.136(e)(1)</vt:lpwstr>
      </vt:variant>
      <vt:variant>
        <vt:i4>2883622</vt:i4>
      </vt:variant>
      <vt:variant>
        <vt:i4>1047</vt:i4>
      </vt:variant>
      <vt:variant>
        <vt:i4>0</vt:i4>
      </vt:variant>
      <vt:variant>
        <vt:i4>5</vt:i4>
      </vt:variant>
      <vt:variant>
        <vt:lpwstr>https://www.ecfr.gov/current/title-40/section-63.136</vt:lpwstr>
      </vt:variant>
      <vt:variant>
        <vt:lpwstr>p-63.136(e)(3)</vt:lpwstr>
      </vt:variant>
      <vt:variant>
        <vt:i4>7995455</vt:i4>
      </vt:variant>
      <vt:variant>
        <vt:i4>1044</vt:i4>
      </vt:variant>
      <vt:variant>
        <vt:i4>0</vt:i4>
      </vt:variant>
      <vt:variant>
        <vt:i4>5</vt:i4>
      </vt:variant>
      <vt:variant>
        <vt:lpwstr>https://www.ecfr.gov/current/title-40/section-63.2485</vt:lpwstr>
      </vt:variant>
      <vt:variant>
        <vt:lpwstr>p-63.2485(n)(2)(q)</vt:lpwstr>
      </vt:variant>
      <vt:variant>
        <vt:i4>7995454</vt:i4>
      </vt:variant>
      <vt:variant>
        <vt:i4>1041</vt:i4>
      </vt:variant>
      <vt:variant>
        <vt:i4>0</vt:i4>
      </vt:variant>
      <vt:variant>
        <vt:i4>5</vt:i4>
      </vt:variant>
      <vt:variant>
        <vt:lpwstr>https://www.ecfr.gov/current/title-40/section-63.2485</vt:lpwstr>
      </vt:variant>
      <vt:variant>
        <vt:lpwstr>p-63.2485(n)(2)(p)</vt:lpwstr>
      </vt:variant>
      <vt:variant>
        <vt:i4>1245265</vt:i4>
      </vt:variant>
      <vt:variant>
        <vt:i4>1038</vt:i4>
      </vt:variant>
      <vt:variant>
        <vt:i4>0</vt:i4>
      </vt:variant>
      <vt:variant>
        <vt:i4>5</vt:i4>
      </vt:variant>
      <vt:variant>
        <vt:lpwstr>https://www.ecfr.gov/current/title-40/section-63.2485</vt:lpwstr>
      </vt:variant>
      <vt:variant>
        <vt:lpwstr>p-63.2485(n)(2)(vii)</vt:lpwstr>
      </vt:variant>
      <vt:variant>
        <vt:i4>1245257</vt:i4>
      </vt:variant>
      <vt:variant>
        <vt:i4>1035</vt:i4>
      </vt:variant>
      <vt:variant>
        <vt:i4>0</vt:i4>
      </vt:variant>
      <vt:variant>
        <vt:i4>5</vt:i4>
      </vt:variant>
      <vt:variant>
        <vt:lpwstr>https://www.ecfr.gov/current/title-40/section-63.2485</vt:lpwstr>
      </vt:variant>
      <vt:variant>
        <vt:lpwstr>p-63.2485(i)(2)(iii)</vt:lpwstr>
      </vt:variant>
      <vt:variant>
        <vt:i4>4784200</vt:i4>
      </vt:variant>
      <vt:variant>
        <vt:i4>1032</vt:i4>
      </vt:variant>
      <vt:variant>
        <vt:i4>0</vt:i4>
      </vt:variant>
      <vt:variant>
        <vt:i4>5</vt:i4>
      </vt:variant>
      <vt:variant>
        <vt:lpwstr>https://www.ecfr.gov/current/title-40/section-63.2445</vt:lpwstr>
      </vt:variant>
      <vt:variant>
        <vt:lpwstr>p-63.2445(i)</vt:lpwstr>
      </vt:variant>
      <vt:variant>
        <vt:i4>4784198</vt:i4>
      </vt:variant>
      <vt:variant>
        <vt:i4>1029</vt:i4>
      </vt:variant>
      <vt:variant>
        <vt:i4>0</vt:i4>
      </vt:variant>
      <vt:variant>
        <vt:i4>5</vt:i4>
      </vt:variant>
      <vt:variant>
        <vt:lpwstr>https://www.ecfr.gov/current/title-40/section-63.2445</vt:lpwstr>
      </vt:variant>
      <vt:variant>
        <vt:lpwstr>p-63.2445(g)</vt:lpwstr>
      </vt:variant>
      <vt:variant>
        <vt:i4>4784200</vt:i4>
      </vt:variant>
      <vt:variant>
        <vt:i4>1026</vt:i4>
      </vt:variant>
      <vt:variant>
        <vt:i4>0</vt:i4>
      </vt:variant>
      <vt:variant>
        <vt:i4>5</vt:i4>
      </vt:variant>
      <vt:variant>
        <vt:lpwstr>https://www.ecfr.gov/current/title-40/section-63.2445</vt:lpwstr>
      </vt:variant>
      <vt:variant>
        <vt:lpwstr>p-63.2445(i)</vt:lpwstr>
      </vt:variant>
      <vt:variant>
        <vt:i4>4784198</vt:i4>
      </vt:variant>
      <vt:variant>
        <vt:i4>1023</vt:i4>
      </vt:variant>
      <vt:variant>
        <vt:i4>0</vt:i4>
      </vt:variant>
      <vt:variant>
        <vt:i4>5</vt:i4>
      </vt:variant>
      <vt:variant>
        <vt:lpwstr>https://www.ecfr.gov/current/title-40/section-63.2445</vt:lpwstr>
      </vt:variant>
      <vt:variant>
        <vt:lpwstr>p-63.2445(g)</vt:lpwstr>
      </vt:variant>
      <vt:variant>
        <vt:i4>8192107</vt:i4>
      </vt:variant>
      <vt:variant>
        <vt:i4>1020</vt:i4>
      </vt:variant>
      <vt:variant>
        <vt:i4>0</vt:i4>
      </vt:variant>
      <vt:variant>
        <vt:i4>5</vt:i4>
      </vt:variant>
      <vt:variant>
        <vt:lpwstr>https://www.ecfr.gov/current/title-40/section-63.7521</vt:lpwstr>
      </vt:variant>
      <vt:variant>
        <vt:lpwstr>p-63.7521(f)(4)</vt:lpwstr>
      </vt:variant>
      <vt:variant>
        <vt:i4>7864427</vt:i4>
      </vt:variant>
      <vt:variant>
        <vt:i4>1017</vt:i4>
      </vt:variant>
      <vt:variant>
        <vt:i4>0</vt:i4>
      </vt:variant>
      <vt:variant>
        <vt:i4>5</vt:i4>
      </vt:variant>
      <vt:variant>
        <vt:lpwstr>https://www.ecfr.gov/current/title-40/section-63.7521</vt:lpwstr>
      </vt:variant>
      <vt:variant>
        <vt:lpwstr>p-63.7521(f)(1)</vt:lpwstr>
      </vt:variant>
      <vt:variant>
        <vt:i4>4784204</vt:i4>
      </vt:variant>
      <vt:variant>
        <vt:i4>1014</vt:i4>
      </vt:variant>
      <vt:variant>
        <vt:i4>0</vt:i4>
      </vt:variant>
      <vt:variant>
        <vt:i4>5</vt:i4>
      </vt:variant>
      <vt:variant>
        <vt:lpwstr>https://www.ecfr.gov/current/title-40/section-63.7521</vt:lpwstr>
      </vt:variant>
      <vt:variant>
        <vt:lpwstr>p-63.7521(i)</vt:lpwstr>
      </vt:variant>
      <vt:variant>
        <vt:i4>4784194</vt:i4>
      </vt:variant>
      <vt:variant>
        <vt:i4>1011</vt:i4>
      </vt:variant>
      <vt:variant>
        <vt:i4>0</vt:i4>
      </vt:variant>
      <vt:variant>
        <vt:i4>5</vt:i4>
      </vt:variant>
      <vt:variant>
        <vt:lpwstr>https://www.ecfr.gov/current/title-40/section-63.7521</vt:lpwstr>
      </vt:variant>
      <vt:variant>
        <vt:lpwstr>p-63.7521(g)</vt:lpwstr>
      </vt:variant>
      <vt:variant>
        <vt:i4>5636169</vt:i4>
      </vt:variant>
      <vt:variant>
        <vt:i4>1008</vt:i4>
      </vt:variant>
      <vt:variant>
        <vt:i4>0</vt:i4>
      </vt:variant>
      <vt:variant>
        <vt:i4>5</vt:i4>
      </vt:variant>
      <vt:variant>
        <vt:lpwstr>https://www.ecfr.gov/current/title-40/section-63.7575</vt:lpwstr>
      </vt:variant>
      <vt:variant>
        <vt:lpwstr/>
      </vt:variant>
      <vt:variant>
        <vt:i4>4784200</vt:i4>
      </vt:variant>
      <vt:variant>
        <vt:i4>1005</vt:i4>
      </vt:variant>
      <vt:variant>
        <vt:i4>0</vt:i4>
      </vt:variant>
      <vt:variant>
        <vt:i4>5</vt:i4>
      </vt:variant>
      <vt:variant>
        <vt:lpwstr>https://www.ecfr.gov/current/title-40/section-63.2445</vt:lpwstr>
      </vt:variant>
      <vt:variant>
        <vt:lpwstr>p-63.2445(i)</vt:lpwstr>
      </vt:variant>
      <vt:variant>
        <vt:i4>4784198</vt:i4>
      </vt:variant>
      <vt:variant>
        <vt:i4>1002</vt:i4>
      </vt:variant>
      <vt:variant>
        <vt:i4>0</vt:i4>
      </vt:variant>
      <vt:variant>
        <vt:i4>5</vt:i4>
      </vt:variant>
      <vt:variant>
        <vt:lpwstr>https://www.ecfr.gov/current/title-40/section-63.2445</vt:lpwstr>
      </vt:variant>
      <vt:variant>
        <vt:lpwstr>p-63.2445(g)</vt:lpwstr>
      </vt:variant>
      <vt:variant>
        <vt:i4>4784200</vt:i4>
      </vt:variant>
      <vt:variant>
        <vt:i4>999</vt:i4>
      </vt:variant>
      <vt:variant>
        <vt:i4>0</vt:i4>
      </vt:variant>
      <vt:variant>
        <vt:i4>5</vt:i4>
      </vt:variant>
      <vt:variant>
        <vt:lpwstr>https://www.ecfr.gov/current/title-40/section-63.2445</vt:lpwstr>
      </vt:variant>
      <vt:variant>
        <vt:lpwstr>p-63.2445(i)</vt:lpwstr>
      </vt:variant>
      <vt:variant>
        <vt:i4>4784198</vt:i4>
      </vt:variant>
      <vt:variant>
        <vt:i4>996</vt:i4>
      </vt:variant>
      <vt:variant>
        <vt:i4>0</vt:i4>
      </vt:variant>
      <vt:variant>
        <vt:i4>5</vt:i4>
      </vt:variant>
      <vt:variant>
        <vt:lpwstr>https://www.ecfr.gov/current/title-40/section-63.2445</vt:lpwstr>
      </vt:variant>
      <vt:variant>
        <vt:lpwstr>p-63.2445(g)</vt:lpwstr>
      </vt:variant>
      <vt:variant>
        <vt:i4>5570661</vt:i4>
      </vt:variant>
      <vt:variant>
        <vt:i4>993</vt:i4>
      </vt:variant>
      <vt:variant>
        <vt:i4>0</vt:i4>
      </vt:variant>
      <vt:variant>
        <vt:i4>5</vt:i4>
      </vt:variant>
      <vt:variant>
        <vt:lpwstr>mailto:permits@baaqmd.gov</vt:lpwstr>
      </vt:variant>
      <vt:variant>
        <vt:lpwstr/>
      </vt:variant>
      <vt:variant>
        <vt:i4>7274538</vt:i4>
      </vt:variant>
      <vt:variant>
        <vt:i4>990</vt:i4>
      </vt:variant>
      <vt:variant>
        <vt:i4>0</vt:i4>
      </vt:variant>
      <vt:variant>
        <vt:i4>5</vt:i4>
      </vt:variant>
      <vt:variant>
        <vt:lpwstr>mailto:aeo_r9@epa.gov</vt:lpwstr>
      </vt:variant>
      <vt:variant>
        <vt:lpwstr/>
      </vt:variant>
      <vt:variant>
        <vt:i4>2555928</vt:i4>
      </vt:variant>
      <vt:variant>
        <vt:i4>987</vt:i4>
      </vt:variant>
      <vt:variant>
        <vt:i4>0</vt:i4>
      </vt:variant>
      <vt:variant>
        <vt:i4>5</vt:i4>
      </vt:variant>
      <vt:variant>
        <vt:lpwstr>mailto:compliance@baaqmd.gov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A. Ungar</dc:creator>
  <cp:keywords/>
  <dc:description/>
  <cp:lastModifiedBy>May Leung</cp:lastModifiedBy>
  <cp:revision>3</cp:revision>
  <cp:lastPrinted>2023-09-29T23:29:00Z</cp:lastPrinted>
  <dcterms:created xsi:type="dcterms:W3CDTF">2023-09-29T23:12:00Z</dcterms:created>
  <dcterms:modified xsi:type="dcterms:W3CDTF">2023-09-29T23:31:00Z</dcterms:modified>
</cp:coreProperties>
</file>