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F612C1" w14:textId="77777777" w:rsidR="00B73DD4" w:rsidRPr="00B73DD4" w:rsidRDefault="00B73DD4">
      <w:pPr>
        <w:rPr>
          <w:sz w:val="8"/>
          <w:szCs w:val="8"/>
        </w:rPr>
      </w:pP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240"/>
        <w:gridCol w:w="720"/>
        <w:gridCol w:w="5400"/>
      </w:tblGrid>
      <w:tr w:rsidR="004E7E08" w14:paraId="48EFFC31" w14:textId="77777777" w:rsidTr="004E7E08">
        <w:tc>
          <w:tcPr>
            <w:tcW w:w="3240" w:type="dxa"/>
          </w:tcPr>
          <w:p w14:paraId="2C3A5294" w14:textId="77777777" w:rsidR="00B73DD4" w:rsidRPr="006924D9" w:rsidRDefault="0089525B" w:rsidP="00B73DD4">
            <w:pPr>
              <w:pStyle w:val="Sidebartext"/>
            </w:pPr>
            <w:r>
              <w:t>c</w:t>
            </w:r>
            <w:r w:rsidR="00B73DD4" w:rsidRPr="006924D9">
              <w:t>lient</w:t>
            </w:r>
          </w:p>
          <w:p w14:paraId="547EB0C9" w14:textId="77777777" w:rsidR="00B73DD4" w:rsidRPr="006924D9" w:rsidRDefault="00B73DD4" w:rsidP="00B73DD4">
            <w:pPr>
              <w:pStyle w:val="Sidebarbold"/>
            </w:pPr>
            <w:r w:rsidRPr="007F4FD1">
              <w:t>Confidential</w:t>
            </w:r>
          </w:p>
          <w:p w14:paraId="1B50F1A1" w14:textId="77777777" w:rsidR="00B73DD4" w:rsidRPr="006924D9" w:rsidRDefault="00B73DD4" w:rsidP="00B73DD4">
            <w:pPr>
              <w:rPr>
                <w:rFonts w:ascii="Century Gothic" w:hAnsi="Century Gothic"/>
                <w:b/>
                <w:sz w:val="18"/>
                <w:szCs w:val="18"/>
              </w:rPr>
            </w:pPr>
          </w:p>
          <w:p w14:paraId="0B526277" w14:textId="77777777" w:rsidR="00B73DD4" w:rsidRDefault="0089525B" w:rsidP="00B73DD4">
            <w:pPr>
              <w:pStyle w:val="Sidebartext"/>
            </w:pPr>
            <w:r>
              <w:t>l</w:t>
            </w:r>
            <w:r w:rsidR="00B73DD4" w:rsidRPr="006924D9">
              <w:t>ocation</w:t>
            </w:r>
          </w:p>
          <w:p w14:paraId="729832D0" w14:textId="77777777" w:rsidR="004E7E08" w:rsidRPr="004E7E08" w:rsidRDefault="00B73DD4" w:rsidP="007979DE">
            <w:pPr>
              <w:pStyle w:val="Sidebarbold"/>
            </w:pPr>
            <w:r>
              <w:t>Spain</w:t>
            </w:r>
          </w:p>
        </w:tc>
        <w:tc>
          <w:tcPr>
            <w:tcW w:w="720" w:type="dxa"/>
            <w:vMerge w:val="restart"/>
          </w:tcPr>
          <w:p w14:paraId="53E24F9F" w14:textId="77777777" w:rsidR="004E7E08" w:rsidRDefault="004E7E08"/>
        </w:tc>
        <w:tc>
          <w:tcPr>
            <w:tcW w:w="5400" w:type="dxa"/>
            <w:vMerge w:val="restart"/>
          </w:tcPr>
          <w:p w14:paraId="2C155C8E" w14:textId="3E006C5B" w:rsidR="00503176" w:rsidRPr="009C0756" w:rsidRDefault="0099202E" w:rsidP="00503176">
            <w:pPr>
              <w:rPr>
                <w:rFonts w:ascii="Century Gothic" w:hAnsi="Century Gothic"/>
                <w:b/>
                <w:color w:val="808080" w:themeColor="background1" w:themeShade="80"/>
              </w:rPr>
            </w:pPr>
            <w:r>
              <w:rPr>
                <w:rFonts w:ascii="Century Gothic" w:hAnsi="Century Gothic"/>
                <w:b/>
                <w:sz w:val="24"/>
                <w:szCs w:val="24"/>
              </w:rPr>
              <w:t>a</w:t>
            </w:r>
            <w:r w:rsidR="00503176" w:rsidRPr="009C0756">
              <w:rPr>
                <w:rFonts w:ascii="Century Gothic" w:hAnsi="Century Gothic"/>
                <w:b/>
                <w:sz w:val="24"/>
                <w:szCs w:val="24"/>
              </w:rPr>
              <w:t>bove-ground tailings management and mine backfill</w:t>
            </w:r>
          </w:p>
          <w:p w14:paraId="4A8C8C9A" w14:textId="77777777" w:rsidR="00B73DD4" w:rsidRDefault="00B73DD4" w:rsidP="00503176"/>
          <w:p w14:paraId="0CFAC1B2" w14:textId="4FAFF931" w:rsidR="00B73DD4" w:rsidRDefault="00B73DD4">
            <w:pPr>
              <w:tabs>
                <w:tab w:val="left" w:pos="0"/>
              </w:tabs>
              <w:autoSpaceDE w:val="0"/>
              <w:autoSpaceDN w:val="0"/>
            </w:pPr>
            <w:r w:rsidRPr="004D2134">
              <w:t>With a plan to implement above-ground tailings storage and underground mine backfill as part of a proposed potash extraction project, a confidential mining client retained Barr to review alternatives and provide feedback on the above-ground tailings storage design. For the storage facility’s alternatives analysis, Barr considered several factors, including the design basis and stated project objectives of environmentally responsible tailings storage; storage capacity and operational flexibility; cost-effective storage; and consistency with final decommissioning and reclamation of the site. To help facilitate the alternative analysis, we also leveraged previous experience from Barr’s successful designs for salt- and slimes-disposal systems at other potash and salt-tailings storage facilities.</w:t>
            </w:r>
          </w:p>
          <w:p w14:paraId="2CF7A90A" w14:textId="77777777" w:rsidR="00745260" w:rsidRPr="004D2134" w:rsidRDefault="00745260">
            <w:pPr>
              <w:tabs>
                <w:tab w:val="left" w:pos="0"/>
              </w:tabs>
              <w:autoSpaceDE w:val="0"/>
              <w:autoSpaceDN w:val="0"/>
            </w:pPr>
          </w:p>
          <w:p w14:paraId="0AE583AA" w14:textId="341CAF1D" w:rsidR="00B73DD4" w:rsidRDefault="00B73DD4">
            <w:pPr>
              <w:tabs>
                <w:tab w:val="left" w:pos="0"/>
              </w:tabs>
              <w:autoSpaceDE w:val="0"/>
              <w:autoSpaceDN w:val="0"/>
            </w:pPr>
            <w:r w:rsidRPr="004D2134">
              <w:t>Barr’s additional work included evaluating mine backfill strength requirements, as well as backfill preparation, transport, and placement underground. This included in-laboratory testing of tailings rheology, conceptual design of the tailings distribution and bleed-water recovery systems, and material quantity take-offs for cost estimating.</w:t>
            </w:r>
          </w:p>
          <w:p w14:paraId="4B76B424" w14:textId="77777777" w:rsidR="00745260" w:rsidRPr="004D2134" w:rsidRDefault="00745260">
            <w:pPr>
              <w:tabs>
                <w:tab w:val="left" w:pos="0"/>
              </w:tabs>
              <w:autoSpaceDE w:val="0"/>
              <w:autoSpaceDN w:val="0"/>
            </w:pPr>
          </w:p>
          <w:p w14:paraId="21F8B480" w14:textId="77777777" w:rsidR="00B73DD4" w:rsidRPr="004D2134" w:rsidRDefault="00B73DD4" w:rsidP="003B20E0">
            <w:r w:rsidRPr="004D2134">
              <w:t xml:space="preserve">Construction on this project is expected to begin in late 2021. </w:t>
            </w:r>
          </w:p>
          <w:p w14:paraId="5D315EA0" w14:textId="77777777" w:rsidR="00E52BF7" w:rsidRDefault="00E52BF7" w:rsidP="004E7E08"/>
          <w:p w14:paraId="4A080EF2" w14:textId="77777777" w:rsidR="004E7E08" w:rsidRPr="00871730" w:rsidRDefault="004E7E08" w:rsidP="004E7E08"/>
          <w:p w14:paraId="32322631" w14:textId="77777777" w:rsidR="004E7E08" w:rsidRDefault="004E7E08" w:rsidP="004E7E08"/>
        </w:tc>
      </w:tr>
      <w:tr w:rsidR="004E7E08" w14:paraId="06600A24" w14:textId="77777777" w:rsidTr="00E73934">
        <w:tc>
          <w:tcPr>
            <w:tcW w:w="3240" w:type="dxa"/>
            <w:tcMar>
              <w:top w:w="432" w:type="dxa"/>
              <w:bottom w:w="432" w:type="dxa"/>
            </w:tcMar>
          </w:tcPr>
          <w:p w14:paraId="68B551AB" w14:textId="7B5DC45C" w:rsidR="004E7E08" w:rsidRPr="00C35264" w:rsidRDefault="0099202E" w:rsidP="00CF631F">
            <w:pPr>
              <w:rPr>
                <w:rFonts w:ascii="Century Gothic" w:hAnsi="Century Gothic"/>
                <w:i/>
                <w:sz w:val="18"/>
                <w:szCs w:val="18"/>
              </w:rPr>
            </w:pPr>
            <w:r>
              <w:rPr>
                <w:rFonts w:ascii="Century Gothic" w:hAnsi="Century Gothic"/>
                <w:i/>
                <w:noProof/>
                <w:sz w:val="18"/>
                <w:szCs w:val="18"/>
              </w:rPr>
              <w:drawing>
                <wp:anchor distT="0" distB="0" distL="114300" distR="114300" simplePos="0" relativeHeight="251657216" behindDoc="0" locked="0" layoutInCell="1" allowOverlap="1" wp14:anchorId="1FE33B7B" wp14:editId="534ABEDE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-425450</wp:posOffset>
                  </wp:positionV>
                  <wp:extent cx="2038350" cy="1358900"/>
                  <wp:effectExtent l="0" t="0" r="0" b="0"/>
                  <wp:wrapThrough wrapText="bothSides">
                    <wp:wrapPolygon edited="0">
                      <wp:start x="0" y="0"/>
                      <wp:lineTo x="0" y="21196"/>
                      <wp:lineTo x="21398" y="21196"/>
                      <wp:lineTo x="21398" y="0"/>
                      <wp:lineTo x="0" y="0"/>
                    </wp:wrapPolygon>
                  </wp:wrapThrough>
                  <wp:docPr id="1" name="Picture 1" descr="A picture containing fabric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A picture containing fabric&#10;&#10;Description automatically generated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38350" cy="1358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720" w:type="dxa"/>
            <w:vMerge/>
          </w:tcPr>
          <w:p w14:paraId="0F0AF07B" w14:textId="77777777" w:rsidR="004E7E08" w:rsidRDefault="004E7E08"/>
        </w:tc>
        <w:tc>
          <w:tcPr>
            <w:tcW w:w="5400" w:type="dxa"/>
            <w:vMerge/>
          </w:tcPr>
          <w:p w14:paraId="31B84C9E" w14:textId="77777777" w:rsidR="004E7E08" w:rsidRDefault="004E7E08"/>
        </w:tc>
      </w:tr>
      <w:tr w:rsidR="004E7E08" w14:paraId="719FECF3" w14:textId="77777777" w:rsidTr="004E7E08">
        <w:tc>
          <w:tcPr>
            <w:tcW w:w="3240" w:type="dxa"/>
          </w:tcPr>
          <w:p w14:paraId="7EB2AF65" w14:textId="0968C6DB" w:rsidR="00B73DD4" w:rsidRPr="003B023C" w:rsidRDefault="0089525B" w:rsidP="0099202E">
            <w:pPr>
              <w:pStyle w:val="Sidebarbold"/>
            </w:pPr>
            <w:r>
              <w:t>s</w:t>
            </w:r>
            <w:r w:rsidR="004E7E08" w:rsidRPr="003B79AA">
              <w:t>ervices provided:</w:t>
            </w:r>
          </w:p>
          <w:p w14:paraId="27FF9FDE" w14:textId="01A4FF76" w:rsidR="00B73DD4" w:rsidRPr="003B023C" w:rsidRDefault="009B1951" w:rsidP="0099202E">
            <w:pPr>
              <w:numPr>
                <w:ilvl w:val="0"/>
                <w:numId w:val="7"/>
              </w:numPr>
              <w:tabs>
                <w:tab w:val="left" w:pos="0"/>
                <w:tab w:val="left" w:pos="270"/>
              </w:tabs>
              <w:autoSpaceDE w:val="0"/>
              <w:autoSpaceDN w:val="0"/>
              <w:spacing w:after="120"/>
              <w:ind w:left="360" w:hanging="360"/>
              <w:rPr>
                <w:rFonts w:ascii="Century Gothic" w:hAnsi="Century Gothic"/>
                <w:sz w:val="18"/>
                <w:szCs w:val="18"/>
              </w:rPr>
            </w:pPr>
            <w:r>
              <w:rPr>
                <w:rFonts w:ascii="Century Gothic" w:hAnsi="Century Gothic"/>
                <w:sz w:val="18"/>
                <w:szCs w:val="18"/>
              </w:rPr>
              <w:t>t</w:t>
            </w:r>
            <w:r w:rsidR="00B73DD4" w:rsidRPr="003B023C">
              <w:rPr>
                <w:rFonts w:ascii="Century Gothic" w:hAnsi="Century Gothic"/>
                <w:sz w:val="18"/>
                <w:szCs w:val="18"/>
              </w:rPr>
              <w:t>ailings storage facility and mine backfill conceptual and feasibility design review and costing</w:t>
            </w:r>
          </w:p>
          <w:p w14:paraId="14A4C9F7" w14:textId="54DD82DD" w:rsidR="00B73DD4" w:rsidRPr="003B023C" w:rsidRDefault="009B1951" w:rsidP="0099202E">
            <w:pPr>
              <w:numPr>
                <w:ilvl w:val="0"/>
                <w:numId w:val="8"/>
              </w:numPr>
              <w:tabs>
                <w:tab w:val="left" w:pos="0"/>
                <w:tab w:val="left" w:pos="270"/>
              </w:tabs>
              <w:autoSpaceDE w:val="0"/>
              <w:autoSpaceDN w:val="0"/>
              <w:spacing w:after="120"/>
              <w:ind w:left="360" w:hanging="360"/>
              <w:rPr>
                <w:rFonts w:ascii="Century Gothic" w:hAnsi="Century Gothic"/>
                <w:sz w:val="18"/>
                <w:szCs w:val="18"/>
              </w:rPr>
            </w:pPr>
            <w:r>
              <w:rPr>
                <w:rFonts w:ascii="Century Gothic" w:hAnsi="Century Gothic"/>
                <w:sz w:val="18"/>
                <w:szCs w:val="18"/>
              </w:rPr>
              <w:t>t</w:t>
            </w:r>
            <w:r w:rsidR="00B73DD4" w:rsidRPr="003B023C">
              <w:rPr>
                <w:rFonts w:ascii="Century Gothic" w:hAnsi="Century Gothic"/>
                <w:sz w:val="18"/>
                <w:szCs w:val="18"/>
              </w:rPr>
              <w:t>ailings rheology determinations</w:t>
            </w:r>
          </w:p>
          <w:p w14:paraId="10E4B2B2" w14:textId="77777777" w:rsidR="008E07B4" w:rsidRDefault="00B73DD4" w:rsidP="00006EF7">
            <w:pPr>
              <w:pStyle w:val="Sidebarbullets"/>
              <w:numPr>
                <w:ilvl w:val="0"/>
                <w:numId w:val="0"/>
              </w:numPr>
            </w:pPr>
            <w:r w:rsidRPr="003B023C">
              <w:t xml:space="preserve"> </w:t>
            </w:r>
          </w:p>
          <w:p w14:paraId="30A7FF5A" w14:textId="77777777" w:rsidR="008E07B4" w:rsidRPr="00E93E51" w:rsidRDefault="008E07B4" w:rsidP="00503176">
            <w:pPr>
              <w:pStyle w:val="Sidebarbullets"/>
              <w:numPr>
                <w:ilvl w:val="0"/>
                <w:numId w:val="0"/>
              </w:numPr>
              <w:spacing w:after="0"/>
              <w:rPr>
                <w:i/>
              </w:rPr>
            </w:pPr>
          </w:p>
          <w:p w14:paraId="37FBEB60" w14:textId="77777777" w:rsidR="00171BBF" w:rsidRDefault="00171BBF" w:rsidP="00006EF7">
            <w:pPr>
              <w:pStyle w:val="Sidebarbullets"/>
              <w:numPr>
                <w:ilvl w:val="0"/>
                <w:numId w:val="0"/>
              </w:numPr>
            </w:pPr>
          </w:p>
        </w:tc>
        <w:tc>
          <w:tcPr>
            <w:tcW w:w="720" w:type="dxa"/>
            <w:vMerge/>
          </w:tcPr>
          <w:p w14:paraId="568186E2" w14:textId="77777777" w:rsidR="004E7E08" w:rsidRDefault="004E7E08"/>
        </w:tc>
        <w:tc>
          <w:tcPr>
            <w:tcW w:w="5400" w:type="dxa"/>
            <w:vMerge/>
          </w:tcPr>
          <w:p w14:paraId="4220711B" w14:textId="77777777" w:rsidR="004E7E08" w:rsidRDefault="004E7E08"/>
        </w:tc>
      </w:tr>
    </w:tbl>
    <w:p w14:paraId="1F5225CF" w14:textId="77777777" w:rsidR="00466B00" w:rsidRPr="00A228A0" w:rsidRDefault="001478E8" w:rsidP="00466B00">
      <w:pPr>
        <w:jc w:val="right"/>
        <w:rPr>
          <w:rFonts w:ascii="Century Gothic" w:hAnsi="Century Gothic"/>
          <w:i/>
          <w:sz w:val="12"/>
          <w:szCs w:val="12"/>
        </w:rPr>
      </w:pPr>
      <w:r w:rsidRPr="00A228A0">
        <w:rPr>
          <w:rFonts w:ascii="Century Gothic" w:hAnsi="Century Gothic"/>
          <w:i/>
          <w:sz w:val="12"/>
          <w:szCs w:val="12"/>
        </w:rPr>
        <w:t xml:space="preserve">   </w:t>
      </w:r>
      <w:r w:rsidR="007245DB" w:rsidRPr="00A228A0">
        <w:rPr>
          <w:rFonts w:ascii="Century Gothic" w:hAnsi="Century Gothic"/>
          <w:color w:val="FFFFFF" w:themeColor="background1"/>
          <w:sz w:val="8"/>
          <w:szCs w:val="8"/>
        </w:rPr>
        <w:t>&lt;TITLE START&gt;Above-ground tailings management and mine backfill&lt;TITLE END&gt;</w:t>
      </w:r>
      <w:r w:rsidRPr="00A228A0">
        <w:rPr>
          <w:rFonts w:ascii="Century Gothic" w:hAnsi="Century Gothic"/>
          <w:i/>
          <w:sz w:val="12"/>
          <w:szCs w:val="12"/>
        </w:rPr>
        <w:t xml:space="preserve"> </w:t>
      </w:r>
      <w:r w:rsidR="007245DB" w:rsidRPr="00A228A0">
        <w:rPr>
          <w:rFonts w:ascii="Century Gothic" w:hAnsi="Century Gothic"/>
          <w:i/>
          <w:sz w:val="12"/>
          <w:szCs w:val="12"/>
        </w:rPr>
        <w:t xml:space="preserve">   </w:t>
      </w:r>
      <w:r w:rsidR="00466B00" w:rsidRPr="00A228A0">
        <w:rPr>
          <w:rFonts w:ascii="Century Gothic" w:hAnsi="Century Gothic"/>
          <w:i/>
          <w:sz w:val="12"/>
          <w:szCs w:val="12"/>
        </w:rPr>
        <w:t>70151002.01</w:t>
      </w:r>
    </w:p>
    <w:p w14:paraId="2D812FAC" w14:textId="77777777" w:rsidR="003B20E0" w:rsidRDefault="00466B00">
      <w:r>
        <w:t xml:space="preserve"> </w:t>
      </w:r>
    </w:p>
    <w:sectPr w:rsidR="003B20E0" w:rsidSect="004D213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2448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9157EAE" w14:textId="77777777" w:rsidR="00B968B0" w:rsidRDefault="00B968B0" w:rsidP="00F128EC">
      <w:r>
        <w:separator/>
      </w:r>
    </w:p>
  </w:endnote>
  <w:endnote w:type="continuationSeparator" w:id="0">
    <w:p w14:paraId="71CB0571" w14:textId="77777777" w:rsidR="00B968B0" w:rsidRDefault="00B968B0" w:rsidP="00F128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70FC9D" w14:textId="77777777" w:rsidR="00745260" w:rsidRDefault="0074526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0B3A0" w14:textId="77777777" w:rsidR="00DC42ED" w:rsidRDefault="006871F6">
    <w:pPr>
      <w:pStyle w:val="Footer"/>
    </w:pPr>
    <w:r>
      <w:rPr>
        <w:noProof/>
      </w:rPr>
      <w:drawing>
        <wp:anchor distT="0" distB="0" distL="114300" distR="114300" simplePos="0" relativeHeight="251657216" behindDoc="0" locked="0" layoutInCell="1" allowOverlap="1" wp14:anchorId="4127442B" wp14:editId="1A6EEE74">
          <wp:simplePos x="0" y="0"/>
          <wp:positionH relativeFrom="column">
            <wp:posOffset>6010275</wp:posOffset>
          </wp:positionH>
          <wp:positionV relativeFrom="paragraph">
            <wp:posOffset>-134620</wp:posOffset>
          </wp:positionV>
          <wp:extent cx="409575" cy="409575"/>
          <wp:effectExtent l="0" t="0" r="0" b="0"/>
          <wp:wrapSquare wrapText="bothSides"/>
          <wp:docPr id="3" name="Picture 0" descr="Description: Description: Description: Description: Description: Description: Description: barrlogo_sm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0" descr="Description: Description: Description: Description: Description: Description: Description: barrlogo_sm.t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09575" cy="409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2CF80B" w14:textId="744F9C06" w:rsidR="00DC42ED" w:rsidRDefault="006871F6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36DC5F46" wp14:editId="761A9193">
              <wp:simplePos x="0" y="0"/>
              <wp:positionH relativeFrom="column">
                <wp:posOffset>-914400</wp:posOffset>
              </wp:positionH>
              <wp:positionV relativeFrom="paragraph">
                <wp:posOffset>27305</wp:posOffset>
              </wp:positionV>
              <wp:extent cx="7772400" cy="619125"/>
              <wp:effectExtent l="0" t="1270" r="0" b="0"/>
              <wp:wrapNone/>
              <wp:docPr id="2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72400" cy="619125"/>
                      </a:xfrm>
                      <a:prstGeom prst="rect">
                        <a:avLst/>
                      </a:prstGeom>
                      <a:solidFill>
                        <a:srgbClr val="7D9B01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A184662" w14:textId="77777777" w:rsidR="00DC42ED" w:rsidRPr="009C31AC" w:rsidRDefault="00117609" w:rsidP="00F128EC">
                          <w:pPr>
                            <w:tabs>
                              <w:tab w:val="right" w:pos="9360"/>
                            </w:tabs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  <w:r w:rsidRPr="00117609"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  <w:t>Barr Engineering Co</w:t>
                          </w:r>
                          <w:r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  <w:t xml:space="preserve">mpany </w:t>
                          </w:r>
                          <w:r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  <w:tab/>
                          </w:r>
                          <w:r w:rsidR="00DC42ED" w:rsidRPr="009C31AC"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  <w:t>www.barr.com</w:t>
                          </w:r>
                        </w:p>
                      </w:txbxContent>
                    </wps:txbx>
                    <wps:bodyPr rot="0" vert="horz" wrap="square" lIns="914400" tIns="91440" rIns="914400" bIns="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DC5F4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8" type="#_x0000_t202" style="position:absolute;margin-left:-1in;margin-top:2.15pt;width:612pt;height:48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" fillcolor="#7d9b01" stroked="f">
              <v:textbox inset="1in,7.2pt,1in,0">
                <w:txbxContent>
                  <w:p w14:paraId="6A184662" w14:textId="77777777" w:rsidR="00DC42ED" w:rsidRPr="009C31AC" w:rsidRDefault="00117609" w:rsidP="00F128EC">
                    <w:pPr>
                      <w:tabs>
                        <w:tab w:val="right" w:pos="9360"/>
                      </w:tabs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</w:pPr>
                    <w:r w:rsidRPr="00117609"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  <w:t>Barr Engineering Co</w:t>
                    </w:r>
                    <w:r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  <w:t xml:space="preserve">mpany </w:t>
                    </w:r>
                    <w:r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  <w:tab/>
                    </w:r>
                    <w:r w:rsidR="00DC42ED" w:rsidRPr="009C31AC"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  <w:t>www.barr.com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0E992C" w14:textId="77777777" w:rsidR="00B968B0" w:rsidRDefault="00B968B0" w:rsidP="00F128EC">
      <w:r>
        <w:separator/>
      </w:r>
    </w:p>
  </w:footnote>
  <w:footnote w:type="continuationSeparator" w:id="0">
    <w:p w14:paraId="1FB24434" w14:textId="77777777" w:rsidR="00B968B0" w:rsidRDefault="00B968B0" w:rsidP="00F128E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96845E" w14:textId="77777777" w:rsidR="00745260" w:rsidRDefault="0074526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CD4C41" w14:textId="1C4393E1" w:rsidR="00DC42ED" w:rsidRDefault="006871F6" w:rsidP="009B3C7B">
    <w:pPr>
      <w:pStyle w:val="Header"/>
      <w:spacing w:before="240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9AFFD33" wp14:editId="060F83E5">
              <wp:simplePos x="0" y="0"/>
              <wp:positionH relativeFrom="column">
                <wp:posOffset>-942975</wp:posOffset>
              </wp:positionH>
              <wp:positionV relativeFrom="paragraph">
                <wp:posOffset>647065</wp:posOffset>
              </wp:positionV>
              <wp:extent cx="96031050" cy="10160"/>
              <wp:effectExtent l="9525" t="8890" r="9525" b="9525"/>
              <wp:wrapNone/>
              <wp:docPr id="7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96031050" cy="1016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7BA101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F70721E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74.25pt;margin-top:50.95pt;width:7561.5pt;height: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" strokecolor="#7ba101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3F91383D" wp14:editId="771012D9">
              <wp:simplePos x="0" y="0"/>
              <wp:positionH relativeFrom="column">
                <wp:posOffset>20955</wp:posOffset>
              </wp:positionH>
              <wp:positionV relativeFrom="paragraph">
                <wp:posOffset>38100</wp:posOffset>
              </wp:positionV>
              <wp:extent cx="2017395" cy="552450"/>
              <wp:effectExtent l="1905" t="0" r="0" b="0"/>
              <wp:wrapNone/>
              <wp:docPr id="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7395" cy="5524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7FA368A" w14:textId="07D485A5" w:rsidR="00DC42ED" w:rsidRPr="00760CCA" w:rsidRDefault="00745260" w:rsidP="00F128EC">
                          <w:pPr>
                            <w:pStyle w:val="Header"/>
                            <w:rPr>
                              <w:rFonts w:ascii="Century Gothic" w:hAnsi="Century Gothic"/>
                              <w:i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Century Gothic" w:hAnsi="Century Gothic"/>
                              <w:i/>
                              <w:sz w:val="18"/>
                              <w:szCs w:val="18"/>
                            </w:rPr>
                            <w:t>Above-ground tailings management and mine backfill</w:t>
                          </w:r>
                          <w:r w:rsidR="00DC42ED" w:rsidRPr="00760CCA">
                            <w:rPr>
                              <w:rFonts w:ascii="Century Gothic" w:hAnsi="Century Gothic"/>
                              <w:i/>
                              <w:sz w:val="18"/>
                              <w:szCs w:val="18"/>
                            </w:rPr>
                            <w:t>, continued</w:t>
                          </w:r>
                        </w:p>
                      </w:txbxContent>
                    </wps:txbx>
                    <wps:bodyPr rot="0" vert="horz" wrap="square" lIns="0" tIns="0" rIns="0" bIns="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F91383D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.65pt;margin-top:3pt;width:158.85pt;height:43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" stroked="f">
              <v:textbox inset="0,0,0,0">
                <w:txbxContent>
                  <w:p w14:paraId="57FA368A" w14:textId="07D485A5" w:rsidR="00DC42ED" w:rsidRPr="00760CCA" w:rsidRDefault="00745260" w:rsidP="00F128EC">
                    <w:pPr>
                      <w:pStyle w:val="Header"/>
                      <w:rPr>
                        <w:rFonts w:ascii="Century Gothic" w:hAnsi="Century Gothic"/>
                        <w:i/>
                        <w:sz w:val="18"/>
                        <w:szCs w:val="18"/>
                      </w:rPr>
                    </w:pPr>
                    <w:r>
                      <w:rPr>
                        <w:rFonts w:ascii="Century Gothic" w:hAnsi="Century Gothic"/>
                        <w:i/>
                        <w:sz w:val="18"/>
                        <w:szCs w:val="18"/>
                      </w:rPr>
                      <w:t>Above-ground tailings management and mine backfill</w:t>
                    </w:r>
                    <w:r w:rsidR="00DC42ED" w:rsidRPr="00760CCA">
                      <w:rPr>
                        <w:rFonts w:ascii="Century Gothic" w:hAnsi="Century Gothic"/>
                        <w:i/>
                        <w:sz w:val="18"/>
                        <w:szCs w:val="18"/>
                      </w:rPr>
                      <w:t>, continued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0ECA4F" w14:textId="770F2A80" w:rsidR="00DC42ED" w:rsidRDefault="006871F6">
    <w:pPr>
      <w:pStyle w:val="Header"/>
    </w:pPr>
    <w:r>
      <w:rPr>
        <w:noProof/>
      </w:rPr>
      <w:drawing>
        <wp:anchor distT="0" distB="0" distL="114300" distR="114300" simplePos="0" relativeHeight="251660288" behindDoc="0" locked="0" layoutInCell="1" allowOverlap="1" wp14:anchorId="2CBEA0E6" wp14:editId="282F5958">
          <wp:simplePos x="0" y="0"/>
          <wp:positionH relativeFrom="column">
            <wp:posOffset>5324475</wp:posOffset>
          </wp:positionH>
          <wp:positionV relativeFrom="paragraph">
            <wp:posOffset>-76835</wp:posOffset>
          </wp:positionV>
          <wp:extent cx="610870" cy="609600"/>
          <wp:effectExtent l="0" t="0" r="0" b="0"/>
          <wp:wrapSquare wrapText="bothSides"/>
          <wp:docPr id="4" name="Picture 1" descr="Description: Description: Description: Description: Description: Description: Description: barrlogo_white.ep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escription: Description: Description: Description: Description: Description: Description: barrlogo_white.eps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0870" cy="60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3B834AE1" wp14:editId="036FE775">
              <wp:simplePos x="0" y="0"/>
              <wp:positionH relativeFrom="column">
                <wp:posOffset>-914400</wp:posOffset>
              </wp:positionH>
              <wp:positionV relativeFrom="paragraph">
                <wp:posOffset>-457200</wp:posOffset>
              </wp:positionV>
              <wp:extent cx="7772400" cy="1143000"/>
              <wp:effectExtent l="0" t="0" r="0" b="0"/>
              <wp:wrapNone/>
              <wp:docPr id="5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72400" cy="1143000"/>
                      </a:xfrm>
                      <a:prstGeom prst="rect">
                        <a:avLst/>
                      </a:prstGeom>
                      <a:solidFill>
                        <a:srgbClr val="0164A5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AAD161" w14:textId="77777777" w:rsidR="00DC42ED" w:rsidRPr="00C6304F" w:rsidRDefault="00DC42ED" w:rsidP="00F128EC">
                          <w:pPr>
                            <w:tabs>
                              <w:tab w:val="right" w:pos="9360"/>
                            </w:tabs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  <w:r w:rsidRPr="00C6304F">
                            <w:rPr>
                              <w:rFonts w:ascii="Century Gothic" w:hAnsi="Century Gothic"/>
                              <w:b/>
                              <w:color w:val="FFFFFF" w:themeColor="background1"/>
                              <w:sz w:val="18"/>
                              <w:szCs w:val="18"/>
                            </w:rPr>
                            <w:t>resourceful. naturally.</w:t>
                          </w:r>
                          <w:r w:rsidRPr="00E3598E">
                            <w:rPr>
                              <w:noProof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914400" tIns="0" rIns="914400" bIns="137160" anchor="b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B834AE1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7" type="#_x0000_t202" style="position:absolute;margin-left:-1in;margin-top:-36pt;width:612pt;height:90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" fillcolor="#0164a5" stroked="f">
              <v:textbox inset="1in,0,1in,10.8pt">
                <w:txbxContent>
                  <w:p w14:paraId="0AAAD161" w14:textId="77777777" w:rsidR="00DC42ED" w:rsidRPr="00C6304F" w:rsidRDefault="00DC42ED" w:rsidP="00F128EC">
                    <w:pPr>
                      <w:tabs>
                        <w:tab w:val="right" w:pos="9360"/>
                      </w:tabs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</w:pPr>
                    <w:r w:rsidRPr="00C6304F">
                      <w:rPr>
                        <w:rFonts w:ascii="Century Gothic" w:hAnsi="Century Gothic"/>
                        <w:b/>
                        <w:color w:val="FFFFFF" w:themeColor="background1"/>
                        <w:sz w:val="18"/>
                        <w:szCs w:val="18"/>
                      </w:rPr>
                      <w:t>resourceful. naturally.</w:t>
                    </w:r>
                    <w:r w:rsidRPr="00E3598E">
                      <w:rPr>
                        <w:noProof/>
                      </w:rPr>
                      <w:t xml:space="preserve"> </w:t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85241DBC"/>
    <w:lvl w:ilvl="0">
      <w:numFmt w:val="bullet"/>
      <w:pStyle w:val="Bullets-SidebarCentury-FlushLeft"/>
      <w:lvlText w:val="*"/>
      <w:lvlJc w:val="left"/>
    </w:lvl>
  </w:abstractNum>
  <w:abstractNum w:abstractNumId="1" w15:restartNumberingAfterBreak="0">
    <w:nsid w:val="281900D3"/>
    <w:multiLevelType w:val="multilevel"/>
    <w:tmpl w:val="0409001D"/>
    <w:styleLink w:val="Bullets-FlushLef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cs="Times New Roman"/>
      </w:rPr>
    </w:lvl>
  </w:abstractNum>
  <w:abstractNum w:abstractNumId="2" w15:restartNumberingAfterBreak="0">
    <w:nsid w:val="2A9C59F0"/>
    <w:multiLevelType w:val="hybridMultilevel"/>
    <w:tmpl w:val="A5286942"/>
    <w:lvl w:ilvl="0" w:tplc="7036274E">
      <w:start w:val="1"/>
      <w:numFmt w:val="bullet"/>
      <w:pStyle w:val="Bullets--bodytex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D95839"/>
    <w:multiLevelType w:val="singleLevel"/>
    <w:tmpl w:val="429480C6"/>
    <w:lvl w:ilvl="0">
      <w:start w:val="1"/>
      <w:numFmt w:val="bullet"/>
      <w:pStyle w:val="Sidebarbullets"/>
      <w:lvlText w:val=""/>
      <w:lvlJc w:val="left"/>
      <w:pPr>
        <w:tabs>
          <w:tab w:val="num" w:pos="576"/>
        </w:tabs>
        <w:ind w:left="547" w:hanging="331"/>
      </w:pPr>
      <w:rPr>
        <w:rFonts w:ascii="Symbol" w:hAnsi="Symbol" w:hint="default"/>
      </w:rPr>
    </w:lvl>
  </w:abstractNum>
  <w:abstractNum w:abstractNumId="4" w15:restartNumberingAfterBreak="0">
    <w:nsid w:val="3BCF2D18"/>
    <w:multiLevelType w:val="hybridMultilevel"/>
    <w:tmpl w:val="6BA2B740"/>
    <w:lvl w:ilvl="0" w:tplc="C5561932">
      <w:start w:val="1"/>
      <w:numFmt w:val="bullet"/>
      <w:pStyle w:val="Bullets-BodySegoe-FlushLef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3F317C4F"/>
    <w:multiLevelType w:val="singleLevel"/>
    <w:tmpl w:val="68867B38"/>
    <w:lvl w:ilvl="0">
      <w:numFmt w:val="bullet"/>
      <w:lvlText w:val="*"/>
      <w:lvlJc w:val="left"/>
    </w:lvl>
  </w:abstractNum>
  <w:abstractNum w:abstractNumId="6" w15:restartNumberingAfterBreak="0">
    <w:nsid w:val="45771BB0"/>
    <w:multiLevelType w:val="multilevel"/>
    <w:tmpl w:val="0409001D"/>
    <w:numStyleLink w:val="Bullets-FlushLeft"/>
  </w:abstractNum>
  <w:abstractNum w:abstractNumId="7" w15:restartNumberingAfterBreak="0">
    <w:nsid w:val="786D3FE3"/>
    <w:multiLevelType w:val="singleLevel"/>
    <w:tmpl w:val="4200652C"/>
    <w:lvl w:ilvl="0">
      <w:numFmt w:val="bullet"/>
      <w:lvlText w:val="*"/>
      <w:lvlJc w:val="left"/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6"/>
  </w:num>
  <w:num w:numId="5">
    <w:abstractNumId w:val="0"/>
    <w:lvlOverride w:ilvl="0">
      <w:lvl w:ilvl="0">
        <w:numFmt w:val="bullet"/>
        <w:pStyle w:val="Bullets-SidebarCentury-FlushLef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6">
    <w:abstractNumId w:val="4"/>
  </w:num>
  <w:num w:numId="7">
    <w:abstractNumId w:val="5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8">
    <w:abstractNumId w:val="7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hdrShapeDefaults>
    <o:shapedefaults v:ext="edit" spidmax="205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E08"/>
    <w:rsid w:val="00006EF7"/>
    <w:rsid w:val="000353EA"/>
    <w:rsid w:val="00050A37"/>
    <w:rsid w:val="000649AE"/>
    <w:rsid w:val="000958B6"/>
    <w:rsid w:val="00117609"/>
    <w:rsid w:val="001478E8"/>
    <w:rsid w:val="00171BBF"/>
    <w:rsid w:val="00210C6F"/>
    <w:rsid w:val="0025143E"/>
    <w:rsid w:val="00262063"/>
    <w:rsid w:val="00262094"/>
    <w:rsid w:val="00274015"/>
    <w:rsid w:val="00293F5A"/>
    <w:rsid w:val="003B023C"/>
    <w:rsid w:val="003B20E0"/>
    <w:rsid w:val="003B79AA"/>
    <w:rsid w:val="003C478C"/>
    <w:rsid w:val="00436544"/>
    <w:rsid w:val="004447A2"/>
    <w:rsid w:val="0045276A"/>
    <w:rsid w:val="00461925"/>
    <w:rsid w:val="00466B00"/>
    <w:rsid w:val="004747D3"/>
    <w:rsid w:val="004825CF"/>
    <w:rsid w:val="004C0371"/>
    <w:rsid w:val="004D2134"/>
    <w:rsid w:val="004E7E08"/>
    <w:rsid w:val="00503176"/>
    <w:rsid w:val="00567E1E"/>
    <w:rsid w:val="00641CB7"/>
    <w:rsid w:val="006871F6"/>
    <w:rsid w:val="00687CA7"/>
    <w:rsid w:val="006924D9"/>
    <w:rsid w:val="006B27D9"/>
    <w:rsid w:val="006F28D6"/>
    <w:rsid w:val="00705E26"/>
    <w:rsid w:val="007245DB"/>
    <w:rsid w:val="00734460"/>
    <w:rsid w:val="00745260"/>
    <w:rsid w:val="00760CCA"/>
    <w:rsid w:val="007979DE"/>
    <w:rsid w:val="007B0A30"/>
    <w:rsid w:val="007F3E0D"/>
    <w:rsid w:val="007F4FD1"/>
    <w:rsid w:val="007F71D3"/>
    <w:rsid w:val="00821D2D"/>
    <w:rsid w:val="00871730"/>
    <w:rsid w:val="00871B13"/>
    <w:rsid w:val="008764CF"/>
    <w:rsid w:val="00885D71"/>
    <w:rsid w:val="0089525B"/>
    <w:rsid w:val="008A3BC8"/>
    <w:rsid w:val="008A6986"/>
    <w:rsid w:val="008D78A5"/>
    <w:rsid w:val="008E07B4"/>
    <w:rsid w:val="0096675A"/>
    <w:rsid w:val="00974F89"/>
    <w:rsid w:val="009860A5"/>
    <w:rsid w:val="00990F60"/>
    <w:rsid w:val="0099202E"/>
    <w:rsid w:val="009A77A9"/>
    <w:rsid w:val="009B1951"/>
    <w:rsid w:val="009B3C7B"/>
    <w:rsid w:val="009C0756"/>
    <w:rsid w:val="009C31AC"/>
    <w:rsid w:val="00A228A0"/>
    <w:rsid w:val="00A479BF"/>
    <w:rsid w:val="00A52521"/>
    <w:rsid w:val="00AF1096"/>
    <w:rsid w:val="00B73DD4"/>
    <w:rsid w:val="00B968B0"/>
    <w:rsid w:val="00BB4687"/>
    <w:rsid w:val="00C34670"/>
    <w:rsid w:val="00C35264"/>
    <w:rsid w:val="00C40B6A"/>
    <w:rsid w:val="00C6304F"/>
    <w:rsid w:val="00C94E76"/>
    <w:rsid w:val="00CF5267"/>
    <w:rsid w:val="00CF631F"/>
    <w:rsid w:val="00D00731"/>
    <w:rsid w:val="00D13970"/>
    <w:rsid w:val="00D71A73"/>
    <w:rsid w:val="00DB5B84"/>
    <w:rsid w:val="00DC42ED"/>
    <w:rsid w:val="00DC6EE5"/>
    <w:rsid w:val="00E23364"/>
    <w:rsid w:val="00E3598E"/>
    <w:rsid w:val="00E35EB1"/>
    <w:rsid w:val="00E52BF7"/>
    <w:rsid w:val="00E70BFE"/>
    <w:rsid w:val="00E73934"/>
    <w:rsid w:val="00E75067"/>
    <w:rsid w:val="00E93E51"/>
    <w:rsid w:val="00EA2317"/>
    <w:rsid w:val="00F128EC"/>
    <w:rsid w:val="00F259A3"/>
    <w:rsid w:val="00F30E68"/>
    <w:rsid w:val="00F47F47"/>
    <w:rsid w:val="00FA40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5"/>
    <o:shapelayout v:ext="edit">
      <o:idmap v:ext="edit" data="1"/>
    </o:shapelayout>
  </w:shapeDefaults>
  <w:decimalSymbol w:val="."/>
  <w:listSeparator w:val=","/>
  <w14:docId w14:val="090D6EC4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semiHidden="1" w:uiPriority="35" w:unhideWhenUsed="1" w:qFormat="1"/>
    <w:lsdException w:name="table of authorities" w:semiHidden="1" w:unhideWhenUsed="1"/>
    <w:lsdException w:name="List" w:semiHidden="1" w:unhideWhenUsed="1"/>
    <w:lsdException w:name="List Bullet" w:semiHidden="1" w:unhideWhenUsed="1"/>
    <w:lsdException w:name="Title" w:uiPriority="10"/>
    <w:lsdException w:name="Default Paragraph Font" w:semiHidden="1" w:uiPriority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/>
    <w:lsdException w:name="Strong" w:uiPriority="22"/>
    <w:lsdException w:name="Emphasis" w:uiPriority="20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353EA"/>
    <w:pPr>
      <w:spacing w:after="0" w:line="240" w:lineRule="auto"/>
    </w:pPr>
    <w:rPr>
      <w:rFonts w:ascii="Segoe UI" w:hAnsi="Segoe UI" w:cs="Times New Roman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E7E08"/>
    <w:pPr>
      <w:spacing w:after="0" w:line="240" w:lineRule="auto"/>
    </w:pPr>
    <w:rPr>
      <w:rFonts w:cs="Times New Roman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Bullets">
    <w:name w:val="Bullets"/>
    <w:basedOn w:val="Normal"/>
    <w:rsid w:val="004E7E08"/>
    <w:pPr>
      <w:tabs>
        <w:tab w:val="left" w:pos="540"/>
        <w:tab w:val="num" w:pos="576"/>
      </w:tabs>
      <w:spacing w:after="60" w:line="300" w:lineRule="atLeast"/>
      <w:ind w:left="547" w:hanging="331"/>
    </w:pPr>
    <w:rPr>
      <w:szCs w:val="20"/>
    </w:rPr>
  </w:style>
  <w:style w:type="paragraph" w:styleId="Header">
    <w:name w:val="header"/>
    <w:basedOn w:val="Normal"/>
    <w:link w:val="HeaderChar"/>
    <w:uiPriority w:val="99"/>
    <w:unhideWhenUsed/>
    <w:rsid w:val="00F128E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F128EC"/>
    <w:rPr>
      <w:rFonts w:ascii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F128E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F128EC"/>
    <w:rPr>
      <w:rFonts w:ascii="Times New Roman" w:hAnsi="Times New Roman" w:cs="Times New Roman"/>
    </w:rPr>
  </w:style>
  <w:style w:type="character" w:styleId="FollowedHyperlink">
    <w:name w:val="FollowedHyperlink"/>
    <w:basedOn w:val="DefaultParagraphFont"/>
    <w:uiPriority w:val="99"/>
    <w:semiHidden/>
    <w:unhideWhenUsed/>
    <w:rsid w:val="004747D3"/>
    <w:rPr>
      <w:rFonts w:cs="Times New Roman"/>
      <w:color w:val="800080" w:themeColor="followedHyperlink"/>
      <w:u w:val="single"/>
    </w:rPr>
  </w:style>
  <w:style w:type="paragraph" w:customStyle="1" w:styleId="Sidebarbullets">
    <w:name w:val="Sidebar bullets"/>
    <w:basedOn w:val="Normal"/>
    <w:next w:val="Normal"/>
    <w:qFormat/>
    <w:rsid w:val="007B0A30"/>
    <w:pPr>
      <w:numPr>
        <w:numId w:val="1"/>
      </w:numPr>
      <w:tabs>
        <w:tab w:val="left" w:pos="270"/>
      </w:tabs>
      <w:spacing w:after="120"/>
      <w:ind w:left="270" w:hanging="270"/>
    </w:pPr>
    <w:rPr>
      <w:rFonts w:ascii="Century Gothic" w:hAnsi="Century Gothic"/>
      <w:sz w:val="18"/>
      <w:szCs w:val="18"/>
    </w:rPr>
  </w:style>
  <w:style w:type="paragraph" w:customStyle="1" w:styleId="Sidebarbold">
    <w:name w:val="Sidebar bold"/>
    <w:basedOn w:val="Normal"/>
    <w:qFormat/>
    <w:rsid w:val="007B0A30"/>
    <w:pPr>
      <w:spacing w:after="120"/>
    </w:pPr>
    <w:rPr>
      <w:rFonts w:ascii="Century Gothic" w:hAnsi="Century Gothic"/>
      <w:b/>
      <w:sz w:val="18"/>
      <w:szCs w:val="18"/>
    </w:rPr>
  </w:style>
  <w:style w:type="paragraph" w:customStyle="1" w:styleId="Sidebartext">
    <w:name w:val="Sidebar text"/>
    <w:basedOn w:val="Normal"/>
    <w:qFormat/>
    <w:rsid w:val="007B0A30"/>
    <w:rPr>
      <w:rFonts w:ascii="Century Gothic" w:hAnsi="Century Gothic"/>
      <w:sz w:val="18"/>
      <w:szCs w:val="18"/>
    </w:rPr>
  </w:style>
  <w:style w:type="paragraph" w:customStyle="1" w:styleId="Heading">
    <w:name w:val="Heading"/>
    <w:basedOn w:val="Normal"/>
    <w:qFormat/>
    <w:rsid w:val="007B0A30"/>
    <w:rPr>
      <w:rFonts w:ascii="Century Gothic" w:hAnsi="Century Gothic"/>
      <w:b/>
      <w:sz w:val="24"/>
      <w:szCs w:val="24"/>
    </w:rPr>
  </w:style>
  <w:style w:type="paragraph" w:styleId="ListParagraph">
    <w:name w:val="List Paragraph"/>
    <w:basedOn w:val="Normal"/>
    <w:link w:val="ListParagraphChar"/>
    <w:uiPriority w:val="34"/>
    <w:rsid w:val="007B0A30"/>
    <w:pPr>
      <w:ind w:left="720"/>
      <w:contextualSpacing/>
    </w:pPr>
  </w:style>
  <w:style w:type="paragraph" w:customStyle="1" w:styleId="Bullets--bodytext">
    <w:name w:val="Bullets--body text"/>
    <w:basedOn w:val="ListParagraph"/>
    <w:rsid w:val="006B27D9"/>
    <w:pPr>
      <w:numPr>
        <w:numId w:val="2"/>
      </w:numPr>
      <w:tabs>
        <w:tab w:val="left" w:pos="360"/>
        <w:tab w:val="left" w:pos="720"/>
      </w:tabs>
      <w:spacing w:after="120"/>
      <w:ind w:left="360"/>
      <w:contextualSpacing w:val="0"/>
    </w:pPr>
  </w:style>
  <w:style w:type="paragraph" w:styleId="Subtitle">
    <w:name w:val="Subtitle"/>
    <w:basedOn w:val="Heading"/>
    <w:next w:val="Normal"/>
    <w:link w:val="SubtitleChar"/>
    <w:uiPriority w:val="11"/>
    <w:rsid w:val="00DC42ED"/>
    <w:pPr>
      <w:numPr>
        <w:ilvl w:val="1"/>
      </w:numPr>
    </w:pPr>
    <w:rPr>
      <w:rFonts w:eastAsiaTheme="majorEastAsia"/>
      <w:iCs/>
      <w:color w:val="000000" w:themeColor="text1"/>
      <w:spacing w:val="15"/>
      <w:sz w:val="20"/>
    </w:rPr>
  </w:style>
  <w:style w:type="character" w:customStyle="1" w:styleId="SubtitleChar">
    <w:name w:val="Subtitle Char"/>
    <w:basedOn w:val="DefaultParagraphFont"/>
    <w:link w:val="Subtitle"/>
    <w:uiPriority w:val="11"/>
    <w:locked/>
    <w:rsid w:val="00DC42ED"/>
    <w:rPr>
      <w:rFonts w:ascii="Century Gothic" w:eastAsiaTheme="majorEastAsia" w:hAnsi="Century Gothic" w:cs="Times New Roman"/>
      <w:b/>
      <w:iCs/>
      <w:color w:val="000000" w:themeColor="text1"/>
      <w:spacing w:val="15"/>
      <w:sz w:val="24"/>
      <w:szCs w:val="24"/>
    </w:rPr>
  </w:style>
  <w:style w:type="paragraph" w:customStyle="1" w:styleId="Subheading">
    <w:name w:val="Subheading"/>
    <w:basedOn w:val="Normal"/>
    <w:next w:val="Normal"/>
    <w:qFormat/>
    <w:rsid w:val="00E52BF7"/>
    <w:rPr>
      <w:rFonts w:ascii="Century Gothic" w:hAnsi="Century Gothic"/>
      <w:b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352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35264"/>
    <w:rPr>
      <w:rFonts w:ascii="Tahoma" w:hAnsi="Tahoma" w:cs="Tahoma"/>
      <w:sz w:val="16"/>
      <w:szCs w:val="16"/>
    </w:rPr>
  </w:style>
  <w:style w:type="paragraph" w:customStyle="1" w:styleId="Body-TimesNewRoman">
    <w:name w:val="Body-TimesNewRoman"/>
    <w:basedOn w:val="Normal"/>
    <w:link w:val="Body-TimesNewRomanChar"/>
    <w:qFormat/>
    <w:rsid w:val="003B20E0"/>
    <w:rPr>
      <w:rFonts w:ascii="Times New Roman" w:hAnsi="Times New Roman"/>
      <w:sz w:val="22"/>
    </w:rPr>
  </w:style>
  <w:style w:type="character" w:customStyle="1" w:styleId="Body-TimesNewRomanChar">
    <w:name w:val="Body-TimesNewRoman Char"/>
    <w:basedOn w:val="DefaultParagraphFont"/>
    <w:link w:val="Body-TimesNewRoman"/>
    <w:locked/>
    <w:rsid w:val="003B20E0"/>
    <w:rPr>
      <w:rFonts w:ascii="Times New Roman" w:hAnsi="Times New Roman" w:cs="Times New Roman"/>
    </w:rPr>
  </w:style>
  <w:style w:type="paragraph" w:customStyle="1" w:styleId="Bullets-SidebarCentury-FlushLeft">
    <w:name w:val="Bullets-SidebarCentury-FlushLeft"/>
    <w:basedOn w:val="Normal"/>
    <w:link w:val="Bullets-SidebarCentury-FlushLeftChar"/>
    <w:qFormat/>
    <w:rsid w:val="003B20E0"/>
    <w:pPr>
      <w:numPr>
        <w:numId w:val="5"/>
      </w:numPr>
      <w:tabs>
        <w:tab w:val="left" w:pos="0"/>
        <w:tab w:val="left" w:pos="270"/>
      </w:tabs>
      <w:autoSpaceDE w:val="0"/>
      <w:autoSpaceDN w:val="0"/>
      <w:spacing w:after="120"/>
      <w:ind w:left="360" w:hanging="360"/>
    </w:pPr>
    <w:rPr>
      <w:rFonts w:ascii="Century Gothic" w:hAnsi="Century Gothic"/>
      <w:sz w:val="18"/>
      <w:szCs w:val="18"/>
    </w:rPr>
  </w:style>
  <w:style w:type="paragraph" w:customStyle="1" w:styleId="Bullets-BodySegoe-FlushLeft">
    <w:name w:val="Bullets-BodySegoe-FlushLeft"/>
    <w:basedOn w:val="ListParagraph"/>
    <w:link w:val="Bullets-BodySegoe-FlushLeftChar"/>
    <w:qFormat/>
    <w:rsid w:val="003B20E0"/>
    <w:pPr>
      <w:numPr>
        <w:numId w:val="6"/>
      </w:numPr>
    </w:pPr>
  </w:style>
  <w:style w:type="character" w:customStyle="1" w:styleId="Bullets-SidebarCentury-FlushLeftChar">
    <w:name w:val="Bullets-SidebarCentury-FlushLeft Char"/>
    <w:basedOn w:val="DefaultParagraphFont"/>
    <w:link w:val="Bullets-SidebarCentury-FlushLeft"/>
    <w:locked/>
    <w:rsid w:val="003B20E0"/>
    <w:rPr>
      <w:rFonts w:ascii="Century Gothic" w:hAnsi="Century Gothic" w:cs="Times New Roman"/>
      <w:sz w:val="18"/>
      <w:szCs w:val="18"/>
    </w:rPr>
  </w:style>
  <w:style w:type="paragraph" w:customStyle="1" w:styleId="Bullets-BodyTimesNewRoman-FlushLeft">
    <w:name w:val="Bullets-BodyTimesNewRoman-FlushLeft"/>
    <w:basedOn w:val="Bullets-BodySegoe-FlushLeft"/>
    <w:link w:val="Bullets-BodyTimesNewRoman-FlushLeftChar"/>
    <w:qFormat/>
    <w:rsid w:val="003B20E0"/>
    <w:rPr>
      <w:rFonts w:ascii="Times New Roman" w:hAnsi="Times New Roman"/>
      <w:sz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3B20E0"/>
    <w:rPr>
      <w:rFonts w:ascii="Segoe UI" w:hAnsi="Segoe UI" w:cs="Times New Roman"/>
      <w:sz w:val="20"/>
    </w:rPr>
  </w:style>
  <w:style w:type="character" w:customStyle="1" w:styleId="Bullets-BodySegoe-FlushLeftChar">
    <w:name w:val="Bullets-BodySegoe-FlushLeft Char"/>
    <w:basedOn w:val="ListParagraphChar"/>
    <w:link w:val="Bullets-BodySegoe-FlushLeft"/>
    <w:locked/>
    <w:rsid w:val="003B20E0"/>
    <w:rPr>
      <w:rFonts w:ascii="Segoe UI" w:hAnsi="Segoe UI" w:cs="Times New Roman"/>
      <w:sz w:val="20"/>
    </w:rPr>
  </w:style>
  <w:style w:type="character" w:customStyle="1" w:styleId="Bullets-BodyTimesNewRoman-FlushLeftChar">
    <w:name w:val="Bullets-BodyTimesNewRoman-FlushLeft Char"/>
    <w:basedOn w:val="Bullets-BodySegoe-FlushLeftChar"/>
    <w:link w:val="Bullets-BodyTimesNewRoman-FlushLeft"/>
    <w:locked/>
    <w:rsid w:val="003B20E0"/>
    <w:rPr>
      <w:rFonts w:ascii="Times New Roman" w:hAnsi="Times New Roman" w:cs="Times New Roman"/>
      <w:sz w:val="20"/>
    </w:rPr>
  </w:style>
  <w:style w:type="numbering" w:customStyle="1" w:styleId="Bullets-FlushLeft">
    <w:name w:val="Bullets-FlushLeft"/>
    <w:pPr>
      <w:numPr>
        <w:numId w:val="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eader" Target="header3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1660D7372B64844844E53F68F21E0A7" ma:contentTypeVersion="19" ma:contentTypeDescription="Create a new document." ma:contentTypeScope="" ma:versionID="2dcb288c7f6a39ebe7a249215bc1ec53">
  <xsd:schema xmlns:xsd="http://www.w3.org/2001/XMLSchema" xmlns:xs="http://www.w3.org/2001/XMLSchema" xmlns:p="http://schemas.microsoft.com/office/2006/metadata/properties" xmlns:ns2="fa75e93d-fde9-427f-a2ed-e76631855d69" xmlns:ns3="55a45740-0deb-4a61-8162-7e401e1a5319" targetNamespace="http://schemas.microsoft.com/office/2006/metadata/properties" ma:root="true" ma:fieldsID="07b62537fab7929709f56d1464e04223" ns2:_="" ns3:_="">
    <xsd:import namespace="fa75e93d-fde9-427f-a2ed-e76631855d69"/>
    <xsd:import namespace="55a45740-0deb-4a61-8162-7e401e1a5319"/>
    <xsd:element name="properties">
      <xsd:complexType>
        <xsd:sequence>
          <xsd:element name="documentManagement">
            <xsd:complexType>
              <xsd:all>
                <xsd:element ref="ns2:Project_x0020_number" minOccurs="0"/>
                <xsd:element ref="ns2:Industry" minOccurs="0"/>
                <xsd:element ref="ns2:BU" minOccurs="0"/>
                <xsd:element ref="ns2:Client" minOccurs="0"/>
                <xsd:element ref="ns2:Remarks1" minOccurs="0"/>
                <xsd:element ref="ns2:QA_x002f_QC_x0020_review" minOccurs="0"/>
                <xsd:element ref="ns3:TaxKeywordTaxHTField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ObjectDetectorVersions" minOccurs="0"/>
                <xsd:element ref="ns2:Numberofviews" minOccurs="0"/>
                <xsd:element ref="ns2:MediaServiceSearchProperties" minOccurs="0"/>
                <xsd:element ref="ns2:_x0032_025_x0020_Vantagepoint_x0020_audi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a75e93d-fde9-427f-a2ed-e76631855d69" elementFormDefault="qualified">
    <xsd:import namespace="http://schemas.microsoft.com/office/2006/documentManagement/types"/>
    <xsd:import namespace="http://schemas.microsoft.com/office/infopath/2007/PartnerControls"/>
    <xsd:element name="Project_x0020_number" ma:index="2" nillable="true" ma:displayName="Project number" ma:internalName="Project_x0020_number" ma:readOnly="false">
      <xsd:simpleType>
        <xsd:restriction base="dms:Text">
          <xsd:maxLength value="255"/>
        </xsd:restriction>
      </xsd:simpleType>
    </xsd:element>
    <xsd:element name="Industry" ma:index="4" nillable="true" ma:displayName="Industry" ma:format="RadioButtons" ma:internalName="Industry" ma:readOnly="false">
      <xsd:simpleType>
        <xsd:restriction base="dms:Choice">
          <xsd:enumeration value="Fuels"/>
          <xsd:enumeration value="Manufacturing"/>
          <xsd:enumeration value="Mining"/>
          <xsd:enumeration value="Power"/>
          <xsd:enumeration value="Public"/>
          <xsd:enumeration value="N/A"/>
        </xsd:restriction>
      </xsd:simpleType>
    </xsd:element>
    <xsd:element name="BU" ma:index="5" nillable="true" ma:displayName="BU" ma:internalName="BU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AR"/>
                    <xsd:enumeration value="ED"/>
                    <xsd:enumeration value="EM"/>
                    <xsd:enumeration value="WR"/>
                  </xsd:restriction>
                </xsd:simpleType>
              </xsd:element>
            </xsd:sequence>
          </xsd:extension>
        </xsd:complexContent>
      </xsd:complexType>
    </xsd:element>
    <xsd:element name="Client" ma:index="6" nillable="true" ma:displayName="Client" ma:description="Full Client Name" ma:internalName="Client" ma:readOnly="false">
      <xsd:simpleType>
        <xsd:restriction base="dms:Text">
          <xsd:maxLength value="255"/>
        </xsd:restriction>
      </xsd:simpleType>
    </xsd:element>
    <xsd:element name="Remarks1" ma:index="7" nillable="true" ma:displayName="Remarks" ma:internalName="Remarks1" ma:readOnly="false">
      <xsd:simpleType>
        <xsd:restriction base="dms:Text">
          <xsd:maxLength value="255"/>
        </xsd:restriction>
      </xsd:simpleType>
    </xsd:element>
    <xsd:element name="QA_x002f_QC_x0020_review" ma:index="9" nillable="true" ma:displayName="QA/QC review" ma:default="no" ma:format="Dropdown" ma:internalName="QA_x002f_QC_x0020_review" ma:readOnly="false">
      <xsd:simpleType>
        <xsd:restriction base="dms:Choice">
          <xsd:enumeration value="yes"/>
          <xsd:enumeration value="no"/>
        </xsd:restriction>
      </xsd:simpleType>
    </xsd:element>
    <xsd:element name="MediaServiceMetadata" ma:index="1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2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bjectDetectorVersions" ma:index="2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Numberofviews" ma:index="23" nillable="true" ma:displayName="Number of views" ma:format="Dropdown" ma:internalName="Numberofviews">
      <xsd:simpleType>
        <xsd:restriction base="dms:Text">
          <xsd:maxLength value="255"/>
        </xsd:restriction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x0032_025_x0020_Vantagepoint_x0020_audit" ma:index="25" nillable="true" ma:displayName="2025 audit" ma:default="0" ma:description="Check &quot;yes&quot; after you have compared this file to the project example record in Vantagepoint." ma:format="Dropdown" ma:internalName="_x0032_025_x0020_Vantagepoint_x0020_audit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a45740-0deb-4a61-8162-7e401e1a5319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12" nillable="true" ma:displayName="TaxKeywordTaxHTField" ma:hidden="true" ma:internalName="TaxKeywordTaxHTField">
      <xsd:simpleType>
        <xsd:restriction base="dms:Note"/>
      </xsd:simpleType>
    </xsd:element>
    <xsd:element name="TaxCatchAll" ma:index="17" nillable="true" ma:displayName="Taxonomy Catch All Column" ma:hidden="true" ma:list="{df423948-1116-4c0d-a6d4-3480b3665b7f}" ma:internalName="TaxCatchAll" ma:showField="CatchAllData" ma:web="55a45740-0deb-4a61-8162-7e401e1a531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3" ma:displayName="Content Type"/>
        <xsd:element ref="dc:title" minOccurs="0" maxOccurs="1" ma:index="1" ma:displayName="Description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55a45740-0deb-4a61-8162-7e401e1a5319">
      <Value>2989</Value>
    </TaxCatchAll>
    <Industry xmlns="fa75e93d-fde9-427f-a2ed-e76631855d69">Mining</Industry>
    <QA_x002f_QC_x0020_review xmlns="fa75e93d-fde9-427f-a2ed-e76631855d69">no</QA_x002f_QC_x0020_review>
    <TaxKeywordTaxHTField xmlns="55a45740-0deb-4a61-8162-7e401e1a5319">Tailings|ef06cfe7-dc6c-475b-8aa3-8159c0d39f87</TaxKeywordTaxHTField>
    <BU xmlns="fa75e93d-fde9-427f-a2ed-e76631855d69">
      <Value>ED</Value>
    </BU>
    <Remarks1 xmlns="fa75e93d-fde9-427f-a2ed-e76631855d69" xsi:nil="true"/>
    <Project_x0020_number xmlns="fa75e93d-fde9-427f-a2ed-e76631855d69">70151002.01</Project_x0020_number>
    <Client xmlns="fa75e93d-fde9-427f-a2ed-e76631855d69">Geoalcali</Client>
    <Numberofviews xmlns="fa75e93d-fde9-427f-a2ed-e76631855d69" xsi:nil="true"/>
    <_x0032_025_x0020_Vantagepoint_x0020_audit xmlns="fa75e93d-fde9-427f-a2ed-e76631855d69">false</_x0032_025_x0020_Vantagepoint_x0020_audit>
  </documentManagement>
</p:properties>
</file>

<file path=customXml/itemProps1.xml><?xml version="1.0" encoding="utf-8"?>
<ds:datastoreItem xmlns:ds="http://schemas.openxmlformats.org/officeDocument/2006/customXml" ds:itemID="{33A9AE39-3DAF-4E97-82A7-188A3E0E1D3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52F1B56-D44A-4112-B47E-9D36FBD0C6B9}"/>
</file>

<file path=customXml/itemProps3.xml><?xml version="1.0" encoding="utf-8"?>
<ds:datastoreItem xmlns:ds="http://schemas.openxmlformats.org/officeDocument/2006/customXml" ds:itemID="{F82475E7-24EA-4054-A6B8-60B4C55E598C}"/>
</file>

<file path=customXml/itemProps4.xml><?xml version="1.0" encoding="utf-8"?>
<ds:datastoreItem xmlns:ds="http://schemas.openxmlformats.org/officeDocument/2006/customXml" ds:itemID="{D40F90A5-2971-48A7-8079-B0B5F7B417D4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233</Words>
  <Characters>1330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1560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Barr assisted a confidential mining client with alternatives review and feasibility design for an above-ground tailings storage facility and mine backfill.</dc:title>
  <dc:subject/>
  <dc:creator>Martha McNey</dc:creator>
  <cp:keywords>Tailings</cp:keywords>
  <dc:description/>
  <cp:lastModifiedBy>Hannah N. Stenoien</cp:lastModifiedBy>
  <cp:revision>2</cp:revision>
  <cp:lastPrinted>2010-08-23T15:47:00Z</cp:lastPrinted>
  <dcterms:created xsi:type="dcterms:W3CDTF">2021-05-05T14:58:00Z</dcterms:created>
  <dcterms:modified xsi:type="dcterms:W3CDTF">2021-05-05T14:58:00Z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0x01010041660D7372B64844844E53F68F21E0A7</vt:lpwstr>
  </property>
  <property fmtid="{D5CDD505-2E9C-101B-9397-08002B2CF9AE}" pid="3" name="TaxKeyword">
    <vt:lpwstr>2989;#Tailings|ef06cfe7-dc6c-475b-8aa3-8159c0d39f87</vt:lpwstr>
  </property>
</Properties>
</file>