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4E5" w14:textId="77777777" w:rsidR="00DB63D7" w:rsidRPr="003C66D6" w:rsidRDefault="00DB63D7" w:rsidP="00DB63D7">
      <w:pPr>
        <w:pStyle w:val="Header"/>
        <w:jc w:val="right"/>
        <w:rPr>
          <w:rFonts w:ascii="Arial" w:hAnsi="Arial" w:cs="Arial"/>
          <w:b/>
        </w:rPr>
      </w:pPr>
      <w:r w:rsidRPr="003C66D6">
        <w:rPr>
          <w:rFonts w:ascii="Arial" w:hAnsi="Arial" w:cs="Arial"/>
          <w:noProof/>
        </w:rPr>
        <mc:AlternateContent>
          <mc:Choice Requires="wps">
            <w:drawing>
              <wp:anchor distT="0" distB="0" distL="114300" distR="114300" simplePos="0" relativeHeight="251659264" behindDoc="0" locked="0" layoutInCell="1" allowOverlap="1" wp14:anchorId="75EB780B" wp14:editId="656943D1">
                <wp:simplePos x="0" y="0"/>
                <wp:positionH relativeFrom="column">
                  <wp:posOffset>-40005</wp:posOffset>
                </wp:positionH>
                <wp:positionV relativeFrom="paragraph">
                  <wp:posOffset>-57150</wp:posOffset>
                </wp:positionV>
                <wp:extent cx="1133475" cy="7918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791845"/>
                        </a:xfrm>
                        <a:prstGeom prst="rect">
                          <a:avLst/>
                        </a:prstGeom>
                        <a:solidFill>
                          <a:sysClr val="window" lastClr="FFFFFF"/>
                        </a:solidFill>
                        <a:ln w="6350">
                          <a:noFill/>
                        </a:ln>
                      </wps:spPr>
                      <wps:txbx>
                        <w:txbxContent>
                          <w:p w14:paraId="7C860326" w14:textId="77777777" w:rsidR="00DB63D7" w:rsidRDefault="00DB63D7" w:rsidP="00DB63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B780B" id="_x0000_t202" coordsize="21600,21600" o:spt="202" path="m,l,21600r21600,l21600,xe">
                <v:stroke joinstyle="miter"/>
                <v:path gradientshapeok="t" o:connecttype="rect"/>
              </v:shapetype>
              <v:shape id="Text Box 4" o:spid="_x0000_s1026" type="#_x0000_t202" style="position:absolute;left:0;text-align:left;margin-left:-3.15pt;margin-top:-4.5pt;width:89.25pt;height:6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" fillcolor="window" stroked="f" strokeweight=".5pt">
                <v:textbox>
                  <w:txbxContent>
                    <w:p w14:paraId="7C860326" w14:textId="77777777" w:rsidR="00DB63D7" w:rsidRDefault="00DB63D7" w:rsidP="00DB63D7"/>
                  </w:txbxContent>
                </v:textbox>
              </v:shape>
            </w:pict>
          </mc:Fallback>
        </mc:AlternateContent>
      </w:r>
      <w:r w:rsidRPr="003C66D6">
        <w:rPr>
          <w:rFonts w:ascii="Arial" w:hAnsi="Arial" w:cs="Arial"/>
          <w:b/>
        </w:rPr>
        <w:t>Tesoro Refining &amp; Marketing Company LLC</w:t>
      </w:r>
    </w:p>
    <w:p w14:paraId="4724B7C3" w14:textId="77777777" w:rsidR="00DB63D7" w:rsidRPr="003C66D6" w:rsidRDefault="00DB63D7" w:rsidP="00DB63D7">
      <w:pPr>
        <w:pStyle w:val="Header"/>
        <w:jc w:val="right"/>
        <w:rPr>
          <w:rFonts w:ascii="Arial" w:hAnsi="Arial" w:cs="Arial"/>
        </w:rPr>
      </w:pPr>
      <w:r w:rsidRPr="003C66D6">
        <w:rPr>
          <w:rFonts w:ascii="Arial" w:hAnsi="Arial" w:cs="Arial"/>
        </w:rPr>
        <w:t>Martinez Renewable Fuels Facility</w:t>
      </w:r>
    </w:p>
    <w:p w14:paraId="66AA941F" w14:textId="77777777" w:rsidR="00DB63D7" w:rsidRPr="003C66D6" w:rsidRDefault="00DB63D7" w:rsidP="00DB63D7">
      <w:pPr>
        <w:pStyle w:val="Header"/>
        <w:jc w:val="right"/>
        <w:rPr>
          <w:rFonts w:ascii="Arial" w:hAnsi="Arial" w:cs="Arial"/>
        </w:rPr>
      </w:pPr>
      <w:r w:rsidRPr="003C66D6">
        <w:rPr>
          <w:rFonts w:ascii="Arial" w:hAnsi="Arial" w:cs="Arial"/>
        </w:rPr>
        <w:t>150 Solano Way</w:t>
      </w:r>
    </w:p>
    <w:p w14:paraId="390152C3" w14:textId="77777777" w:rsidR="00DB63D7" w:rsidRPr="003C66D6" w:rsidRDefault="00DB63D7" w:rsidP="00DB63D7">
      <w:pPr>
        <w:pStyle w:val="Header"/>
        <w:jc w:val="right"/>
        <w:rPr>
          <w:rFonts w:ascii="Arial" w:hAnsi="Arial" w:cs="Arial"/>
        </w:rPr>
      </w:pPr>
      <w:r w:rsidRPr="003C66D6">
        <w:rPr>
          <w:rFonts w:ascii="Arial" w:hAnsi="Arial" w:cs="Arial"/>
        </w:rPr>
        <w:t>Martinez CA  94553</w:t>
      </w:r>
    </w:p>
    <w:p w14:paraId="02D0D318" w14:textId="77777777" w:rsidR="00DB63D7" w:rsidRPr="003C66D6" w:rsidRDefault="00DB63D7" w:rsidP="00DB63D7">
      <w:pPr>
        <w:jc w:val="both"/>
        <w:rPr>
          <w:rFonts w:ascii="Arial" w:hAnsi="Arial" w:cs="Arial"/>
          <w:sz w:val="22"/>
          <w:szCs w:val="22"/>
        </w:rPr>
      </w:pPr>
    </w:p>
    <w:p w14:paraId="203EE170" w14:textId="77777777" w:rsidR="00DB63D7" w:rsidRPr="003C66D6" w:rsidRDefault="00DB63D7" w:rsidP="00DB63D7">
      <w:pPr>
        <w:jc w:val="both"/>
        <w:rPr>
          <w:rFonts w:ascii="Arial" w:hAnsi="Arial" w:cs="Arial"/>
          <w:sz w:val="22"/>
          <w:szCs w:val="22"/>
        </w:rPr>
      </w:pPr>
    </w:p>
    <w:p w14:paraId="49F18737" w14:textId="58DB2A89" w:rsidR="00DB63D7" w:rsidRPr="00DB63D7" w:rsidRDefault="00DF1688" w:rsidP="00DB63D7">
      <w:pPr>
        <w:jc w:val="both"/>
        <w:rPr>
          <w:rFonts w:ascii="Arial" w:hAnsi="Arial" w:cs="Arial"/>
          <w:sz w:val="22"/>
          <w:szCs w:val="22"/>
        </w:rPr>
      </w:pPr>
      <w:proofErr w:type="gramStart"/>
      <w:r>
        <w:rPr>
          <w:rFonts w:ascii="Arial" w:hAnsi="Arial" w:cs="Arial"/>
          <w:sz w:val="22"/>
          <w:szCs w:val="22"/>
        </w:rPr>
        <w:t xml:space="preserve">April </w:t>
      </w:r>
      <w:r w:rsidRPr="00DF1688">
        <w:rPr>
          <w:rFonts w:ascii="Arial" w:hAnsi="Arial" w:cs="Arial"/>
          <w:sz w:val="22"/>
          <w:szCs w:val="22"/>
          <w:highlight w:val="yellow"/>
        </w:rPr>
        <w:t>XX</w:t>
      </w:r>
      <w:r w:rsidR="00DB63D7" w:rsidRPr="00DB63D7">
        <w:rPr>
          <w:rFonts w:ascii="Arial" w:hAnsi="Arial" w:cs="Arial"/>
          <w:sz w:val="22"/>
          <w:szCs w:val="22"/>
        </w:rPr>
        <w:t>,</w:t>
      </w:r>
      <w:proofErr w:type="gramEnd"/>
      <w:r w:rsidR="00DB63D7" w:rsidRPr="00DB63D7">
        <w:rPr>
          <w:rFonts w:ascii="Arial" w:hAnsi="Arial" w:cs="Arial"/>
          <w:sz w:val="22"/>
          <w:szCs w:val="22"/>
        </w:rPr>
        <w:t xml:space="preserve"> 2025</w:t>
      </w:r>
    </w:p>
    <w:p w14:paraId="51DD1BE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 </w:t>
      </w:r>
    </w:p>
    <w:p w14:paraId="2A852FDC" w14:textId="77777777" w:rsidR="00DB63D7" w:rsidRPr="00DB63D7" w:rsidRDefault="00DB63D7" w:rsidP="00DB63D7">
      <w:pPr>
        <w:jc w:val="both"/>
        <w:rPr>
          <w:rFonts w:ascii="Arial" w:hAnsi="Arial" w:cs="Arial"/>
          <w:sz w:val="22"/>
          <w:szCs w:val="22"/>
        </w:rPr>
      </w:pPr>
    </w:p>
    <w:p w14:paraId="5289DFD1"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Mr. Bao Trinh</w:t>
      </w:r>
    </w:p>
    <w:p w14:paraId="0E5C270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Permit Services Division</w:t>
      </w:r>
    </w:p>
    <w:p w14:paraId="0052D433"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Bay Area Air Quality Management District</w:t>
      </w:r>
    </w:p>
    <w:p w14:paraId="04A35E08"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375 Beale Street, Suite 600</w:t>
      </w:r>
    </w:p>
    <w:p w14:paraId="0A5B008C"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San Francisco, CA 94105-2066</w:t>
      </w:r>
    </w:p>
    <w:p w14:paraId="6030C014" w14:textId="77777777" w:rsidR="00DB63D7" w:rsidRPr="00DB63D7" w:rsidRDefault="00DB63D7" w:rsidP="00DB63D7">
      <w:pPr>
        <w:jc w:val="both"/>
        <w:rPr>
          <w:rFonts w:ascii="Arial" w:hAnsi="Arial" w:cs="Arial"/>
          <w:sz w:val="22"/>
          <w:szCs w:val="22"/>
        </w:rPr>
      </w:pPr>
    </w:p>
    <w:p w14:paraId="4945A248" w14:textId="2E106077"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rPr>
        <w:t xml:space="preserve">Subject:  </w:t>
      </w:r>
      <w:r w:rsidRPr="00DB63D7">
        <w:rPr>
          <w:rFonts w:ascii="Arial" w:hAnsi="Arial" w:cs="Arial"/>
          <w:b/>
          <w:bCs/>
          <w:sz w:val="22"/>
          <w:szCs w:val="22"/>
        </w:rPr>
        <w:tab/>
        <w:t>Response to Incompleteness Letter (Application No. 720</w:t>
      </w:r>
      <w:r w:rsidR="003C66D6" w:rsidRPr="003C66D6">
        <w:rPr>
          <w:rFonts w:ascii="Arial" w:hAnsi="Arial" w:cs="Arial"/>
          <w:b/>
          <w:bCs/>
          <w:sz w:val="22"/>
          <w:szCs w:val="22"/>
        </w:rPr>
        <w:t>986</w:t>
      </w:r>
      <w:r w:rsidRPr="00DB63D7">
        <w:rPr>
          <w:rFonts w:ascii="Arial" w:hAnsi="Arial" w:cs="Arial"/>
          <w:b/>
          <w:bCs/>
          <w:sz w:val="22"/>
          <w:szCs w:val="22"/>
        </w:rPr>
        <w:t>)</w:t>
      </w:r>
    </w:p>
    <w:p w14:paraId="0F6F929B" w14:textId="542374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t xml:space="preserve">Application </w:t>
      </w:r>
      <w:r w:rsidR="003C66D6" w:rsidRPr="003C66D6">
        <w:rPr>
          <w:rFonts w:ascii="Arial" w:hAnsi="Arial" w:cs="Arial"/>
          <w:b/>
          <w:bCs/>
          <w:sz w:val="22"/>
          <w:szCs w:val="22"/>
        </w:rPr>
        <w:t>for</w:t>
      </w:r>
      <w:r w:rsidRPr="00DB63D7">
        <w:rPr>
          <w:rFonts w:ascii="Arial" w:hAnsi="Arial" w:cs="Arial"/>
          <w:b/>
          <w:bCs/>
          <w:sz w:val="22"/>
          <w:szCs w:val="22"/>
        </w:rPr>
        <w:t xml:space="preserve"> </w:t>
      </w:r>
      <w:r w:rsidR="003C66D6" w:rsidRPr="003C66D6">
        <w:rPr>
          <w:rFonts w:ascii="Arial" w:hAnsi="Arial" w:cs="Arial"/>
          <w:b/>
          <w:bCs/>
          <w:sz w:val="22"/>
          <w:szCs w:val="22"/>
        </w:rPr>
        <w:t>Foul Water Strippers (FWS) Permit Modifications</w:t>
      </w:r>
    </w:p>
    <w:p w14:paraId="4657EDBE" w14:textId="058875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r>
      <w:r w:rsidRPr="00DB63D7">
        <w:rPr>
          <w:rFonts w:ascii="Arial" w:hAnsi="Arial" w:cs="Arial"/>
          <w:b/>
          <w:bCs/>
          <w:sz w:val="22"/>
        </w:rPr>
        <w:t>Martinez Renewable Fuels F</w:t>
      </w:r>
      <w:r w:rsidRPr="00641C34">
        <w:rPr>
          <w:rFonts w:ascii="Arial" w:hAnsi="Arial" w:cs="Arial"/>
          <w:b/>
          <w:bCs/>
          <w:sz w:val="22"/>
        </w:rPr>
        <w:t>acility; Facility Number B2758</w:t>
      </w:r>
      <w:r w:rsidR="00641C34" w:rsidRPr="00641C34">
        <w:rPr>
          <w:rFonts w:ascii="Arial" w:hAnsi="Arial" w:cs="Arial"/>
          <w:b/>
          <w:bCs/>
          <w:sz w:val="22"/>
        </w:rPr>
        <w:t>, Plant</w:t>
      </w:r>
      <w:r w:rsidR="00641C34">
        <w:rPr>
          <w:rFonts w:ascii="Arial" w:hAnsi="Arial" w:cs="Arial"/>
          <w:b/>
          <w:bCs/>
          <w:sz w:val="22"/>
        </w:rPr>
        <w:t xml:space="preserve"> 14628</w:t>
      </w:r>
    </w:p>
    <w:p w14:paraId="36487D06" w14:textId="77777777" w:rsidR="00DB63D7" w:rsidRPr="00DB63D7" w:rsidRDefault="00DB63D7" w:rsidP="00DB63D7">
      <w:pPr>
        <w:jc w:val="both"/>
        <w:rPr>
          <w:rFonts w:ascii="Arial" w:hAnsi="Arial" w:cs="Arial"/>
          <w:sz w:val="22"/>
          <w:szCs w:val="22"/>
        </w:rPr>
      </w:pPr>
    </w:p>
    <w:p w14:paraId="6EDBD412" w14:textId="77777777" w:rsidR="00305E04" w:rsidRPr="00ED31F2" w:rsidRDefault="00305E04" w:rsidP="00305E04">
      <w:pPr>
        <w:jc w:val="both"/>
        <w:rPr>
          <w:rFonts w:ascii="Arial" w:hAnsi="Arial" w:cs="Arial"/>
          <w:sz w:val="22"/>
          <w:szCs w:val="22"/>
        </w:rPr>
      </w:pPr>
      <w:r w:rsidRPr="00ED31F2">
        <w:rPr>
          <w:rFonts w:ascii="Arial" w:hAnsi="Arial" w:cs="Arial"/>
          <w:sz w:val="22"/>
          <w:szCs w:val="22"/>
        </w:rPr>
        <w:t xml:space="preserve">Dear Mr. </w:t>
      </w:r>
      <w:r>
        <w:rPr>
          <w:rFonts w:ascii="Arial" w:hAnsi="Arial" w:cs="Arial"/>
          <w:sz w:val="22"/>
          <w:szCs w:val="22"/>
        </w:rPr>
        <w:t>Trinh</w:t>
      </w:r>
      <w:r w:rsidRPr="00ED31F2">
        <w:rPr>
          <w:rFonts w:ascii="Arial" w:hAnsi="Arial" w:cs="Arial"/>
          <w:sz w:val="22"/>
          <w:szCs w:val="22"/>
        </w:rPr>
        <w:t>:</w:t>
      </w:r>
    </w:p>
    <w:p w14:paraId="0263B2D9" w14:textId="372A3752" w:rsidR="00305E04" w:rsidRDefault="00305E04" w:rsidP="00305E04">
      <w:pPr>
        <w:keepNext/>
        <w:spacing w:before="300" w:line="300" w:lineRule="atLeast"/>
        <w:jc w:val="both"/>
        <w:rPr>
          <w:rFonts w:ascii="Arial" w:hAnsi="Arial" w:cs="Arial"/>
          <w:sz w:val="22"/>
          <w:szCs w:val="22"/>
        </w:rPr>
      </w:pPr>
      <w:r w:rsidRPr="00010566">
        <w:rPr>
          <w:rFonts w:ascii="Arial" w:hAnsi="Arial" w:cs="Arial"/>
          <w:sz w:val="22"/>
          <w:szCs w:val="22"/>
        </w:rPr>
        <w:t xml:space="preserve">Tesoro Refining &amp; Marketing Company LLC applied for an Authority to Construct requesting </w:t>
      </w:r>
      <w:r w:rsidR="00394F34" w:rsidRPr="00010566">
        <w:rPr>
          <w:rFonts w:ascii="Arial" w:hAnsi="Arial" w:cs="Arial"/>
          <w:sz w:val="22"/>
          <w:szCs w:val="22"/>
        </w:rPr>
        <w:t>alternative control scenarios for the Foul Water Stripper</w:t>
      </w:r>
      <w:r w:rsidR="00B00527" w:rsidRPr="00010566">
        <w:rPr>
          <w:rFonts w:ascii="Arial" w:hAnsi="Arial" w:cs="Arial"/>
          <w:sz w:val="22"/>
          <w:szCs w:val="22"/>
        </w:rPr>
        <w:t xml:space="preserve"> (FWS)</w:t>
      </w:r>
      <w:r w:rsidR="00394F34" w:rsidRPr="00010566">
        <w:rPr>
          <w:rFonts w:ascii="Arial" w:hAnsi="Arial" w:cs="Arial"/>
          <w:sz w:val="22"/>
          <w:szCs w:val="22"/>
        </w:rPr>
        <w:t xml:space="preserve"> to route the gas stream to the existing flare header system when the Foul Water Stripper Off-Gas Thermal Oxidizer </w:t>
      </w:r>
      <w:r w:rsidR="00641C34">
        <w:rPr>
          <w:rFonts w:ascii="Arial" w:hAnsi="Arial" w:cs="Arial"/>
          <w:sz w:val="22"/>
          <w:szCs w:val="22"/>
        </w:rPr>
        <w:t xml:space="preserve">(TO) </w:t>
      </w:r>
      <w:r w:rsidR="00394F34" w:rsidRPr="00010566">
        <w:rPr>
          <w:rFonts w:ascii="Arial" w:hAnsi="Arial" w:cs="Arial"/>
          <w:sz w:val="22"/>
          <w:szCs w:val="22"/>
        </w:rPr>
        <w:t>i</w:t>
      </w:r>
      <w:r w:rsidR="00010566">
        <w:rPr>
          <w:rFonts w:ascii="Arial" w:hAnsi="Arial" w:cs="Arial"/>
          <w:sz w:val="22"/>
          <w:szCs w:val="22"/>
        </w:rPr>
        <w:t>s</w:t>
      </w:r>
      <w:r w:rsidR="00394F34" w:rsidRPr="00010566">
        <w:rPr>
          <w:rFonts w:ascii="Arial" w:hAnsi="Arial" w:cs="Arial"/>
          <w:sz w:val="22"/>
          <w:szCs w:val="22"/>
        </w:rPr>
        <w:t xml:space="preserve"> not available as a control device </w:t>
      </w:r>
      <w:r w:rsidRPr="00010566">
        <w:rPr>
          <w:rFonts w:ascii="Arial" w:hAnsi="Arial" w:cs="Arial"/>
          <w:sz w:val="22"/>
          <w:szCs w:val="22"/>
        </w:rPr>
        <w:t xml:space="preserve">at Martinez Renewable Fuels Facility (Facility Number B2758). </w:t>
      </w:r>
      <w:r w:rsidR="00010566">
        <w:rPr>
          <w:rFonts w:ascii="Arial" w:hAnsi="Arial" w:cs="Arial"/>
          <w:sz w:val="22"/>
          <w:szCs w:val="22"/>
        </w:rPr>
        <w:t xml:space="preserve">The Bay Area </w:t>
      </w:r>
      <w:r w:rsidR="00641C34">
        <w:rPr>
          <w:rFonts w:ascii="Arial" w:hAnsi="Arial" w:cs="Arial"/>
          <w:sz w:val="22"/>
          <w:szCs w:val="22"/>
        </w:rPr>
        <w:t>Air</w:t>
      </w:r>
      <w:r w:rsidR="00010566">
        <w:rPr>
          <w:rFonts w:ascii="Arial" w:hAnsi="Arial" w:cs="Arial"/>
          <w:sz w:val="22"/>
          <w:szCs w:val="22"/>
        </w:rPr>
        <w:t xml:space="preserve"> District </w:t>
      </w:r>
      <w:r w:rsidR="00641C34">
        <w:rPr>
          <w:rFonts w:ascii="Arial" w:hAnsi="Arial" w:cs="Arial"/>
          <w:sz w:val="22"/>
          <w:szCs w:val="22"/>
        </w:rPr>
        <w:t xml:space="preserve">(BAAD) </w:t>
      </w:r>
      <w:r w:rsidR="00010566">
        <w:rPr>
          <w:rFonts w:ascii="Arial" w:hAnsi="Arial" w:cs="Arial"/>
          <w:sz w:val="22"/>
          <w:szCs w:val="22"/>
        </w:rPr>
        <w:t xml:space="preserve">deemed the application incomplete in a letter dated January 14, 2025. Tesoro </w:t>
      </w:r>
      <w:r w:rsidR="00641C34">
        <w:rPr>
          <w:rFonts w:ascii="Arial" w:hAnsi="Arial" w:cs="Arial"/>
          <w:sz w:val="22"/>
          <w:szCs w:val="22"/>
        </w:rPr>
        <w:t>responded to</w:t>
      </w:r>
      <w:r w:rsidR="00010566">
        <w:rPr>
          <w:rFonts w:ascii="Arial" w:hAnsi="Arial" w:cs="Arial"/>
          <w:sz w:val="22"/>
          <w:szCs w:val="22"/>
        </w:rPr>
        <w:t xml:space="preserve"> the January incompleteness letter in a letter dated </w:t>
      </w:r>
      <w:r w:rsidR="006D5E32">
        <w:rPr>
          <w:rFonts w:ascii="Arial" w:hAnsi="Arial" w:cs="Arial"/>
          <w:sz w:val="22"/>
          <w:szCs w:val="22"/>
        </w:rPr>
        <w:t>February 27, 2025</w:t>
      </w:r>
      <w:r w:rsidR="00010566">
        <w:rPr>
          <w:rFonts w:ascii="Arial" w:hAnsi="Arial" w:cs="Arial"/>
          <w:sz w:val="22"/>
          <w:szCs w:val="22"/>
        </w:rPr>
        <w:t>.</w:t>
      </w:r>
      <w:r w:rsidR="00EB4A7F">
        <w:rPr>
          <w:rFonts w:ascii="Arial" w:hAnsi="Arial" w:cs="Arial"/>
          <w:sz w:val="22"/>
          <w:szCs w:val="22"/>
        </w:rPr>
        <w:t xml:space="preserve"> </w:t>
      </w:r>
      <w:r w:rsidR="00641C34">
        <w:rPr>
          <w:rFonts w:ascii="Arial" w:hAnsi="Arial" w:cs="Arial"/>
          <w:sz w:val="22"/>
          <w:szCs w:val="22"/>
        </w:rPr>
        <w:t>BAAD</w:t>
      </w:r>
      <w:r w:rsidR="00010566">
        <w:rPr>
          <w:rFonts w:ascii="Arial" w:hAnsi="Arial" w:cs="Arial"/>
          <w:sz w:val="22"/>
          <w:szCs w:val="22"/>
        </w:rPr>
        <w:t xml:space="preserve"> sent a second incompleteness letter dated </w:t>
      </w:r>
      <w:r w:rsidR="00EB4A7F">
        <w:rPr>
          <w:rFonts w:ascii="Arial" w:hAnsi="Arial" w:cs="Arial"/>
          <w:sz w:val="22"/>
          <w:szCs w:val="22"/>
        </w:rPr>
        <w:t xml:space="preserve">March 26, 2025. This letter provides responses to each </w:t>
      </w:r>
      <w:r w:rsidR="00010566">
        <w:rPr>
          <w:rFonts w:ascii="Arial" w:hAnsi="Arial" w:cs="Arial"/>
          <w:sz w:val="22"/>
          <w:szCs w:val="22"/>
        </w:rPr>
        <w:t>numbered item</w:t>
      </w:r>
      <w:r w:rsidR="00EB4A7F">
        <w:rPr>
          <w:rFonts w:ascii="Arial" w:hAnsi="Arial" w:cs="Arial"/>
          <w:sz w:val="22"/>
          <w:szCs w:val="22"/>
        </w:rPr>
        <w:t xml:space="preserve"> from the </w:t>
      </w:r>
      <w:r w:rsidR="00010566">
        <w:rPr>
          <w:rFonts w:ascii="Arial" w:hAnsi="Arial" w:cs="Arial"/>
          <w:sz w:val="22"/>
          <w:szCs w:val="22"/>
        </w:rPr>
        <w:t xml:space="preserve">March </w:t>
      </w:r>
      <w:r w:rsidR="00EB4A7F">
        <w:rPr>
          <w:rFonts w:ascii="Arial" w:hAnsi="Arial" w:cs="Arial"/>
          <w:sz w:val="22"/>
          <w:szCs w:val="22"/>
        </w:rPr>
        <w:t>incompleteness letter.</w:t>
      </w:r>
    </w:p>
    <w:p w14:paraId="69C0109C" w14:textId="77777777" w:rsidR="00380FE0" w:rsidRDefault="00380FE0">
      <w:pPr>
        <w:spacing w:after="160" w:line="259" w:lineRule="auto"/>
        <w:rPr>
          <w:rFonts w:ascii="Arial" w:hAnsi="Arial" w:cs="Arial"/>
          <w:b/>
          <w:bCs/>
          <w:sz w:val="22"/>
          <w:szCs w:val="22"/>
        </w:rPr>
      </w:pPr>
      <w:r>
        <w:rPr>
          <w:rFonts w:ascii="Arial" w:hAnsi="Arial" w:cs="Arial"/>
          <w:b/>
          <w:bCs/>
          <w:sz w:val="22"/>
          <w:szCs w:val="22"/>
        </w:rPr>
        <w:br w:type="page"/>
      </w:r>
    </w:p>
    <w:p w14:paraId="0BC4FC3C" w14:textId="1FFDE17C" w:rsidR="003C66D6" w:rsidRPr="00E22520" w:rsidRDefault="003C66D6" w:rsidP="00305E04">
      <w:pPr>
        <w:spacing w:before="300" w:line="300" w:lineRule="atLeast"/>
        <w:rPr>
          <w:rFonts w:ascii="Arial" w:hAnsi="Arial" w:cs="Arial"/>
          <w:b/>
          <w:bCs/>
          <w:sz w:val="22"/>
          <w:szCs w:val="22"/>
        </w:rPr>
      </w:pPr>
      <w:r w:rsidRPr="00E22520">
        <w:rPr>
          <w:rFonts w:ascii="Arial" w:hAnsi="Arial" w:cs="Arial"/>
          <w:b/>
          <w:bCs/>
          <w:sz w:val="22"/>
          <w:szCs w:val="22"/>
        </w:rPr>
        <w:lastRenderedPageBreak/>
        <w:t>District Comments (bolded)</w:t>
      </w:r>
    </w:p>
    <w:p w14:paraId="55E3D4BE" w14:textId="31DA532C" w:rsidR="003C66D6" w:rsidRPr="00E22520" w:rsidRDefault="003C66D6" w:rsidP="00466990">
      <w:pPr>
        <w:pStyle w:val="ListParagraph"/>
        <w:numPr>
          <w:ilvl w:val="0"/>
          <w:numId w:val="1"/>
        </w:numPr>
        <w:spacing w:before="300" w:after="0" w:line="300" w:lineRule="atLeast"/>
        <w:ind w:left="360"/>
        <w:contextualSpacing w:val="0"/>
        <w:rPr>
          <w:rFonts w:ascii="Arial" w:hAnsi="Arial" w:cs="Arial"/>
          <w:b/>
          <w:bCs/>
        </w:rPr>
      </w:pPr>
      <w:r w:rsidRPr="00E22520">
        <w:rPr>
          <w:rFonts w:ascii="Arial" w:hAnsi="Arial" w:cs="Arial"/>
          <w:b/>
          <w:bCs/>
        </w:rPr>
        <w:t>Project Information – Scenario 2a – Flare Combustion</w:t>
      </w:r>
    </w:p>
    <w:p w14:paraId="413F3E9F" w14:textId="76F4D263" w:rsidR="003C66D6" w:rsidRPr="00E22520" w:rsidRDefault="00B472CB" w:rsidP="00305E04">
      <w:pPr>
        <w:pStyle w:val="ListParagraph"/>
        <w:numPr>
          <w:ilvl w:val="1"/>
          <w:numId w:val="1"/>
        </w:numPr>
        <w:spacing w:before="300" w:after="0" w:line="300" w:lineRule="atLeast"/>
        <w:contextualSpacing w:val="0"/>
        <w:rPr>
          <w:rFonts w:ascii="Arial" w:hAnsi="Arial" w:cs="Arial"/>
          <w:b/>
          <w:bCs/>
        </w:rPr>
      </w:pPr>
      <w:r>
        <w:rPr>
          <w:rFonts w:ascii="Arial" w:hAnsi="Arial" w:cs="Arial"/>
          <w:b/>
          <w:bCs/>
        </w:rPr>
        <w:t>The Air District will not incorporate changes to permit conditions that allow flaring. If flaring happens during emergencies, then the remedial measures should align with the approved FMP.</w:t>
      </w:r>
    </w:p>
    <w:p w14:paraId="7B95EC43" w14:textId="3C532707" w:rsidR="00641C34" w:rsidRDefault="00641C34" w:rsidP="0072565B">
      <w:pPr>
        <w:pStyle w:val="ListParagraph"/>
        <w:spacing w:before="300" w:after="0" w:line="300" w:lineRule="atLeast"/>
        <w:ind w:left="0"/>
        <w:contextualSpacing w:val="0"/>
        <w:rPr>
          <w:rFonts w:ascii="Arial" w:hAnsi="Arial" w:cs="Arial"/>
        </w:rPr>
      </w:pPr>
      <w:r>
        <w:rPr>
          <w:rFonts w:ascii="Arial" w:hAnsi="Arial" w:cs="Arial"/>
        </w:rPr>
        <w:t xml:space="preserve">Tesoro is </w:t>
      </w:r>
      <w:r w:rsidRPr="00641C34">
        <w:rPr>
          <w:rFonts w:ascii="Arial" w:hAnsi="Arial" w:cs="Arial"/>
        </w:rPr>
        <w:t xml:space="preserve">not requesting a permit condition that would </w:t>
      </w:r>
      <w:r>
        <w:rPr>
          <w:rFonts w:ascii="Arial" w:hAnsi="Arial" w:cs="Arial"/>
        </w:rPr>
        <w:t>allow flaring</w:t>
      </w:r>
      <w:r w:rsidRPr="00641C34">
        <w:rPr>
          <w:rFonts w:ascii="Arial" w:hAnsi="Arial" w:cs="Arial"/>
        </w:rPr>
        <w:t xml:space="preserve">, </w:t>
      </w:r>
      <w:r>
        <w:rPr>
          <w:rFonts w:ascii="Arial" w:hAnsi="Arial" w:cs="Arial"/>
        </w:rPr>
        <w:t xml:space="preserve">and </w:t>
      </w:r>
      <w:r w:rsidRPr="00641C34">
        <w:rPr>
          <w:rFonts w:ascii="Arial" w:hAnsi="Arial" w:cs="Arial"/>
        </w:rPr>
        <w:t xml:space="preserve">we will continue to </w:t>
      </w:r>
      <w:r>
        <w:rPr>
          <w:rFonts w:ascii="Arial" w:hAnsi="Arial" w:cs="Arial"/>
        </w:rPr>
        <w:t xml:space="preserve">comply with </w:t>
      </w:r>
      <w:r w:rsidRPr="00641C34">
        <w:rPr>
          <w:rFonts w:ascii="Arial" w:hAnsi="Arial" w:cs="Arial"/>
        </w:rPr>
        <w:t xml:space="preserve">our Flare Management Plan. </w:t>
      </w:r>
      <w:r>
        <w:rPr>
          <w:rFonts w:ascii="Arial" w:hAnsi="Arial" w:cs="Arial"/>
        </w:rPr>
        <w:t>The primary</w:t>
      </w:r>
      <w:r w:rsidRPr="00641C34">
        <w:rPr>
          <w:rFonts w:ascii="Arial" w:hAnsi="Arial" w:cs="Arial"/>
        </w:rPr>
        <w:t xml:space="preserve"> request is to remove the prohibition to </w:t>
      </w:r>
      <w:proofErr w:type="gramStart"/>
      <w:r w:rsidRPr="00641C34">
        <w:rPr>
          <w:rFonts w:ascii="Arial" w:hAnsi="Arial" w:cs="Arial"/>
        </w:rPr>
        <w:t>abate the FWS by the TO at all times</w:t>
      </w:r>
      <w:proofErr w:type="gramEnd"/>
      <w:r w:rsidRPr="00641C34">
        <w:rPr>
          <w:rFonts w:ascii="Arial" w:hAnsi="Arial" w:cs="Arial"/>
        </w:rPr>
        <w:t xml:space="preserve"> and replace it with an allowance of 500 hours for periods of startup</w:t>
      </w:r>
      <w:r>
        <w:rPr>
          <w:rFonts w:ascii="Arial" w:hAnsi="Arial" w:cs="Arial"/>
        </w:rPr>
        <w:t xml:space="preserve">, </w:t>
      </w:r>
      <w:r w:rsidRPr="00641C34">
        <w:rPr>
          <w:rFonts w:ascii="Arial" w:hAnsi="Arial" w:cs="Arial"/>
        </w:rPr>
        <w:t>shutdown</w:t>
      </w:r>
      <w:r>
        <w:rPr>
          <w:rFonts w:ascii="Arial" w:hAnsi="Arial" w:cs="Arial"/>
        </w:rPr>
        <w:t>, or</w:t>
      </w:r>
      <w:r w:rsidRPr="00641C34">
        <w:rPr>
          <w:rFonts w:ascii="Arial" w:hAnsi="Arial" w:cs="Arial"/>
        </w:rPr>
        <w:t xml:space="preserve"> malfunctions. The discussion </w:t>
      </w:r>
      <w:r w:rsidR="00360413">
        <w:rPr>
          <w:rFonts w:ascii="Arial" w:hAnsi="Arial" w:cs="Arial"/>
        </w:rPr>
        <w:t xml:space="preserve">regarding the destination of </w:t>
      </w:r>
      <w:r w:rsidRPr="00641C34">
        <w:rPr>
          <w:rFonts w:ascii="Arial" w:hAnsi="Arial" w:cs="Arial"/>
        </w:rPr>
        <w:t xml:space="preserve">the </w:t>
      </w:r>
      <w:proofErr w:type="spellStart"/>
      <w:r w:rsidRPr="00641C34">
        <w:rPr>
          <w:rFonts w:ascii="Arial" w:hAnsi="Arial" w:cs="Arial"/>
        </w:rPr>
        <w:t>offgas</w:t>
      </w:r>
      <w:proofErr w:type="spellEnd"/>
      <w:r w:rsidRPr="00641C34">
        <w:rPr>
          <w:rFonts w:ascii="Arial" w:hAnsi="Arial" w:cs="Arial"/>
        </w:rPr>
        <w:t xml:space="preserve"> during the 500 hours (i.e., fuel gas </w:t>
      </w:r>
      <w:r w:rsidR="00360413">
        <w:rPr>
          <w:rFonts w:ascii="Arial" w:hAnsi="Arial" w:cs="Arial"/>
        </w:rPr>
        <w:t>system or</w:t>
      </w:r>
      <w:r w:rsidRPr="00641C34">
        <w:rPr>
          <w:rFonts w:ascii="Arial" w:hAnsi="Arial" w:cs="Arial"/>
        </w:rPr>
        <w:t xml:space="preserve"> flare</w:t>
      </w:r>
      <w:r w:rsidR="00360413">
        <w:rPr>
          <w:rFonts w:ascii="Arial" w:hAnsi="Arial" w:cs="Arial"/>
        </w:rPr>
        <w:t xml:space="preserve"> </w:t>
      </w:r>
      <w:r w:rsidRPr="00641C34">
        <w:rPr>
          <w:rFonts w:ascii="Arial" w:hAnsi="Arial" w:cs="Arial"/>
        </w:rPr>
        <w:t>s</w:t>
      </w:r>
      <w:r w:rsidR="00360413">
        <w:rPr>
          <w:rFonts w:ascii="Arial" w:hAnsi="Arial" w:cs="Arial"/>
        </w:rPr>
        <w:t>ystem</w:t>
      </w:r>
      <w:r w:rsidRPr="00641C34">
        <w:rPr>
          <w:rFonts w:ascii="Arial" w:hAnsi="Arial" w:cs="Arial"/>
        </w:rPr>
        <w:t xml:space="preserve">) was provided </w:t>
      </w:r>
      <w:r w:rsidR="00360413">
        <w:rPr>
          <w:rFonts w:ascii="Arial" w:hAnsi="Arial" w:cs="Arial"/>
        </w:rPr>
        <w:t xml:space="preserve">to </w:t>
      </w:r>
      <w:r>
        <w:rPr>
          <w:rFonts w:ascii="Arial" w:hAnsi="Arial" w:cs="Arial"/>
        </w:rPr>
        <w:t>BAAD</w:t>
      </w:r>
      <w:r w:rsidRPr="00641C34">
        <w:rPr>
          <w:rFonts w:ascii="Arial" w:hAnsi="Arial" w:cs="Arial"/>
        </w:rPr>
        <w:t xml:space="preserve"> </w:t>
      </w:r>
      <w:r w:rsidR="00360413">
        <w:rPr>
          <w:rFonts w:ascii="Arial" w:hAnsi="Arial" w:cs="Arial"/>
        </w:rPr>
        <w:t xml:space="preserve">to determine the </w:t>
      </w:r>
      <w:r>
        <w:rPr>
          <w:rFonts w:ascii="Arial" w:hAnsi="Arial" w:cs="Arial"/>
        </w:rPr>
        <w:t>emissions</w:t>
      </w:r>
      <w:r w:rsidRPr="00641C34">
        <w:rPr>
          <w:rFonts w:ascii="Arial" w:hAnsi="Arial" w:cs="Arial"/>
        </w:rPr>
        <w:t xml:space="preserve"> impacts </w:t>
      </w:r>
      <w:r w:rsidR="00360413">
        <w:rPr>
          <w:rFonts w:ascii="Arial" w:hAnsi="Arial" w:cs="Arial"/>
        </w:rPr>
        <w:t xml:space="preserve">during </w:t>
      </w:r>
      <w:r w:rsidRPr="00641C34">
        <w:rPr>
          <w:rFonts w:ascii="Arial" w:hAnsi="Arial" w:cs="Arial"/>
        </w:rPr>
        <w:t>those hours.</w:t>
      </w:r>
    </w:p>
    <w:p w14:paraId="76814617" w14:textId="01994B45" w:rsidR="00D60ABC" w:rsidRPr="00394F34" w:rsidRDefault="00D60ABC" w:rsidP="00466990">
      <w:pPr>
        <w:pStyle w:val="ListParagraph"/>
        <w:numPr>
          <w:ilvl w:val="0"/>
          <w:numId w:val="1"/>
        </w:numPr>
        <w:spacing w:before="300" w:after="0" w:line="300" w:lineRule="atLeast"/>
        <w:ind w:left="360"/>
        <w:contextualSpacing w:val="0"/>
        <w:rPr>
          <w:rFonts w:ascii="Arial" w:hAnsi="Arial" w:cs="Arial"/>
          <w:b/>
          <w:bCs/>
        </w:rPr>
      </w:pPr>
      <w:r w:rsidRPr="00394F34">
        <w:rPr>
          <w:rFonts w:ascii="Arial" w:hAnsi="Arial" w:cs="Arial"/>
          <w:b/>
          <w:bCs/>
        </w:rPr>
        <w:t>Project Information – Scenario 2b – Process Heater Combustion</w:t>
      </w:r>
    </w:p>
    <w:p w14:paraId="0083A37D" w14:textId="03BDCF12" w:rsidR="00D60ABC" w:rsidRPr="00394F34" w:rsidRDefault="00825EDD" w:rsidP="00D60ABC">
      <w:pPr>
        <w:pStyle w:val="ListParagraph"/>
        <w:numPr>
          <w:ilvl w:val="1"/>
          <w:numId w:val="1"/>
        </w:numPr>
        <w:spacing w:before="300" w:after="0" w:line="300" w:lineRule="atLeast"/>
        <w:contextualSpacing w:val="0"/>
        <w:rPr>
          <w:rFonts w:ascii="Arial" w:hAnsi="Arial" w:cs="Arial"/>
          <w:b/>
          <w:bCs/>
        </w:rPr>
      </w:pPr>
      <w:r>
        <w:rPr>
          <w:rFonts w:ascii="Arial" w:hAnsi="Arial" w:cs="Arial"/>
          <w:b/>
          <w:bCs/>
        </w:rPr>
        <w:t xml:space="preserve">See attached calcs spreadsheet for existing PTE limits for the process heaters. Please confirm if Tesoro is willing to accept the NOx and SO2 limit </w:t>
      </w:r>
      <w:r>
        <w:rPr>
          <w:rFonts w:ascii="Arial" w:hAnsi="Arial" w:cs="Arial"/>
          <w:b/>
          <w:bCs/>
          <w:i/>
          <w:iCs/>
        </w:rPr>
        <w:t xml:space="preserve">per </w:t>
      </w:r>
      <w:r>
        <w:rPr>
          <w:rFonts w:ascii="Arial" w:hAnsi="Arial" w:cs="Arial"/>
          <w:b/>
          <w:bCs/>
        </w:rPr>
        <w:t xml:space="preserve">process heater </w:t>
      </w:r>
      <w:r>
        <w:rPr>
          <w:rFonts w:ascii="Arial" w:hAnsi="Arial" w:cs="Arial"/>
          <w:b/>
          <w:bCs/>
          <w:i/>
          <w:iCs/>
        </w:rPr>
        <w:t xml:space="preserve">and </w:t>
      </w:r>
      <w:r>
        <w:rPr>
          <w:rFonts w:ascii="Arial" w:hAnsi="Arial" w:cs="Arial"/>
          <w:b/>
          <w:bCs/>
        </w:rPr>
        <w:t xml:space="preserve">accept the facility wide Reg 9-10 NOx bubble cap of 834 </w:t>
      </w:r>
      <w:proofErr w:type="spellStart"/>
      <w:r>
        <w:rPr>
          <w:rFonts w:ascii="Arial" w:hAnsi="Arial" w:cs="Arial"/>
          <w:b/>
          <w:bCs/>
        </w:rPr>
        <w:t>lb</w:t>
      </w:r>
      <w:proofErr w:type="spellEnd"/>
      <w:r>
        <w:rPr>
          <w:rFonts w:ascii="Arial" w:hAnsi="Arial" w:cs="Arial"/>
          <w:b/>
          <w:bCs/>
        </w:rPr>
        <w:t>/day</w:t>
      </w:r>
      <w:r w:rsidR="00D60ABC" w:rsidRPr="00394F34">
        <w:rPr>
          <w:rFonts w:ascii="Arial" w:hAnsi="Arial" w:cs="Arial"/>
          <w:b/>
          <w:bCs/>
        </w:rPr>
        <w:t>.</w:t>
      </w:r>
    </w:p>
    <w:p w14:paraId="44D4855D" w14:textId="3B28C510" w:rsidR="00BE70BE" w:rsidRPr="007760FF" w:rsidRDefault="00BE70BE" w:rsidP="00825EDD">
      <w:pPr>
        <w:spacing w:before="300" w:after="120" w:line="300" w:lineRule="atLeast"/>
        <w:rPr>
          <w:rFonts w:ascii="Arial" w:hAnsi="Arial" w:cs="Arial"/>
          <w:sz w:val="22"/>
          <w:szCs w:val="22"/>
        </w:rPr>
      </w:pPr>
      <w:r w:rsidRPr="007760FF">
        <w:rPr>
          <w:rFonts w:ascii="Arial" w:hAnsi="Arial" w:cs="Arial"/>
          <w:sz w:val="22"/>
          <w:szCs w:val="22"/>
        </w:rPr>
        <w:t>Tesoro</w:t>
      </w:r>
      <w:r>
        <w:rPr>
          <w:rFonts w:ascii="Arial" w:hAnsi="Arial" w:cs="Arial"/>
          <w:sz w:val="22"/>
          <w:szCs w:val="22"/>
        </w:rPr>
        <w:t xml:space="preserve"> will accept the NOx and SO2 mass emission limits on each process heater, in addition to the existing facility-wide Reg 9-10 NOx bubble cap of 834 </w:t>
      </w:r>
      <w:proofErr w:type="spellStart"/>
      <w:r>
        <w:rPr>
          <w:rFonts w:ascii="Arial" w:hAnsi="Arial" w:cs="Arial"/>
          <w:sz w:val="22"/>
          <w:szCs w:val="22"/>
        </w:rPr>
        <w:t>lb</w:t>
      </w:r>
      <w:proofErr w:type="spellEnd"/>
      <w:r>
        <w:rPr>
          <w:rFonts w:ascii="Arial" w:hAnsi="Arial" w:cs="Arial"/>
          <w:sz w:val="22"/>
          <w:szCs w:val="22"/>
        </w:rPr>
        <w:t>/day.</w:t>
      </w:r>
    </w:p>
    <w:p w14:paraId="25C029A7" w14:textId="7695E6DB" w:rsidR="00B557AC" w:rsidRPr="006C4162" w:rsidRDefault="00825EDD" w:rsidP="00825EDD">
      <w:pPr>
        <w:pStyle w:val="ListParagraph"/>
        <w:numPr>
          <w:ilvl w:val="1"/>
          <w:numId w:val="1"/>
        </w:numPr>
        <w:spacing w:before="300" w:after="0" w:line="300" w:lineRule="atLeast"/>
        <w:contextualSpacing w:val="0"/>
        <w:rPr>
          <w:rFonts w:ascii="Arial" w:hAnsi="Arial" w:cs="Arial"/>
          <w:b/>
          <w:bCs/>
        </w:rPr>
      </w:pPr>
      <w:r>
        <w:rPr>
          <w:rFonts w:ascii="Arial" w:hAnsi="Arial" w:cs="Arial"/>
          <w:b/>
          <w:bCs/>
        </w:rPr>
        <w:t xml:space="preserve">S-937 Hydrogen Plant Heater (F37) has a current daily limit of 1,430 </w:t>
      </w:r>
      <w:proofErr w:type="spellStart"/>
      <w:r>
        <w:rPr>
          <w:rFonts w:ascii="Arial" w:hAnsi="Arial" w:cs="Arial"/>
          <w:b/>
          <w:bCs/>
        </w:rPr>
        <w:t>lb</w:t>
      </w:r>
      <w:proofErr w:type="spellEnd"/>
      <w:r>
        <w:rPr>
          <w:rFonts w:ascii="Arial" w:hAnsi="Arial" w:cs="Arial"/>
          <w:b/>
          <w:bCs/>
        </w:rPr>
        <w:t xml:space="preserve">/day of NOx from permit condition #677 which exceeds the bubble cap. Please propose a new daily limit and emission factor that will allow routine operation of S-937 without exceeding the bubble cap limit. Permit condition #677 will be amended to reflect </w:t>
      </w:r>
      <w:r w:rsidR="00BE70BE">
        <w:rPr>
          <w:rFonts w:ascii="Arial" w:hAnsi="Arial" w:cs="Arial"/>
          <w:b/>
          <w:bCs/>
        </w:rPr>
        <w:t>S</w:t>
      </w:r>
      <w:r>
        <w:rPr>
          <w:rFonts w:ascii="Arial" w:hAnsi="Arial" w:cs="Arial"/>
          <w:b/>
          <w:bCs/>
        </w:rPr>
        <w:t>-973’s new daily NOx limit</w:t>
      </w:r>
      <w:r w:rsidR="00D60ABC" w:rsidRPr="00394F34">
        <w:rPr>
          <w:rFonts w:ascii="Arial" w:hAnsi="Arial" w:cs="Arial"/>
          <w:b/>
          <w:bCs/>
        </w:rPr>
        <w:t>.</w:t>
      </w:r>
      <w:r w:rsidR="00B557AC" w:rsidRPr="006C4162">
        <w:rPr>
          <w:rFonts w:ascii="Arial" w:hAnsi="Arial" w:cs="Arial"/>
        </w:rPr>
        <w:t xml:space="preserve"> </w:t>
      </w:r>
    </w:p>
    <w:p w14:paraId="70C02D06" w14:textId="50E0ECF4" w:rsidR="00360413" w:rsidRDefault="00360413" w:rsidP="00360413">
      <w:pPr>
        <w:spacing w:before="300" w:line="300" w:lineRule="atLeast"/>
        <w:rPr>
          <w:rFonts w:ascii="Arial" w:hAnsi="Arial" w:cs="Arial"/>
          <w:sz w:val="22"/>
          <w:szCs w:val="22"/>
        </w:rPr>
      </w:pPr>
      <w:r>
        <w:rPr>
          <w:rFonts w:ascii="Arial" w:hAnsi="Arial" w:cs="Arial"/>
          <w:sz w:val="22"/>
          <w:szCs w:val="22"/>
        </w:rPr>
        <w:t xml:space="preserve">Tesoro proposes a new daily limit of 834 </w:t>
      </w:r>
      <w:proofErr w:type="spellStart"/>
      <w:r>
        <w:rPr>
          <w:rFonts w:ascii="Arial" w:hAnsi="Arial" w:cs="Arial"/>
          <w:sz w:val="22"/>
          <w:szCs w:val="22"/>
        </w:rPr>
        <w:t>lb</w:t>
      </w:r>
      <w:proofErr w:type="spellEnd"/>
      <w:r>
        <w:rPr>
          <w:rFonts w:ascii="Arial" w:hAnsi="Arial" w:cs="Arial"/>
          <w:sz w:val="22"/>
          <w:szCs w:val="22"/>
        </w:rPr>
        <w:t xml:space="preserve">/day of NOx emissions at S-937, with compliance demonstrated by the existing continuous emission monitoring system consistent with how compliance is demonstrated with permit condition #677. Proposed revisions to </w:t>
      </w:r>
      <w:r w:rsidR="00BE70BE">
        <w:rPr>
          <w:rFonts w:ascii="Arial" w:hAnsi="Arial" w:cs="Arial"/>
          <w:sz w:val="22"/>
          <w:szCs w:val="22"/>
        </w:rPr>
        <w:t>C</w:t>
      </w:r>
      <w:r>
        <w:rPr>
          <w:rFonts w:ascii="Arial" w:hAnsi="Arial" w:cs="Arial"/>
          <w:sz w:val="22"/>
          <w:szCs w:val="22"/>
        </w:rPr>
        <w:t>ondition #677</w:t>
      </w:r>
      <w:r w:rsidR="00BE70BE">
        <w:rPr>
          <w:rFonts w:ascii="Arial" w:hAnsi="Arial" w:cs="Arial"/>
          <w:sz w:val="22"/>
          <w:szCs w:val="22"/>
        </w:rPr>
        <w:t>, part 1</w:t>
      </w:r>
      <w:r>
        <w:rPr>
          <w:rFonts w:ascii="Arial" w:hAnsi="Arial" w:cs="Arial"/>
          <w:sz w:val="22"/>
          <w:szCs w:val="22"/>
        </w:rPr>
        <w:t xml:space="preserve"> are as follows, and justification for the proposed limit is included in the response to item (c) below.</w:t>
      </w:r>
    </w:p>
    <w:p w14:paraId="693AAD75" w14:textId="77777777" w:rsidR="00360413" w:rsidRDefault="00360413" w:rsidP="00360413">
      <w:pPr>
        <w:spacing w:before="300" w:line="300" w:lineRule="atLeast"/>
        <w:ind w:left="720"/>
        <w:rPr>
          <w:rFonts w:ascii="Arial" w:hAnsi="Arial" w:cs="Arial"/>
          <w:sz w:val="22"/>
          <w:szCs w:val="22"/>
        </w:rPr>
      </w:pPr>
      <w:r w:rsidRPr="00360413">
        <w:rPr>
          <w:rFonts w:ascii="Arial" w:hAnsi="Arial" w:cs="Arial"/>
          <w:sz w:val="22"/>
          <w:szCs w:val="22"/>
        </w:rPr>
        <w:t xml:space="preserve">S937 Hydrogen Plant Heater </w:t>
      </w:r>
    </w:p>
    <w:p w14:paraId="5F019D8B" w14:textId="77777777" w:rsidR="00360413" w:rsidRDefault="00360413" w:rsidP="00360413">
      <w:pPr>
        <w:spacing w:before="300" w:line="300" w:lineRule="atLeast"/>
        <w:ind w:left="720"/>
        <w:rPr>
          <w:rFonts w:ascii="Arial" w:hAnsi="Arial" w:cs="Arial"/>
          <w:sz w:val="22"/>
          <w:szCs w:val="22"/>
        </w:rPr>
      </w:pPr>
      <w:r w:rsidRPr="00360413">
        <w:rPr>
          <w:rFonts w:ascii="Arial" w:hAnsi="Arial" w:cs="Arial"/>
          <w:sz w:val="22"/>
          <w:szCs w:val="22"/>
        </w:rPr>
        <w:t xml:space="preserve">Administratively Revised via Application 19647 (March 2009) Consolidation of Bubble Condition 4357 with Condition 8077  </w:t>
      </w:r>
      <w:r>
        <w:rPr>
          <w:rFonts w:ascii="Arial" w:hAnsi="Arial" w:cs="Arial"/>
          <w:sz w:val="22"/>
          <w:szCs w:val="22"/>
        </w:rPr>
        <w:br/>
      </w:r>
      <w:r w:rsidRPr="00360413">
        <w:rPr>
          <w:rFonts w:ascii="Arial" w:hAnsi="Arial" w:cs="Arial"/>
          <w:sz w:val="22"/>
          <w:szCs w:val="22"/>
        </w:rPr>
        <w:lastRenderedPageBreak/>
        <w:t xml:space="preserve">Administratively Revised by Application 19874 (July 2009) Updates for Combustion Sources </w:t>
      </w:r>
    </w:p>
    <w:p w14:paraId="1D8DD0FC" w14:textId="231940C4" w:rsidR="00360413" w:rsidRPr="007760FF" w:rsidRDefault="00360413" w:rsidP="00360413">
      <w:pPr>
        <w:spacing w:before="300" w:line="300" w:lineRule="atLeast"/>
        <w:ind w:left="720"/>
        <w:rPr>
          <w:rFonts w:ascii="Arial" w:hAnsi="Arial" w:cs="Arial"/>
          <w:color w:val="FF0000"/>
          <w:sz w:val="22"/>
          <w:szCs w:val="22"/>
          <w:u w:val="single"/>
        </w:rPr>
      </w:pPr>
      <w:r>
        <w:rPr>
          <w:rFonts w:ascii="Arial" w:hAnsi="Arial" w:cs="Arial"/>
          <w:color w:val="FF0000"/>
          <w:sz w:val="22"/>
          <w:szCs w:val="22"/>
          <w:u w:val="single"/>
        </w:rPr>
        <w:t xml:space="preserve">Administratively Revised by Application 720986 (Month Year) for Foul Water Stripper </w:t>
      </w:r>
      <w:proofErr w:type="spellStart"/>
      <w:r>
        <w:rPr>
          <w:rFonts w:ascii="Arial" w:hAnsi="Arial" w:cs="Arial"/>
          <w:color w:val="FF0000"/>
          <w:sz w:val="22"/>
          <w:szCs w:val="22"/>
          <w:u w:val="single"/>
        </w:rPr>
        <w:t>Offgas</w:t>
      </w:r>
      <w:proofErr w:type="spellEnd"/>
      <w:r>
        <w:rPr>
          <w:rFonts w:ascii="Arial" w:hAnsi="Arial" w:cs="Arial"/>
          <w:color w:val="FF0000"/>
          <w:sz w:val="22"/>
          <w:szCs w:val="22"/>
          <w:u w:val="single"/>
        </w:rPr>
        <w:t xml:space="preserve"> Process Heater Combustion</w:t>
      </w:r>
    </w:p>
    <w:p w14:paraId="14A72B8D" w14:textId="5E066CFC" w:rsidR="00360413" w:rsidRDefault="00360413" w:rsidP="00360413">
      <w:pPr>
        <w:spacing w:before="300" w:line="300" w:lineRule="atLeast"/>
        <w:ind w:left="720"/>
        <w:rPr>
          <w:rFonts w:ascii="Arial" w:hAnsi="Arial" w:cs="Arial"/>
          <w:sz w:val="22"/>
          <w:szCs w:val="22"/>
        </w:rPr>
      </w:pPr>
      <w:r w:rsidRPr="00360413">
        <w:rPr>
          <w:rFonts w:ascii="Arial" w:hAnsi="Arial" w:cs="Arial"/>
          <w:sz w:val="22"/>
          <w:szCs w:val="22"/>
        </w:rPr>
        <w:t xml:space="preserve">1. Permittee/Owner/Operator shall ensure that the mass emissions of nitrogen oxides (NOx), calculated as NO2, from furnace, S-937 do not exceed </w:t>
      </w:r>
      <w:r w:rsidRPr="007760FF">
        <w:rPr>
          <w:rFonts w:ascii="Arial" w:hAnsi="Arial" w:cs="Arial"/>
          <w:color w:val="FF0000"/>
          <w:sz w:val="22"/>
          <w:szCs w:val="22"/>
          <w:u w:val="single"/>
        </w:rPr>
        <w:t>834</w:t>
      </w:r>
      <w:r w:rsidRPr="007760FF">
        <w:rPr>
          <w:rFonts w:ascii="Arial" w:hAnsi="Arial" w:cs="Arial"/>
          <w:color w:val="FF0000"/>
          <w:sz w:val="22"/>
          <w:szCs w:val="22"/>
        </w:rPr>
        <w:t xml:space="preserve"> </w:t>
      </w:r>
      <w:r w:rsidRPr="007760FF">
        <w:rPr>
          <w:rFonts w:ascii="Arial" w:hAnsi="Arial" w:cs="Arial"/>
          <w:strike/>
          <w:color w:val="FF0000"/>
          <w:sz w:val="22"/>
          <w:szCs w:val="22"/>
        </w:rPr>
        <w:t xml:space="preserve">1430 </w:t>
      </w:r>
      <w:proofErr w:type="spellStart"/>
      <w:r w:rsidRPr="007760FF">
        <w:rPr>
          <w:rFonts w:ascii="Arial" w:hAnsi="Arial" w:cs="Arial"/>
          <w:strike/>
          <w:color w:val="FF0000"/>
          <w:sz w:val="22"/>
          <w:szCs w:val="22"/>
        </w:rPr>
        <w:t>lb</w:t>
      </w:r>
      <w:proofErr w:type="spellEnd"/>
      <w:r w:rsidRPr="007760FF">
        <w:rPr>
          <w:rFonts w:ascii="Arial" w:hAnsi="Arial" w:cs="Arial"/>
          <w:strike/>
          <w:color w:val="FF0000"/>
          <w:sz w:val="22"/>
          <w:szCs w:val="22"/>
        </w:rPr>
        <w:t xml:space="preserve">/stream day or 1089 </w:t>
      </w:r>
      <w:proofErr w:type="spellStart"/>
      <w:r w:rsidRPr="00360413">
        <w:rPr>
          <w:rFonts w:ascii="Arial" w:hAnsi="Arial" w:cs="Arial"/>
          <w:sz w:val="22"/>
          <w:szCs w:val="22"/>
        </w:rPr>
        <w:t>lb</w:t>
      </w:r>
      <w:proofErr w:type="spellEnd"/>
      <w:r w:rsidRPr="00360413">
        <w:rPr>
          <w:rFonts w:ascii="Arial" w:hAnsi="Arial" w:cs="Arial"/>
          <w:sz w:val="22"/>
          <w:szCs w:val="22"/>
        </w:rPr>
        <w:t>/</w:t>
      </w:r>
      <w:r w:rsidRPr="007760FF">
        <w:rPr>
          <w:rFonts w:ascii="Arial" w:hAnsi="Arial" w:cs="Arial"/>
          <w:strike/>
          <w:color w:val="FF0000"/>
          <w:sz w:val="22"/>
          <w:szCs w:val="22"/>
        </w:rPr>
        <w:t xml:space="preserve">calendar </w:t>
      </w:r>
      <w:r w:rsidRPr="00360413">
        <w:rPr>
          <w:rFonts w:ascii="Arial" w:hAnsi="Arial" w:cs="Arial"/>
          <w:sz w:val="22"/>
          <w:szCs w:val="22"/>
        </w:rPr>
        <w:t xml:space="preserve">day. (basis: cumulative increase, Bubble Condition 4357/8077 via Application 19647) </w:t>
      </w:r>
    </w:p>
    <w:p w14:paraId="5162767B" w14:textId="77777777" w:rsidR="00360413" w:rsidRDefault="00360413" w:rsidP="00825EDD">
      <w:pPr>
        <w:spacing w:before="300" w:line="300" w:lineRule="atLeast"/>
        <w:rPr>
          <w:rFonts w:ascii="Arial" w:hAnsi="Arial" w:cs="Arial"/>
          <w:sz w:val="22"/>
          <w:szCs w:val="22"/>
        </w:rPr>
      </w:pPr>
    </w:p>
    <w:p w14:paraId="38DBE408" w14:textId="635EE683" w:rsidR="00D60ABC" w:rsidRPr="00394F34" w:rsidRDefault="00825EDD" w:rsidP="00D60ABC">
      <w:pPr>
        <w:pStyle w:val="ListParagraph"/>
        <w:numPr>
          <w:ilvl w:val="1"/>
          <w:numId w:val="1"/>
        </w:numPr>
        <w:spacing w:before="300" w:after="0" w:line="300" w:lineRule="atLeast"/>
        <w:contextualSpacing w:val="0"/>
        <w:rPr>
          <w:rFonts w:ascii="Arial" w:hAnsi="Arial" w:cs="Arial"/>
          <w:b/>
          <w:bCs/>
        </w:rPr>
      </w:pPr>
      <w:commentRangeStart w:id="0"/>
      <w:r>
        <w:rPr>
          <w:rFonts w:ascii="Arial" w:hAnsi="Arial" w:cs="Arial"/>
          <w:b/>
          <w:bCs/>
        </w:rPr>
        <w:t>Provide a basis for the proposed daily emission limit for S-937 (i.e. how the value was derived, historically high records obtained from renewables operation, etc.).</w:t>
      </w:r>
      <w:commentRangeEnd w:id="0"/>
      <w:r w:rsidR="00360413">
        <w:rPr>
          <w:rStyle w:val="CommentReference"/>
          <w:rFonts w:ascii="Times New Roman" w:eastAsia="Times New Roman" w:hAnsi="Times New Roman" w:cs="Times New Roman"/>
          <w:kern w:val="0"/>
          <w14:ligatures w14:val="none"/>
        </w:rPr>
        <w:commentReference w:id="0"/>
      </w:r>
    </w:p>
    <w:p w14:paraId="48FC5387" w14:textId="1ED1C739" w:rsidR="00360413" w:rsidRDefault="00360413" w:rsidP="00360413">
      <w:pPr>
        <w:spacing w:before="300" w:line="300" w:lineRule="atLeast"/>
        <w:rPr>
          <w:rFonts w:ascii="Arial" w:hAnsi="Arial" w:cs="Arial"/>
          <w:sz w:val="22"/>
          <w:szCs w:val="22"/>
        </w:rPr>
      </w:pPr>
      <w:r>
        <w:rPr>
          <w:rFonts w:ascii="Arial" w:hAnsi="Arial" w:cs="Arial"/>
          <w:sz w:val="22"/>
          <w:szCs w:val="22"/>
        </w:rPr>
        <w:t xml:space="preserve">Tesoro recognizes that the current daily limit of 1,430 </w:t>
      </w:r>
      <w:proofErr w:type="spellStart"/>
      <w:r>
        <w:rPr>
          <w:rFonts w:ascii="Arial" w:hAnsi="Arial" w:cs="Arial"/>
          <w:sz w:val="22"/>
          <w:szCs w:val="22"/>
        </w:rPr>
        <w:t>lb</w:t>
      </w:r>
      <w:proofErr w:type="spellEnd"/>
      <w:r>
        <w:rPr>
          <w:rFonts w:ascii="Arial" w:hAnsi="Arial" w:cs="Arial"/>
          <w:sz w:val="22"/>
          <w:szCs w:val="22"/>
        </w:rPr>
        <w:t xml:space="preserve">/day required by Condition #677 is less stringent than the Reg 9-10 NOx bubble cap of 834 </w:t>
      </w:r>
      <w:proofErr w:type="spellStart"/>
      <w:r>
        <w:rPr>
          <w:rFonts w:ascii="Arial" w:hAnsi="Arial" w:cs="Arial"/>
          <w:sz w:val="22"/>
          <w:szCs w:val="22"/>
        </w:rPr>
        <w:t>lb</w:t>
      </w:r>
      <w:proofErr w:type="spellEnd"/>
      <w:r>
        <w:rPr>
          <w:rFonts w:ascii="Arial" w:hAnsi="Arial" w:cs="Arial"/>
          <w:sz w:val="22"/>
          <w:szCs w:val="22"/>
        </w:rPr>
        <w:t xml:space="preserve">/day, which applies to S-937 and additional refinery process heaters. The proposed daily limit of 834 </w:t>
      </w:r>
      <w:proofErr w:type="spellStart"/>
      <w:r>
        <w:rPr>
          <w:rFonts w:ascii="Arial" w:hAnsi="Arial" w:cs="Arial"/>
          <w:sz w:val="22"/>
          <w:szCs w:val="22"/>
        </w:rPr>
        <w:t>lb</w:t>
      </w:r>
      <w:proofErr w:type="spellEnd"/>
      <w:r>
        <w:rPr>
          <w:rFonts w:ascii="Arial" w:hAnsi="Arial" w:cs="Arial"/>
          <w:sz w:val="22"/>
          <w:szCs w:val="22"/>
        </w:rPr>
        <w:t xml:space="preserve">/day at S-937 will be a legally enforceable limitation that has the effect of limiting emissions and thus may be </w:t>
      </w:r>
      <w:proofErr w:type="gramStart"/>
      <w:r>
        <w:rPr>
          <w:rFonts w:ascii="Arial" w:hAnsi="Arial" w:cs="Arial"/>
          <w:sz w:val="22"/>
          <w:szCs w:val="22"/>
        </w:rPr>
        <w:t>taken into account</w:t>
      </w:r>
      <w:proofErr w:type="gramEnd"/>
      <w:r>
        <w:rPr>
          <w:rFonts w:ascii="Arial" w:hAnsi="Arial" w:cs="Arial"/>
          <w:sz w:val="22"/>
          <w:szCs w:val="22"/>
        </w:rPr>
        <w:t xml:space="preserve"> when determining the source’s PTE, consistent with Rule 2-1-234.1.1. </w:t>
      </w:r>
    </w:p>
    <w:p w14:paraId="1434112D" w14:textId="479F0E77" w:rsidR="00360413" w:rsidRDefault="00360413" w:rsidP="00360413">
      <w:pPr>
        <w:spacing w:before="300" w:line="300" w:lineRule="atLeast"/>
        <w:rPr>
          <w:rFonts w:ascii="Arial" w:hAnsi="Arial" w:cs="Arial"/>
          <w:sz w:val="22"/>
          <w:szCs w:val="22"/>
        </w:rPr>
      </w:pPr>
      <w:r>
        <w:rPr>
          <w:rFonts w:ascii="Arial" w:hAnsi="Arial" w:cs="Arial"/>
          <w:sz w:val="22"/>
          <w:szCs w:val="22"/>
        </w:rPr>
        <w:t>S-937 is listed in Title V Table II A1B as having a firm limit on firing at 743 MMBtu/</w:t>
      </w:r>
      <w:proofErr w:type="spellStart"/>
      <w:r>
        <w:rPr>
          <w:rFonts w:ascii="Arial" w:hAnsi="Arial" w:cs="Arial"/>
          <w:sz w:val="22"/>
          <w:szCs w:val="22"/>
        </w:rPr>
        <w:t>hr</w:t>
      </w:r>
      <w:proofErr w:type="spellEnd"/>
      <w:r>
        <w:rPr>
          <w:rFonts w:ascii="Arial" w:hAnsi="Arial" w:cs="Arial"/>
          <w:sz w:val="22"/>
          <w:szCs w:val="22"/>
        </w:rPr>
        <w:t xml:space="preserve"> per Condition #16685, part 1. Additionally, S-937 can physically operate to the full extent of the limitation. Low NOx burners rated at 743 MMBtu/</w:t>
      </w:r>
      <w:proofErr w:type="spellStart"/>
      <w:r>
        <w:rPr>
          <w:rFonts w:ascii="Arial" w:hAnsi="Arial" w:cs="Arial"/>
          <w:sz w:val="22"/>
          <w:szCs w:val="22"/>
        </w:rPr>
        <w:t>hr</w:t>
      </w:r>
      <w:proofErr w:type="spellEnd"/>
      <w:r>
        <w:rPr>
          <w:rFonts w:ascii="Arial" w:hAnsi="Arial" w:cs="Arial"/>
          <w:sz w:val="22"/>
          <w:szCs w:val="22"/>
        </w:rPr>
        <w:t xml:space="preserve"> were installed in 2002 via Application 2721.</w:t>
      </w:r>
      <w:r>
        <w:rPr>
          <w:rStyle w:val="FootnoteReference"/>
          <w:rFonts w:ascii="Arial" w:hAnsi="Arial" w:cs="Arial"/>
          <w:sz w:val="22"/>
          <w:szCs w:val="22"/>
        </w:rPr>
        <w:footnoteReference w:id="1"/>
      </w:r>
      <w:r>
        <w:rPr>
          <w:rFonts w:ascii="Arial" w:hAnsi="Arial" w:cs="Arial"/>
          <w:sz w:val="22"/>
          <w:szCs w:val="22"/>
        </w:rPr>
        <w:t xml:space="preserve"> </w:t>
      </w:r>
      <w:r w:rsidR="00BE70BE">
        <w:rPr>
          <w:rFonts w:ascii="Arial" w:hAnsi="Arial" w:cs="Arial"/>
          <w:sz w:val="22"/>
          <w:szCs w:val="22"/>
        </w:rPr>
        <w:t>Additionally, e</w:t>
      </w:r>
      <w:r>
        <w:rPr>
          <w:rFonts w:ascii="Arial" w:hAnsi="Arial" w:cs="Arial"/>
          <w:sz w:val="22"/>
          <w:szCs w:val="22"/>
        </w:rPr>
        <w:t xml:space="preserve">missions performance has been 0.047 </w:t>
      </w:r>
      <w:proofErr w:type="spellStart"/>
      <w:r>
        <w:rPr>
          <w:rFonts w:ascii="Arial" w:hAnsi="Arial" w:cs="Arial"/>
          <w:sz w:val="22"/>
          <w:szCs w:val="22"/>
        </w:rPr>
        <w:t>lb</w:t>
      </w:r>
      <w:proofErr w:type="spellEnd"/>
      <w:r>
        <w:rPr>
          <w:rFonts w:ascii="Arial" w:hAnsi="Arial" w:cs="Arial"/>
          <w:sz w:val="22"/>
          <w:szCs w:val="22"/>
        </w:rPr>
        <w:t>/MMBtu or greater during a calendar day.</w:t>
      </w:r>
      <w:r>
        <w:rPr>
          <w:rStyle w:val="FootnoteReference"/>
          <w:rFonts w:ascii="Arial" w:hAnsi="Arial" w:cs="Arial"/>
          <w:sz w:val="22"/>
          <w:szCs w:val="22"/>
        </w:rPr>
        <w:footnoteReference w:id="2"/>
      </w:r>
      <w:r>
        <w:rPr>
          <w:rFonts w:ascii="Arial" w:hAnsi="Arial" w:cs="Arial"/>
          <w:sz w:val="22"/>
          <w:szCs w:val="22"/>
        </w:rPr>
        <w:t xml:space="preserve"> Therefore, the physical capability to emit NOx from the source is greater than the proposed limitation of 834 </w:t>
      </w:r>
      <w:proofErr w:type="spellStart"/>
      <w:r>
        <w:rPr>
          <w:rFonts w:ascii="Arial" w:hAnsi="Arial" w:cs="Arial"/>
          <w:sz w:val="22"/>
          <w:szCs w:val="22"/>
        </w:rPr>
        <w:t>lb</w:t>
      </w:r>
      <w:proofErr w:type="spellEnd"/>
      <w:r>
        <w:rPr>
          <w:rFonts w:ascii="Arial" w:hAnsi="Arial" w:cs="Arial"/>
          <w:sz w:val="22"/>
          <w:szCs w:val="22"/>
        </w:rPr>
        <w:t xml:space="preserve">/day.   </w:t>
      </w:r>
    </w:p>
    <w:p w14:paraId="2C83BAC6" w14:textId="09A4D7B9" w:rsidR="00360413" w:rsidRDefault="00360413" w:rsidP="00360413">
      <w:pPr>
        <w:spacing w:before="300" w:line="300" w:lineRule="atLeast"/>
        <w:rPr>
          <w:rFonts w:ascii="Arial" w:hAnsi="Arial" w:cs="Arial"/>
          <w:sz w:val="22"/>
          <w:szCs w:val="22"/>
        </w:rPr>
      </w:pPr>
      <w:r>
        <w:rPr>
          <w:rFonts w:ascii="Arial" w:hAnsi="Arial" w:cs="Arial"/>
          <w:sz w:val="22"/>
          <w:szCs w:val="22"/>
        </w:rPr>
        <w:t xml:space="preserve">Reducing this limit from 1,430 </w:t>
      </w:r>
      <w:proofErr w:type="spellStart"/>
      <w:r>
        <w:rPr>
          <w:rFonts w:ascii="Arial" w:hAnsi="Arial" w:cs="Arial"/>
          <w:sz w:val="22"/>
          <w:szCs w:val="22"/>
        </w:rPr>
        <w:t>lb</w:t>
      </w:r>
      <w:proofErr w:type="spellEnd"/>
      <w:r>
        <w:rPr>
          <w:rFonts w:ascii="Arial" w:hAnsi="Arial" w:cs="Arial"/>
          <w:sz w:val="22"/>
          <w:szCs w:val="22"/>
        </w:rPr>
        <w:t xml:space="preserve">/day to 834 </w:t>
      </w:r>
      <w:proofErr w:type="spellStart"/>
      <w:r>
        <w:rPr>
          <w:rFonts w:ascii="Arial" w:hAnsi="Arial" w:cs="Arial"/>
          <w:sz w:val="22"/>
          <w:szCs w:val="22"/>
        </w:rPr>
        <w:t>lb</w:t>
      </w:r>
      <w:proofErr w:type="spellEnd"/>
      <w:r>
        <w:rPr>
          <w:rFonts w:ascii="Arial" w:hAnsi="Arial" w:cs="Arial"/>
          <w:sz w:val="22"/>
          <w:szCs w:val="22"/>
        </w:rPr>
        <w:t xml:space="preserve">/day ensures that there will be no increase in the potential to emit (PTE) from S-937 and that no “modification” will occur </w:t>
      </w:r>
      <w:proofErr w:type="gramStart"/>
      <w:r>
        <w:rPr>
          <w:rFonts w:ascii="Arial" w:hAnsi="Arial" w:cs="Arial"/>
          <w:sz w:val="22"/>
          <w:szCs w:val="22"/>
        </w:rPr>
        <w:t>as a result of</w:t>
      </w:r>
      <w:proofErr w:type="gramEnd"/>
      <w:r>
        <w:rPr>
          <w:rFonts w:ascii="Arial" w:hAnsi="Arial" w:cs="Arial"/>
          <w:sz w:val="22"/>
          <w:szCs w:val="22"/>
        </w:rPr>
        <w:t xml:space="preserve"> this project. </w:t>
      </w:r>
    </w:p>
    <w:p w14:paraId="7EB7AC4E" w14:textId="77777777" w:rsidR="00360413" w:rsidRDefault="00360413" w:rsidP="0016427B">
      <w:pPr>
        <w:spacing w:before="300" w:line="300" w:lineRule="atLeast"/>
        <w:rPr>
          <w:rFonts w:ascii="Arial" w:hAnsi="Arial" w:cs="Arial"/>
          <w:sz w:val="22"/>
          <w:szCs w:val="22"/>
          <w:highlight w:val="yellow"/>
        </w:rPr>
      </w:pPr>
    </w:p>
    <w:p w14:paraId="43D42CBE" w14:textId="4C048846" w:rsidR="00D60ABC" w:rsidRPr="00394F34" w:rsidRDefault="00AE46D4" w:rsidP="00D60ABC">
      <w:pPr>
        <w:pStyle w:val="ListParagraph"/>
        <w:numPr>
          <w:ilvl w:val="1"/>
          <w:numId w:val="1"/>
        </w:numPr>
        <w:spacing w:before="300" w:after="0" w:line="300" w:lineRule="atLeast"/>
        <w:contextualSpacing w:val="0"/>
        <w:rPr>
          <w:rFonts w:ascii="Arial" w:hAnsi="Arial" w:cs="Arial"/>
          <w:b/>
          <w:bCs/>
        </w:rPr>
      </w:pPr>
      <w:r>
        <w:rPr>
          <w:rFonts w:ascii="Arial" w:hAnsi="Arial" w:cs="Arial"/>
          <w:b/>
          <w:bCs/>
        </w:rPr>
        <w:t>If the existing NOx and SO2 limits are declined,</w:t>
      </w:r>
    </w:p>
    <w:p w14:paraId="69A502BB" w14:textId="61EEA3D2" w:rsidR="00D60ABC" w:rsidRDefault="00AE46D4" w:rsidP="00AE46D4">
      <w:pPr>
        <w:pStyle w:val="ListParagraph"/>
        <w:numPr>
          <w:ilvl w:val="2"/>
          <w:numId w:val="1"/>
        </w:numPr>
        <w:spacing w:before="300" w:after="0" w:line="300" w:lineRule="atLeast"/>
        <w:ind w:left="1260"/>
        <w:contextualSpacing w:val="0"/>
        <w:rPr>
          <w:rFonts w:ascii="Arial" w:hAnsi="Arial" w:cs="Arial"/>
          <w:b/>
          <w:bCs/>
        </w:rPr>
      </w:pPr>
      <w:r>
        <w:rPr>
          <w:rFonts w:ascii="Arial" w:hAnsi="Arial" w:cs="Arial"/>
          <w:b/>
          <w:bCs/>
        </w:rPr>
        <w:t>Tesoro will need to quantify NOx and SO2 emissions increase at each process heater from the FWS offgas to demonstrate altered/modified status.</w:t>
      </w:r>
    </w:p>
    <w:p w14:paraId="3F069D69" w14:textId="7C15F126" w:rsidR="00AE46D4" w:rsidRPr="00394F34" w:rsidRDefault="00AE46D4" w:rsidP="00AE46D4">
      <w:pPr>
        <w:pStyle w:val="ListParagraph"/>
        <w:numPr>
          <w:ilvl w:val="2"/>
          <w:numId w:val="1"/>
        </w:numPr>
        <w:spacing w:before="300" w:after="0" w:line="300" w:lineRule="atLeast"/>
        <w:ind w:left="1260"/>
        <w:contextualSpacing w:val="0"/>
        <w:rPr>
          <w:rFonts w:ascii="Arial" w:hAnsi="Arial" w:cs="Arial"/>
          <w:b/>
          <w:bCs/>
        </w:rPr>
      </w:pPr>
      <w:r>
        <w:rPr>
          <w:rFonts w:ascii="Arial" w:hAnsi="Arial" w:cs="Arial"/>
          <w:b/>
          <w:bCs/>
        </w:rPr>
        <w:t>Provide an unlocked excel workbook that quantifies the NOx and SO2 increase at each process heater.</w:t>
      </w:r>
    </w:p>
    <w:p w14:paraId="047CC053" w14:textId="1A3D9E65" w:rsidR="00380FE0" w:rsidRDefault="00010566" w:rsidP="00DF6D0F">
      <w:pPr>
        <w:spacing w:before="300" w:line="300" w:lineRule="atLeast"/>
        <w:rPr>
          <w:rFonts w:ascii="Arial" w:hAnsi="Arial" w:cs="Arial"/>
          <w:sz w:val="22"/>
          <w:szCs w:val="22"/>
        </w:rPr>
      </w:pPr>
      <w:r>
        <w:rPr>
          <w:rFonts w:ascii="Arial" w:hAnsi="Arial" w:cs="Arial"/>
          <w:sz w:val="22"/>
          <w:szCs w:val="22"/>
        </w:rPr>
        <w:t>Tesoro will accept the existing NOx and SO</w:t>
      </w:r>
      <w:r w:rsidRPr="007760FF">
        <w:rPr>
          <w:rFonts w:ascii="Arial" w:hAnsi="Arial" w:cs="Arial"/>
          <w:sz w:val="22"/>
          <w:szCs w:val="22"/>
          <w:vertAlign w:val="subscript"/>
        </w:rPr>
        <w:t>2</w:t>
      </w:r>
      <w:r>
        <w:rPr>
          <w:rFonts w:ascii="Arial" w:hAnsi="Arial" w:cs="Arial"/>
          <w:sz w:val="22"/>
          <w:szCs w:val="22"/>
        </w:rPr>
        <w:t xml:space="preserve"> limits as described in the responses above.</w:t>
      </w:r>
      <w:r w:rsidR="00863051" w:rsidRPr="005D2A6F">
        <w:rPr>
          <w:rFonts w:ascii="Arial" w:hAnsi="Arial" w:cs="Arial"/>
          <w:sz w:val="22"/>
          <w:szCs w:val="22"/>
        </w:rPr>
        <w:t xml:space="preserve"> </w:t>
      </w:r>
    </w:p>
    <w:p w14:paraId="19F47BA5" w14:textId="3B82049F" w:rsidR="00D60ABC" w:rsidRPr="00394F34" w:rsidRDefault="00D60ABC" w:rsidP="00466990">
      <w:pPr>
        <w:pStyle w:val="ListParagraph"/>
        <w:numPr>
          <w:ilvl w:val="0"/>
          <w:numId w:val="1"/>
        </w:numPr>
        <w:spacing w:before="300" w:after="0" w:line="300" w:lineRule="atLeast"/>
        <w:ind w:left="360"/>
        <w:contextualSpacing w:val="0"/>
        <w:rPr>
          <w:rFonts w:ascii="Arial" w:hAnsi="Arial" w:cs="Arial"/>
          <w:b/>
          <w:bCs/>
        </w:rPr>
      </w:pPr>
      <w:r w:rsidRPr="00394F34">
        <w:rPr>
          <w:rFonts w:ascii="Arial" w:hAnsi="Arial" w:cs="Arial"/>
          <w:b/>
          <w:bCs/>
        </w:rPr>
        <w:t>A-200</w:t>
      </w:r>
      <w:r w:rsidR="00B61BC6">
        <w:rPr>
          <w:rFonts w:ascii="Arial" w:hAnsi="Arial" w:cs="Arial"/>
          <w:b/>
          <w:bCs/>
        </w:rPr>
        <w:t>0</w:t>
      </w:r>
      <w:r w:rsidRPr="00394F34">
        <w:rPr>
          <w:rFonts w:ascii="Arial" w:hAnsi="Arial" w:cs="Arial"/>
          <w:b/>
          <w:bCs/>
        </w:rPr>
        <w:t xml:space="preserve"> Thermal Oxidizer</w:t>
      </w:r>
    </w:p>
    <w:p w14:paraId="7FA42C37" w14:textId="2CA213A0" w:rsidR="00D60ABC" w:rsidRPr="00394F34"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I</w:t>
      </w:r>
      <w:r w:rsidR="00AE46D4">
        <w:rPr>
          <w:rFonts w:ascii="Arial" w:hAnsi="Arial" w:cs="Arial"/>
          <w:b/>
          <w:bCs/>
        </w:rPr>
        <w:t>nstead of average hourly emissions, please provide proposed max hourly limits for ammonia and max hourly and annual H2S limits using the attached “Guidance for Calculating Maximum Hourly Toxic Air Contaminant Emission Rates”. Max hourly emissions * 24 hours can then be used as max daily limits.</w:t>
      </w:r>
    </w:p>
    <w:p w14:paraId="156A9F2A" w14:textId="1B319FE2" w:rsidR="00BE70BE" w:rsidRPr="007760FF" w:rsidRDefault="00BE70BE" w:rsidP="00FF00C4">
      <w:pPr>
        <w:spacing w:before="300" w:line="300" w:lineRule="atLeast"/>
        <w:rPr>
          <w:rFonts w:ascii="Arial" w:hAnsi="Arial" w:cs="Arial"/>
          <w:sz w:val="22"/>
          <w:szCs w:val="22"/>
        </w:rPr>
      </w:pPr>
      <w:r w:rsidRPr="007760FF">
        <w:rPr>
          <w:rFonts w:ascii="Arial" w:hAnsi="Arial" w:cs="Arial"/>
          <w:sz w:val="22"/>
          <w:szCs w:val="22"/>
        </w:rPr>
        <w:t xml:space="preserve">Tesoro confirmed that the hourly and annual emission rates represented are acceptable as limits. The prior request to change the averaging period was intended to provide additional flexibility with the compliance demonstration. </w:t>
      </w:r>
    </w:p>
    <w:p w14:paraId="2F6FF6A1" w14:textId="367B897C" w:rsidR="00F83B83" w:rsidRDefault="00506266" w:rsidP="00F83B83">
      <w:pPr>
        <w:pStyle w:val="ListParagraph"/>
        <w:numPr>
          <w:ilvl w:val="1"/>
          <w:numId w:val="1"/>
        </w:numPr>
        <w:spacing w:before="300" w:after="0" w:line="300" w:lineRule="atLeast"/>
        <w:contextualSpacing w:val="0"/>
        <w:rPr>
          <w:rFonts w:ascii="Arial" w:hAnsi="Arial" w:cs="Arial"/>
          <w:b/>
          <w:bCs/>
        </w:rPr>
      </w:pPr>
      <w:r w:rsidRPr="00BE70BE">
        <w:rPr>
          <w:rFonts w:ascii="Arial" w:hAnsi="Arial" w:cs="Arial"/>
          <w:b/>
          <w:bCs/>
        </w:rPr>
        <w:t>Instead of a 3 ppmv @ 15% O2 increase in H2</w:t>
      </w:r>
      <w:r>
        <w:rPr>
          <w:rFonts w:ascii="Arial" w:hAnsi="Arial" w:cs="Arial"/>
          <w:b/>
          <w:bCs/>
        </w:rPr>
        <w:t>S emissions, will Tesoro accept a 2 ppmv @ 15% O2 limit based on previous vendor guarantee</w:t>
      </w:r>
      <w:r w:rsidR="00F83B83" w:rsidRPr="00394F34">
        <w:rPr>
          <w:rFonts w:ascii="Arial" w:hAnsi="Arial" w:cs="Arial"/>
          <w:b/>
          <w:bCs/>
        </w:rPr>
        <w:t>?</w:t>
      </w:r>
      <w:r>
        <w:rPr>
          <w:rFonts w:ascii="Arial" w:hAnsi="Arial" w:cs="Arial"/>
          <w:b/>
          <w:bCs/>
        </w:rPr>
        <w:t xml:space="preserve"> 2 ppmv was evaluated in Application 30768, but a </w:t>
      </w:r>
      <w:proofErr w:type="gramStart"/>
      <w:r>
        <w:rPr>
          <w:rFonts w:ascii="Arial" w:hAnsi="Arial" w:cs="Arial"/>
          <w:b/>
          <w:bCs/>
        </w:rPr>
        <w:t>zero emission</w:t>
      </w:r>
      <w:proofErr w:type="gramEnd"/>
      <w:r>
        <w:rPr>
          <w:rFonts w:ascii="Arial" w:hAnsi="Arial" w:cs="Arial"/>
          <w:b/>
          <w:bCs/>
        </w:rPr>
        <w:t xml:space="preserve"> limit was used because it was incorrectly assumed that all H2S emissions would be converted to SO2 emissions post combustion. The Air District will allow this change without constituting it as a modification. If 3 ppmv is used, then there is an increase in H2S emissions which would make A-200 modified.</w:t>
      </w:r>
    </w:p>
    <w:p w14:paraId="13BCEF72" w14:textId="3771F92B" w:rsidR="00284D46" w:rsidRDefault="00B478F8" w:rsidP="00394F34">
      <w:pPr>
        <w:spacing w:before="300" w:line="300" w:lineRule="atLeast"/>
        <w:rPr>
          <w:rFonts w:ascii="Arial" w:hAnsi="Arial" w:cs="Arial"/>
          <w:sz w:val="22"/>
          <w:szCs w:val="22"/>
        </w:rPr>
      </w:pPr>
      <w:r w:rsidRPr="00B478F8">
        <w:rPr>
          <w:rFonts w:ascii="Arial" w:hAnsi="Arial" w:cs="Arial"/>
          <w:sz w:val="22"/>
          <w:szCs w:val="22"/>
        </w:rPr>
        <w:t>Tesor</w:t>
      </w:r>
      <w:r w:rsidR="00360413">
        <w:rPr>
          <w:rFonts w:ascii="Arial" w:hAnsi="Arial" w:cs="Arial"/>
          <w:sz w:val="22"/>
          <w:szCs w:val="22"/>
        </w:rPr>
        <w:t>o</w:t>
      </w:r>
      <w:r w:rsidRPr="00B478F8">
        <w:rPr>
          <w:rFonts w:ascii="Arial" w:hAnsi="Arial" w:cs="Arial"/>
          <w:sz w:val="22"/>
          <w:szCs w:val="22"/>
        </w:rPr>
        <w:t xml:space="preserve"> will accept a 2 ppmv @ 15% O</w:t>
      </w:r>
      <w:r w:rsidRPr="007760FF">
        <w:rPr>
          <w:rFonts w:ascii="Arial" w:hAnsi="Arial" w:cs="Arial"/>
          <w:sz w:val="22"/>
          <w:szCs w:val="22"/>
          <w:vertAlign w:val="subscript"/>
        </w:rPr>
        <w:t>2</w:t>
      </w:r>
      <w:r w:rsidRPr="00B478F8">
        <w:rPr>
          <w:rFonts w:ascii="Arial" w:hAnsi="Arial" w:cs="Arial"/>
          <w:sz w:val="22"/>
          <w:szCs w:val="22"/>
        </w:rPr>
        <w:t xml:space="preserve"> limit</w:t>
      </w:r>
      <w:r>
        <w:rPr>
          <w:rFonts w:ascii="Arial" w:hAnsi="Arial" w:cs="Arial"/>
          <w:sz w:val="22"/>
          <w:szCs w:val="22"/>
        </w:rPr>
        <w:t xml:space="preserve"> for A-2000</w:t>
      </w:r>
      <w:r w:rsidR="00BE70BE">
        <w:rPr>
          <w:rFonts w:ascii="Arial" w:hAnsi="Arial" w:cs="Arial"/>
          <w:sz w:val="22"/>
          <w:szCs w:val="22"/>
        </w:rPr>
        <w:t xml:space="preserve"> if this results in a change that is not considered a modification</w:t>
      </w:r>
      <w:r>
        <w:rPr>
          <w:rFonts w:ascii="Arial" w:hAnsi="Arial" w:cs="Arial"/>
          <w:sz w:val="22"/>
          <w:szCs w:val="22"/>
        </w:rPr>
        <w:t>.</w:t>
      </w:r>
    </w:p>
    <w:p w14:paraId="772119F8" w14:textId="321F5D7D" w:rsidR="00F83B83" w:rsidRDefault="00AE46D4" w:rsidP="00F83B83">
      <w:pPr>
        <w:pStyle w:val="ListParagraph"/>
        <w:numPr>
          <w:ilvl w:val="1"/>
          <w:numId w:val="1"/>
        </w:numPr>
        <w:spacing w:before="300" w:after="0" w:line="300" w:lineRule="atLeast"/>
        <w:contextualSpacing w:val="0"/>
        <w:rPr>
          <w:rFonts w:ascii="Arial" w:hAnsi="Arial" w:cs="Arial"/>
          <w:b/>
          <w:bCs/>
        </w:rPr>
      </w:pPr>
      <w:r>
        <w:rPr>
          <w:rFonts w:ascii="Arial" w:hAnsi="Arial" w:cs="Arial"/>
          <w:b/>
          <w:bCs/>
        </w:rPr>
        <w:t>Provide and unlocked excel workbook containing the following emissions calculations:</w:t>
      </w:r>
    </w:p>
    <w:p w14:paraId="6E88F85C" w14:textId="29BC8CB1" w:rsidR="00AE46D4" w:rsidRDefault="00506266" w:rsidP="00AE46D4">
      <w:pPr>
        <w:pStyle w:val="ListParagraph"/>
        <w:numPr>
          <w:ilvl w:val="2"/>
          <w:numId w:val="1"/>
        </w:numPr>
        <w:spacing w:before="300" w:after="0" w:line="300" w:lineRule="atLeast"/>
        <w:ind w:left="1260"/>
        <w:contextualSpacing w:val="0"/>
        <w:rPr>
          <w:rFonts w:ascii="Arial" w:hAnsi="Arial" w:cs="Arial"/>
          <w:b/>
          <w:bCs/>
        </w:rPr>
      </w:pPr>
      <w:r>
        <w:rPr>
          <w:rFonts w:ascii="Arial" w:hAnsi="Arial" w:cs="Arial"/>
          <w:b/>
          <w:bCs/>
        </w:rPr>
        <w:t>Increase in criteria pollutant emissions from increase from 1.91 MMBtu/</w:t>
      </w:r>
      <w:proofErr w:type="spellStart"/>
      <w:r>
        <w:rPr>
          <w:rFonts w:ascii="Arial" w:hAnsi="Arial" w:cs="Arial"/>
          <w:b/>
          <w:bCs/>
        </w:rPr>
        <w:t>hr</w:t>
      </w:r>
      <w:proofErr w:type="spellEnd"/>
      <w:r>
        <w:rPr>
          <w:rFonts w:ascii="Arial" w:hAnsi="Arial" w:cs="Arial"/>
          <w:b/>
          <w:bCs/>
        </w:rPr>
        <w:t xml:space="preserve"> firing rate to 2.2 MMBtu/hr</w:t>
      </w:r>
      <w:r w:rsidR="00AE46D4">
        <w:rPr>
          <w:rFonts w:ascii="Arial" w:hAnsi="Arial" w:cs="Arial"/>
          <w:b/>
          <w:bCs/>
        </w:rPr>
        <w:t>.</w:t>
      </w:r>
    </w:p>
    <w:p w14:paraId="17ACD890" w14:textId="0C94A23A" w:rsidR="00AE46D4" w:rsidRDefault="00506266" w:rsidP="00AE46D4">
      <w:pPr>
        <w:pStyle w:val="ListParagraph"/>
        <w:numPr>
          <w:ilvl w:val="2"/>
          <w:numId w:val="1"/>
        </w:numPr>
        <w:spacing w:before="300" w:after="0" w:line="300" w:lineRule="atLeast"/>
        <w:ind w:left="1260"/>
        <w:contextualSpacing w:val="0"/>
        <w:rPr>
          <w:rFonts w:ascii="Arial" w:hAnsi="Arial" w:cs="Arial"/>
          <w:b/>
          <w:bCs/>
        </w:rPr>
      </w:pPr>
      <w:r>
        <w:rPr>
          <w:rFonts w:ascii="Arial" w:hAnsi="Arial" w:cs="Arial"/>
          <w:b/>
          <w:bCs/>
        </w:rPr>
        <w:t>CO emissions calculations fo</w:t>
      </w:r>
      <w:r w:rsidR="00AE46D4">
        <w:rPr>
          <w:rFonts w:ascii="Arial" w:hAnsi="Arial" w:cs="Arial"/>
          <w:b/>
          <w:bCs/>
        </w:rPr>
        <w:t>r</w:t>
      </w:r>
      <w:r>
        <w:rPr>
          <w:rFonts w:ascii="Arial" w:hAnsi="Arial" w:cs="Arial"/>
          <w:b/>
          <w:bCs/>
        </w:rPr>
        <w:t xml:space="preserve"> revised CO limit based on 107 ppmv @ 15% O2 RACT limit</w:t>
      </w:r>
      <w:r w:rsidR="00AE46D4">
        <w:rPr>
          <w:rFonts w:ascii="Arial" w:hAnsi="Arial" w:cs="Arial"/>
          <w:b/>
          <w:bCs/>
        </w:rPr>
        <w:t>.</w:t>
      </w:r>
    </w:p>
    <w:p w14:paraId="17FB3ED2" w14:textId="4D208EA7" w:rsidR="00506266" w:rsidRPr="00394F34" w:rsidRDefault="00506266" w:rsidP="00AE46D4">
      <w:pPr>
        <w:pStyle w:val="ListParagraph"/>
        <w:numPr>
          <w:ilvl w:val="2"/>
          <w:numId w:val="1"/>
        </w:numPr>
        <w:spacing w:before="300" w:after="0" w:line="300" w:lineRule="atLeast"/>
        <w:ind w:left="1260"/>
        <w:contextualSpacing w:val="0"/>
        <w:rPr>
          <w:rFonts w:ascii="Arial" w:hAnsi="Arial" w:cs="Arial"/>
          <w:b/>
          <w:bCs/>
        </w:rPr>
      </w:pPr>
      <w:r>
        <w:rPr>
          <w:rFonts w:ascii="Arial" w:hAnsi="Arial" w:cs="Arial"/>
          <w:b/>
          <w:bCs/>
        </w:rPr>
        <w:t>Increase in TAC pollutants from combustion.</w:t>
      </w:r>
    </w:p>
    <w:p w14:paraId="04FBFEF1" w14:textId="3ADE9394" w:rsidR="00394F34" w:rsidRPr="00394F34" w:rsidRDefault="007B3EC6" w:rsidP="00394F34">
      <w:pPr>
        <w:spacing w:before="300" w:line="300" w:lineRule="atLeast"/>
        <w:rPr>
          <w:rFonts w:ascii="Arial" w:hAnsi="Arial" w:cs="Arial"/>
          <w:sz w:val="22"/>
          <w:szCs w:val="22"/>
        </w:rPr>
      </w:pPr>
      <w:r w:rsidRPr="00EB4A7F">
        <w:rPr>
          <w:rFonts w:ascii="Arial" w:hAnsi="Arial" w:cs="Arial"/>
          <w:sz w:val="22"/>
          <w:szCs w:val="22"/>
        </w:rPr>
        <w:lastRenderedPageBreak/>
        <w:t xml:space="preserve">Refer to the attached </w:t>
      </w:r>
      <w:r w:rsidR="00EB4A7F" w:rsidRPr="00EB4A7F">
        <w:rPr>
          <w:rFonts w:ascii="Arial" w:hAnsi="Arial" w:cs="Arial"/>
          <w:sz w:val="22"/>
          <w:szCs w:val="22"/>
        </w:rPr>
        <w:t>workbook.</w:t>
      </w:r>
    </w:p>
    <w:p w14:paraId="29FC3C4E" w14:textId="2E5939EC" w:rsidR="00F83B83" w:rsidRPr="00394F34" w:rsidRDefault="00AE46D4" w:rsidP="00AE46D4">
      <w:pPr>
        <w:pStyle w:val="ListParagraph"/>
        <w:numPr>
          <w:ilvl w:val="0"/>
          <w:numId w:val="1"/>
        </w:numPr>
        <w:spacing w:before="300" w:after="0" w:line="300" w:lineRule="atLeast"/>
        <w:ind w:left="360"/>
        <w:contextualSpacing w:val="0"/>
        <w:rPr>
          <w:rFonts w:ascii="Arial" w:hAnsi="Arial" w:cs="Arial"/>
          <w:b/>
          <w:bCs/>
        </w:rPr>
      </w:pPr>
      <w:r>
        <w:rPr>
          <w:rFonts w:ascii="Arial" w:hAnsi="Arial" w:cs="Arial"/>
          <w:b/>
          <w:bCs/>
        </w:rPr>
        <w:t>GHG Emissions</w:t>
      </w:r>
    </w:p>
    <w:p w14:paraId="614DBE4C" w14:textId="027F8421" w:rsidR="00EC140D" w:rsidRDefault="00EB4A7F" w:rsidP="00F83B83">
      <w:pPr>
        <w:pStyle w:val="ListParagraph"/>
        <w:numPr>
          <w:ilvl w:val="1"/>
          <w:numId w:val="1"/>
        </w:numPr>
        <w:spacing w:before="300" w:after="0" w:line="300" w:lineRule="atLeast"/>
        <w:contextualSpacing w:val="0"/>
        <w:rPr>
          <w:rFonts w:ascii="Arial" w:hAnsi="Arial" w:cs="Arial"/>
          <w:b/>
          <w:bCs/>
        </w:rPr>
      </w:pPr>
      <w:r>
        <w:rPr>
          <w:rFonts w:ascii="Arial" w:hAnsi="Arial" w:cs="Arial"/>
          <w:b/>
          <w:bCs/>
        </w:rPr>
        <w:t>Provide an unlocked excel workbook containing the GHG emissions calculated in the original application submittal.</w:t>
      </w:r>
    </w:p>
    <w:p w14:paraId="5A80C4BE" w14:textId="65ACE8D1" w:rsidR="00394F34" w:rsidRPr="00394F34" w:rsidRDefault="00EB4A7F" w:rsidP="00394F34">
      <w:pPr>
        <w:spacing w:before="300" w:line="300" w:lineRule="atLeast"/>
        <w:rPr>
          <w:rFonts w:ascii="Arial" w:hAnsi="Arial" w:cs="Arial"/>
        </w:rPr>
      </w:pPr>
      <w:r w:rsidRPr="007760FF">
        <w:rPr>
          <w:rFonts w:ascii="Arial" w:hAnsi="Arial" w:cs="Arial"/>
          <w:sz w:val="22"/>
          <w:szCs w:val="22"/>
        </w:rPr>
        <w:t>Refer to the attached workbook</w:t>
      </w:r>
      <w:r w:rsidR="002E33CD" w:rsidRPr="007760FF">
        <w:rPr>
          <w:rFonts w:ascii="Arial" w:hAnsi="Arial" w:cs="Arial"/>
          <w:sz w:val="22"/>
          <w:szCs w:val="22"/>
        </w:rPr>
        <w:t>.</w:t>
      </w:r>
    </w:p>
    <w:p w14:paraId="2705E9B8" w14:textId="043B8D3D" w:rsidR="00EC140D" w:rsidRPr="00394F34" w:rsidRDefault="00AE46D4" w:rsidP="00AE46D4">
      <w:pPr>
        <w:pStyle w:val="ListParagraph"/>
        <w:numPr>
          <w:ilvl w:val="0"/>
          <w:numId w:val="1"/>
        </w:numPr>
        <w:spacing w:before="300" w:after="0" w:line="300" w:lineRule="atLeast"/>
        <w:ind w:left="360"/>
        <w:contextualSpacing w:val="0"/>
        <w:rPr>
          <w:rFonts w:ascii="Arial" w:hAnsi="Arial" w:cs="Arial"/>
          <w:b/>
          <w:bCs/>
        </w:rPr>
      </w:pPr>
      <w:r>
        <w:rPr>
          <w:rFonts w:ascii="Arial" w:hAnsi="Arial" w:cs="Arial"/>
          <w:b/>
          <w:bCs/>
        </w:rPr>
        <w:t>Application Fees</w:t>
      </w:r>
    </w:p>
    <w:p w14:paraId="5B893C0B" w14:textId="4A7F6EF6" w:rsidR="00EC140D" w:rsidRPr="00394F34" w:rsidRDefault="00AE46D4" w:rsidP="00EC140D">
      <w:pPr>
        <w:pStyle w:val="ListParagraph"/>
        <w:numPr>
          <w:ilvl w:val="1"/>
          <w:numId w:val="1"/>
        </w:numPr>
        <w:spacing w:before="300" w:after="0" w:line="300" w:lineRule="atLeast"/>
        <w:contextualSpacing w:val="0"/>
        <w:rPr>
          <w:rFonts w:ascii="Arial" w:hAnsi="Arial" w:cs="Arial"/>
          <w:b/>
          <w:bCs/>
        </w:rPr>
      </w:pPr>
      <w:r>
        <w:rPr>
          <w:rFonts w:ascii="Arial" w:hAnsi="Arial" w:cs="Arial"/>
          <w:b/>
          <w:bCs/>
        </w:rPr>
        <w:t>Pay revised application fees in the amount of $119,039 (Invoice #T180735)</w:t>
      </w:r>
      <w:r w:rsidR="00EC140D" w:rsidRPr="00394F34">
        <w:rPr>
          <w:rFonts w:ascii="Arial" w:hAnsi="Arial" w:cs="Arial"/>
          <w:b/>
          <w:bCs/>
        </w:rPr>
        <w:t>.</w:t>
      </w:r>
    </w:p>
    <w:p w14:paraId="35ECBD07" w14:textId="22AE4D78" w:rsidR="00DF6D0F" w:rsidRPr="00DF6D0F" w:rsidRDefault="00360413" w:rsidP="00DF6D0F">
      <w:pPr>
        <w:spacing w:before="300" w:line="300" w:lineRule="atLeast"/>
        <w:rPr>
          <w:rFonts w:ascii="Arial" w:hAnsi="Arial" w:cs="Arial"/>
          <w:sz w:val="22"/>
          <w:szCs w:val="22"/>
        </w:rPr>
      </w:pPr>
      <w:r>
        <w:rPr>
          <w:rFonts w:ascii="Arial" w:hAnsi="Arial" w:cs="Arial"/>
          <w:sz w:val="22"/>
          <w:szCs w:val="22"/>
        </w:rPr>
        <w:t>Application fees will be paid under separate cover.</w:t>
      </w:r>
    </w:p>
    <w:p w14:paraId="2D8EE9EE" w14:textId="77777777" w:rsidR="00360413" w:rsidRDefault="00360413" w:rsidP="00E31298">
      <w:pPr>
        <w:keepNext/>
        <w:autoSpaceDE w:val="0"/>
        <w:autoSpaceDN w:val="0"/>
        <w:adjustRightInd w:val="0"/>
        <w:spacing w:before="300" w:line="300" w:lineRule="atLeast"/>
        <w:jc w:val="both"/>
        <w:rPr>
          <w:rFonts w:ascii="Arial" w:hAnsi="Arial" w:cs="Arial"/>
          <w:sz w:val="22"/>
          <w:szCs w:val="22"/>
        </w:rPr>
      </w:pPr>
    </w:p>
    <w:p w14:paraId="16532A6E" w14:textId="02B32494" w:rsidR="00E31298" w:rsidRPr="00FE1F3F" w:rsidRDefault="00E31298" w:rsidP="00E31298">
      <w:pPr>
        <w:keepNext/>
        <w:autoSpaceDE w:val="0"/>
        <w:autoSpaceDN w:val="0"/>
        <w:adjustRightInd w:val="0"/>
        <w:spacing w:before="300" w:line="300" w:lineRule="atLeast"/>
        <w:jc w:val="both"/>
        <w:rPr>
          <w:rFonts w:ascii="Arial" w:hAnsi="Arial" w:cs="Arial"/>
          <w:sz w:val="22"/>
          <w:szCs w:val="22"/>
        </w:rPr>
      </w:pPr>
      <w:r>
        <w:rPr>
          <w:rFonts w:ascii="Arial" w:hAnsi="Arial" w:cs="Arial"/>
          <w:sz w:val="22"/>
          <w:szCs w:val="22"/>
        </w:rPr>
        <w:t>I</w:t>
      </w:r>
      <w:r w:rsidRPr="00FE1F3F">
        <w:rPr>
          <w:rFonts w:ascii="Arial" w:hAnsi="Arial" w:cs="Arial"/>
          <w:sz w:val="22"/>
          <w:szCs w:val="22"/>
        </w:rPr>
        <w:t xml:space="preserve">f you have any questions, please feel free to call me at (925) </w:t>
      </w:r>
      <w:r>
        <w:rPr>
          <w:rFonts w:ascii="Arial" w:hAnsi="Arial" w:cs="Arial"/>
          <w:sz w:val="22"/>
          <w:szCs w:val="22"/>
        </w:rPr>
        <w:t>708-0159</w:t>
      </w:r>
      <w:r w:rsidRPr="00FE1F3F">
        <w:rPr>
          <w:rFonts w:ascii="Arial" w:hAnsi="Arial" w:cs="Arial"/>
          <w:sz w:val="22"/>
          <w:szCs w:val="22"/>
        </w:rPr>
        <w:t>.</w:t>
      </w:r>
    </w:p>
    <w:p w14:paraId="0F8F7E8D" w14:textId="77777777" w:rsidR="00E31298" w:rsidRDefault="00E31298" w:rsidP="00E31298">
      <w:pPr>
        <w:keepNext/>
        <w:spacing w:before="300" w:line="300" w:lineRule="atLeast"/>
        <w:jc w:val="both"/>
        <w:rPr>
          <w:rFonts w:ascii="Arial" w:hAnsi="Arial" w:cs="Arial"/>
          <w:sz w:val="22"/>
          <w:szCs w:val="22"/>
        </w:rPr>
      </w:pPr>
      <w:r>
        <w:rPr>
          <w:rFonts w:ascii="Arial" w:hAnsi="Arial" w:cs="Arial"/>
          <w:sz w:val="22"/>
          <w:szCs w:val="22"/>
        </w:rPr>
        <w:t>S</w:t>
      </w:r>
      <w:r w:rsidRPr="00FE1F3F">
        <w:rPr>
          <w:rFonts w:ascii="Arial" w:hAnsi="Arial" w:cs="Arial"/>
          <w:sz w:val="22"/>
          <w:szCs w:val="22"/>
        </w:rPr>
        <w:t>incerely,</w:t>
      </w:r>
    </w:p>
    <w:p w14:paraId="0EF6B0BB" w14:textId="77777777" w:rsidR="00E31298" w:rsidRDefault="00E31298" w:rsidP="00E31298">
      <w:pPr>
        <w:keepNext/>
        <w:spacing w:line="300" w:lineRule="atLeast"/>
        <w:jc w:val="both"/>
        <w:rPr>
          <w:rFonts w:ascii="Arial" w:hAnsi="Arial" w:cs="Arial"/>
          <w:sz w:val="22"/>
          <w:szCs w:val="22"/>
        </w:rPr>
      </w:pPr>
    </w:p>
    <w:p w14:paraId="28E6B0AE" w14:textId="77777777" w:rsidR="00E31298" w:rsidRPr="00FE1F3F" w:rsidRDefault="00E31298" w:rsidP="00E31298">
      <w:pPr>
        <w:keepNext/>
        <w:spacing w:line="300" w:lineRule="atLeast"/>
        <w:jc w:val="both"/>
        <w:rPr>
          <w:rFonts w:ascii="Arial" w:hAnsi="Arial" w:cs="Arial"/>
          <w:sz w:val="22"/>
          <w:szCs w:val="22"/>
        </w:rPr>
      </w:pPr>
    </w:p>
    <w:p w14:paraId="3514C646" w14:textId="77777777" w:rsidR="00E31298" w:rsidRDefault="00E31298" w:rsidP="00E31298">
      <w:pPr>
        <w:pStyle w:val="Heading9"/>
        <w:jc w:val="both"/>
        <w:rPr>
          <w:rFonts w:ascii="Arial" w:hAnsi="Arial" w:cs="Arial"/>
          <w:i/>
        </w:rPr>
      </w:pPr>
    </w:p>
    <w:p w14:paraId="790734B5" w14:textId="77777777" w:rsidR="00E31298" w:rsidRPr="00FE1F3F" w:rsidRDefault="00E31298" w:rsidP="00E31298">
      <w:pPr>
        <w:pStyle w:val="Heading9"/>
        <w:jc w:val="both"/>
        <w:rPr>
          <w:rFonts w:ascii="Arial" w:hAnsi="Arial" w:cs="Arial"/>
          <w:i/>
        </w:rPr>
      </w:pPr>
      <w:r>
        <w:rPr>
          <w:rFonts w:ascii="Arial" w:hAnsi="Arial" w:cs="Arial"/>
        </w:rPr>
        <w:t>Sharon Lim</w:t>
      </w:r>
    </w:p>
    <w:p w14:paraId="247DF652" w14:textId="77777777" w:rsidR="00E31298" w:rsidRDefault="00E31298" w:rsidP="00E31298">
      <w:pPr>
        <w:keepNext/>
        <w:jc w:val="both"/>
        <w:rPr>
          <w:rFonts w:ascii="Arial" w:hAnsi="Arial" w:cs="Arial"/>
          <w:sz w:val="22"/>
          <w:szCs w:val="22"/>
        </w:rPr>
      </w:pPr>
      <w:r>
        <w:rPr>
          <w:rFonts w:ascii="Arial" w:hAnsi="Arial" w:cs="Arial"/>
          <w:sz w:val="22"/>
          <w:szCs w:val="22"/>
        </w:rPr>
        <w:t>Senior Environmental Engineer</w:t>
      </w:r>
    </w:p>
    <w:p w14:paraId="0F5F774B" w14:textId="77777777" w:rsidR="00E31298" w:rsidRDefault="00E31298" w:rsidP="00E31298">
      <w:pPr>
        <w:keepNext/>
        <w:jc w:val="both"/>
        <w:rPr>
          <w:rFonts w:ascii="Arial" w:hAnsi="Arial" w:cs="Arial"/>
          <w:sz w:val="22"/>
          <w:szCs w:val="22"/>
        </w:rPr>
      </w:pPr>
    </w:p>
    <w:p w14:paraId="4E7B0663" w14:textId="40C268AD" w:rsidR="004F154A" w:rsidRDefault="00E31298" w:rsidP="00E31298">
      <w:pPr>
        <w:keepNext/>
        <w:jc w:val="both"/>
        <w:rPr>
          <w:rFonts w:ascii="Arial" w:hAnsi="Arial" w:cs="Arial"/>
          <w:sz w:val="22"/>
          <w:szCs w:val="22"/>
        </w:rPr>
      </w:pPr>
      <w:r w:rsidRPr="00932E80">
        <w:rPr>
          <w:rFonts w:ascii="Arial" w:hAnsi="Arial" w:cs="Arial"/>
          <w:sz w:val="22"/>
          <w:szCs w:val="22"/>
        </w:rPr>
        <w:t>Attachments:</w:t>
      </w:r>
    </w:p>
    <w:p w14:paraId="74E7B9EC" w14:textId="5FAECE8A" w:rsidR="004F154A" w:rsidRDefault="00BE70BE" w:rsidP="00C70709">
      <w:pPr>
        <w:keepNext/>
        <w:jc w:val="both"/>
        <w:rPr>
          <w:rFonts w:ascii="Arial" w:hAnsi="Arial" w:cs="Arial"/>
          <w:sz w:val="22"/>
          <w:szCs w:val="22"/>
        </w:rPr>
      </w:pPr>
      <w:r>
        <w:rPr>
          <w:rFonts w:ascii="Arial" w:hAnsi="Arial" w:cs="Arial"/>
          <w:sz w:val="22"/>
          <w:szCs w:val="22"/>
        </w:rPr>
        <w:t>Emission Calculation Workbook</w:t>
      </w:r>
    </w:p>
    <w:p w14:paraId="2194938E" w14:textId="299F9980" w:rsidR="00CC2943" w:rsidRDefault="00CC2943" w:rsidP="00E31298">
      <w:pPr>
        <w:keepNext/>
        <w:jc w:val="both"/>
        <w:rPr>
          <w:rFonts w:ascii="Arial" w:hAnsi="Arial" w:cs="Arial"/>
          <w:sz w:val="22"/>
          <w:szCs w:val="22"/>
        </w:rPr>
      </w:pPr>
    </w:p>
    <w:p w14:paraId="069AC93A" w14:textId="0B264EE2" w:rsidR="00E31298" w:rsidRPr="00394F34" w:rsidRDefault="00E31298" w:rsidP="00543217">
      <w:pPr>
        <w:keepNext/>
        <w:jc w:val="both"/>
        <w:rPr>
          <w:rFonts w:ascii="Arial" w:hAnsi="Arial" w:cs="Arial"/>
          <w:sz w:val="22"/>
          <w:szCs w:val="22"/>
        </w:rPr>
      </w:pPr>
    </w:p>
    <w:sectPr w:rsidR="00E31298" w:rsidRPr="00394F34">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y Widboom" w:date="2025-04-01T16:54:00Z" w:initials="AW">
    <w:p w14:paraId="5C821794" w14:textId="77777777" w:rsidR="00360413" w:rsidRDefault="00360413" w:rsidP="00360413">
      <w:pPr>
        <w:pStyle w:val="CommentText"/>
      </w:pPr>
      <w:r>
        <w:rPr>
          <w:rStyle w:val="CommentReference"/>
        </w:rPr>
        <w:annotationRef/>
      </w:r>
      <w:r>
        <w:t xml:space="preserve">FYI for context – BAAD is setting up a potential argument that the unit is bottlenecked and that we should have to look at past actuals to define PTE.  I’m trying to head that off by saying you can consider limits in the PTE, and that the unit is capable of exceeding 834 lb/day on its own.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8217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F9EDAC" w16cex:dateUtc="2025-04-01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821794" w16cid:durableId="0DF9ED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2FA7" w14:textId="77777777" w:rsidR="00EB31E4" w:rsidRDefault="00EB31E4" w:rsidP="00EB31E4">
      <w:r>
        <w:separator/>
      </w:r>
    </w:p>
  </w:endnote>
  <w:endnote w:type="continuationSeparator" w:id="0">
    <w:p w14:paraId="13772CA5" w14:textId="77777777" w:rsidR="00EB31E4" w:rsidRDefault="00EB31E4" w:rsidP="00EB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Demi Cond">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61E21" w14:textId="77777777" w:rsidR="00EB31E4" w:rsidRDefault="00EB31E4" w:rsidP="00EB31E4">
      <w:r>
        <w:separator/>
      </w:r>
    </w:p>
  </w:footnote>
  <w:footnote w:type="continuationSeparator" w:id="0">
    <w:p w14:paraId="41B1A151" w14:textId="77777777" w:rsidR="00EB31E4" w:rsidRDefault="00EB31E4" w:rsidP="00EB31E4">
      <w:r>
        <w:continuationSeparator/>
      </w:r>
    </w:p>
  </w:footnote>
  <w:footnote w:id="1">
    <w:p w14:paraId="5DD63F14" w14:textId="1FF2BED1" w:rsidR="00360413" w:rsidRDefault="00360413">
      <w:pPr>
        <w:pStyle w:val="FootnoteText"/>
      </w:pPr>
      <w:r>
        <w:rPr>
          <w:rStyle w:val="FootnoteReference"/>
        </w:rPr>
        <w:footnoteRef/>
      </w:r>
      <w:r>
        <w:t xml:space="preserve"> </w:t>
      </w:r>
      <w:r w:rsidR="00BE70BE">
        <w:t>Permit Evaluation and Statement of Basis for Renewal of the Title V permit, April 2011, page 716</w:t>
      </w:r>
    </w:p>
  </w:footnote>
  <w:footnote w:id="2">
    <w:p w14:paraId="5647760C" w14:textId="64D498C0" w:rsidR="00360413" w:rsidRDefault="00360413">
      <w:pPr>
        <w:pStyle w:val="FootnoteText"/>
      </w:pPr>
      <w:r>
        <w:rPr>
          <w:rStyle w:val="FootnoteReference"/>
        </w:rPr>
        <w:footnoteRef/>
      </w:r>
      <w:r>
        <w:t xml:space="preserve"> For example, this was exceeded on January 1, 4, 5, and 10 of 2024 during renewables operation. A threshold of 0.047 </w:t>
      </w:r>
      <w:proofErr w:type="spellStart"/>
      <w:r>
        <w:t>lb</w:t>
      </w:r>
      <w:proofErr w:type="spellEnd"/>
      <w:r>
        <w:t xml:space="preserve">/MMBtu was evaluated because 0.047 </w:t>
      </w:r>
      <w:proofErr w:type="spellStart"/>
      <w:r>
        <w:t>lb</w:t>
      </w:r>
      <w:proofErr w:type="spellEnd"/>
      <w:r>
        <w:t>/MMBtu * 743 MMBtu/</w:t>
      </w:r>
      <w:proofErr w:type="spellStart"/>
      <w:r>
        <w:t>hr</w:t>
      </w:r>
      <w:proofErr w:type="spellEnd"/>
      <w:r>
        <w:t xml:space="preserve"> * 24 </w:t>
      </w:r>
      <w:proofErr w:type="spellStart"/>
      <w:r>
        <w:t>hr</w:t>
      </w:r>
      <w:proofErr w:type="spellEnd"/>
      <w:r>
        <w:t xml:space="preserve">/day &gt; 834 </w:t>
      </w:r>
      <w:proofErr w:type="spellStart"/>
      <w:r>
        <w:t>lb</w:t>
      </w:r>
      <w:proofErr w:type="spellEnd"/>
      <w:r>
        <w:t xml:space="preserve">/day.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238C" w14:textId="569363C6" w:rsidR="00EB31E4" w:rsidRPr="00543217" w:rsidRDefault="00EB31E4" w:rsidP="0054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15E"/>
    <w:multiLevelType w:val="hybridMultilevel"/>
    <w:tmpl w:val="794859AE"/>
    <w:lvl w:ilvl="0" w:tplc="E42E5262">
      <w:start w:val="1"/>
      <w:numFmt w:val="decimal"/>
      <w:suff w:val="space"/>
      <w:lvlText w:val="%1."/>
      <w:lvlJc w:val="left"/>
      <w:pPr>
        <w:ind w:left="720" w:firstLine="0"/>
      </w:pPr>
      <w:rPr>
        <w:rFonts w:ascii="Arial" w:eastAsiaTheme="minorHAnsi" w:hAnsi="Arial" w:cs="Arial" w:hint="default"/>
      </w:rPr>
    </w:lvl>
    <w:lvl w:ilvl="1" w:tplc="3A228C36">
      <w:start w:val="1"/>
      <w:numFmt w:val="lowerLetter"/>
      <w:suff w:val="space"/>
      <w:lvlText w:val="%2."/>
      <w:lvlJc w:val="left"/>
      <w:pPr>
        <w:ind w:left="720" w:firstLine="0"/>
      </w:pPr>
      <w:rPr>
        <w:rFonts w:hint="default"/>
      </w:rPr>
    </w:lvl>
    <w:lvl w:ilvl="2" w:tplc="60DA0A78">
      <w:start w:val="1"/>
      <w:numFmt w:val="lowerRoman"/>
      <w:suff w:val="space"/>
      <w:lvlText w:val="%3."/>
      <w:lvlJc w:val="right"/>
      <w:pPr>
        <w:ind w:left="720" w:firstLine="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BD6E6A"/>
    <w:multiLevelType w:val="hybridMultilevel"/>
    <w:tmpl w:val="632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A7984"/>
    <w:multiLevelType w:val="hybridMultilevel"/>
    <w:tmpl w:val="F260D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687481">
    <w:abstractNumId w:val="0"/>
  </w:num>
  <w:num w:numId="2" w16cid:durableId="609363170">
    <w:abstractNumId w:val="1"/>
  </w:num>
  <w:num w:numId="3" w16cid:durableId="19934810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0NzAxMLI0NLY0NzdS0lEKTi0uzszPAykwrgUAnbS+ViwAAAA="/>
  </w:docVars>
  <w:rsids>
    <w:rsidRoot w:val="00DB63D7"/>
    <w:rsid w:val="00006732"/>
    <w:rsid w:val="00010566"/>
    <w:rsid w:val="00055B2B"/>
    <w:rsid w:val="00076BDD"/>
    <w:rsid w:val="000915CC"/>
    <w:rsid w:val="00091F9B"/>
    <w:rsid w:val="000A2E3E"/>
    <w:rsid w:val="000B026B"/>
    <w:rsid w:val="000B4597"/>
    <w:rsid w:val="000D33F9"/>
    <w:rsid w:val="000F2A07"/>
    <w:rsid w:val="000F732E"/>
    <w:rsid w:val="0010395B"/>
    <w:rsid w:val="0010760D"/>
    <w:rsid w:val="00110341"/>
    <w:rsid w:val="00122DB4"/>
    <w:rsid w:val="00140A01"/>
    <w:rsid w:val="001428C3"/>
    <w:rsid w:val="001441F6"/>
    <w:rsid w:val="0015333D"/>
    <w:rsid w:val="00157C9C"/>
    <w:rsid w:val="0016427B"/>
    <w:rsid w:val="0017411E"/>
    <w:rsid w:val="001B6ABF"/>
    <w:rsid w:val="001B7206"/>
    <w:rsid w:val="001D0A3E"/>
    <w:rsid w:val="001E602E"/>
    <w:rsid w:val="001F7E2C"/>
    <w:rsid w:val="00205DFA"/>
    <w:rsid w:val="00231903"/>
    <w:rsid w:val="00237643"/>
    <w:rsid w:val="00255BFF"/>
    <w:rsid w:val="002845ED"/>
    <w:rsid w:val="00284D46"/>
    <w:rsid w:val="0028536F"/>
    <w:rsid w:val="0029275D"/>
    <w:rsid w:val="002B64F2"/>
    <w:rsid w:val="002C0205"/>
    <w:rsid w:val="002C2EAF"/>
    <w:rsid w:val="002D3199"/>
    <w:rsid w:val="002E33CD"/>
    <w:rsid w:val="002E6AD0"/>
    <w:rsid w:val="003042EC"/>
    <w:rsid w:val="00305E04"/>
    <w:rsid w:val="00312240"/>
    <w:rsid w:val="00330B5E"/>
    <w:rsid w:val="00337147"/>
    <w:rsid w:val="00356C17"/>
    <w:rsid w:val="00360413"/>
    <w:rsid w:val="00370B16"/>
    <w:rsid w:val="00371312"/>
    <w:rsid w:val="00380FE0"/>
    <w:rsid w:val="00385540"/>
    <w:rsid w:val="00385ED9"/>
    <w:rsid w:val="00387BE7"/>
    <w:rsid w:val="00394F34"/>
    <w:rsid w:val="003A6359"/>
    <w:rsid w:val="003C56AC"/>
    <w:rsid w:val="003C66D6"/>
    <w:rsid w:val="003C7B31"/>
    <w:rsid w:val="003D5BFA"/>
    <w:rsid w:val="003F2C1B"/>
    <w:rsid w:val="00400B43"/>
    <w:rsid w:val="00416CFE"/>
    <w:rsid w:val="00423B73"/>
    <w:rsid w:val="00441E42"/>
    <w:rsid w:val="00445D7A"/>
    <w:rsid w:val="00446102"/>
    <w:rsid w:val="004513C9"/>
    <w:rsid w:val="0045248F"/>
    <w:rsid w:val="00466990"/>
    <w:rsid w:val="0047320C"/>
    <w:rsid w:val="00473E8C"/>
    <w:rsid w:val="00484F0F"/>
    <w:rsid w:val="004B34ED"/>
    <w:rsid w:val="004E5EE1"/>
    <w:rsid w:val="004F154A"/>
    <w:rsid w:val="004F44B5"/>
    <w:rsid w:val="00506266"/>
    <w:rsid w:val="0052766B"/>
    <w:rsid w:val="00530E77"/>
    <w:rsid w:val="005368BC"/>
    <w:rsid w:val="00543166"/>
    <w:rsid w:val="00543217"/>
    <w:rsid w:val="005700CB"/>
    <w:rsid w:val="005A794B"/>
    <w:rsid w:val="005B5B16"/>
    <w:rsid w:val="005C1EA6"/>
    <w:rsid w:val="005D2A6F"/>
    <w:rsid w:val="005D3A7D"/>
    <w:rsid w:val="005E1ABD"/>
    <w:rsid w:val="006008A7"/>
    <w:rsid w:val="0060271E"/>
    <w:rsid w:val="00603AA4"/>
    <w:rsid w:val="00607D53"/>
    <w:rsid w:val="00636BA7"/>
    <w:rsid w:val="00641C34"/>
    <w:rsid w:val="00660F19"/>
    <w:rsid w:val="00673BDF"/>
    <w:rsid w:val="0068327E"/>
    <w:rsid w:val="006864BA"/>
    <w:rsid w:val="006955E1"/>
    <w:rsid w:val="006A7E5E"/>
    <w:rsid w:val="006B4682"/>
    <w:rsid w:val="006B602D"/>
    <w:rsid w:val="006C02B6"/>
    <w:rsid w:val="006C2105"/>
    <w:rsid w:val="006C4162"/>
    <w:rsid w:val="006D5E32"/>
    <w:rsid w:val="006D5E6A"/>
    <w:rsid w:val="006F7918"/>
    <w:rsid w:val="0072565B"/>
    <w:rsid w:val="00730967"/>
    <w:rsid w:val="00736ACE"/>
    <w:rsid w:val="00743F9B"/>
    <w:rsid w:val="007454C1"/>
    <w:rsid w:val="00767389"/>
    <w:rsid w:val="00767C77"/>
    <w:rsid w:val="007760FF"/>
    <w:rsid w:val="007850E0"/>
    <w:rsid w:val="007876FC"/>
    <w:rsid w:val="00787781"/>
    <w:rsid w:val="00791B3C"/>
    <w:rsid w:val="00793C17"/>
    <w:rsid w:val="00797F8D"/>
    <w:rsid w:val="007A0E4F"/>
    <w:rsid w:val="007A29E8"/>
    <w:rsid w:val="007A7E05"/>
    <w:rsid w:val="007B3EC6"/>
    <w:rsid w:val="007C4912"/>
    <w:rsid w:val="007E0500"/>
    <w:rsid w:val="007E275A"/>
    <w:rsid w:val="008254DE"/>
    <w:rsid w:val="00825EDD"/>
    <w:rsid w:val="008305EB"/>
    <w:rsid w:val="00831214"/>
    <w:rsid w:val="00834D48"/>
    <w:rsid w:val="00863051"/>
    <w:rsid w:val="00876FAD"/>
    <w:rsid w:val="008855D7"/>
    <w:rsid w:val="0088755A"/>
    <w:rsid w:val="008945C1"/>
    <w:rsid w:val="008954D4"/>
    <w:rsid w:val="008A1839"/>
    <w:rsid w:val="008C68A8"/>
    <w:rsid w:val="00922698"/>
    <w:rsid w:val="0092275B"/>
    <w:rsid w:val="00923FBA"/>
    <w:rsid w:val="0094142C"/>
    <w:rsid w:val="009455FC"/>
    <w:rsid w:val="00946696"/>
    <w:rsid w:val="009477D6"/>
    <w:rsid w:val="009553DF"/>
    <w:rsid w:val="00955F7D"/>
    <w:rsid w:val="00966874"/>
    <w:rsid w:val="00976348"/>
    <w:rsid w:val="0098391D"/>
    <w:rsid w:val="00984E98"/>
    <w:rsid w:val="009A10B5"/>
    <w:rsid w:val="009B2B99"/>
    <w:rsid w:val="009D5EA8"/>
    <w:rsid w:val="009E7AF0"/>
    <w:rsid w:val="009F0AC8"/>
    <w:rsid w:val="00A066A8"/>
    <w:rsid w:val="00A1099D"/>
    <w:rsid w:val="00A21613"/>
    <w:rsid w:val="00A21DCD"/>
    <w:rsid w:val="00A62890"/>
    <w:rsid w:val="00A8258F"/>
    <w:rsid w:val="00A86FE5"/>
    <w:rsid w:val="00A875A3"/>
    <w:rsid w:val="00A951FF"/>
    <w:rsid w:val="00AB09FC"/>
    <w:rsid w:val="00AB7C88"/>
    <w:rsid w:val="00AE004E"/>
    <w:rsid w:val="00AE0D42"/>
    <w:rsid w:val="00AE46D4"/>
    <w:rsid w:val="00B00527"/>
    <w:rsid w:val="00B0227C"/>
    <w:rsid w:val="00B0571C"/>
    <w:rsid w:val="00B17777"/>
    <w:rsid w:val="00B228FA"/>
    <w:rsid w:val="00B26642"/>
    <w:rsid w:val="00B441F7"/>
    <w:rsid w:val="00B472CB"/>
    <w:rsid w:val="00B478F8"/>
    <w:rsid w:val="00B557AC"/>
    <w:rsid w:val="00B61BC6"/>
    <w:rsid w:val="00B71B16"/>
    <w:rsid w:val="00BB2089"/>
    <w:rsid w:val="00BB520F"/>
    <w:rsid w:val="00BC460B"/>
    <w:rsid w:val="00BE70BE"/>
    <w:rsid w:val="00C15724"/>
    <w:rsid w:val="00C16B42"/>
    <w:rsid w:val="00C304E6"/>
    <w:rsid w:val="00C35420"/>
    <w:rsid w:val="00C526A4"/>
    <w:rsid w:val="00C64542"/>
    <w:rsid w:val="00C70709"/>
    <w:rsid w:val="00C80E67"/>
    <w:rsid w:val="00C83BFA"/>
    <w:rsid w:val="00C83D51"/>
    <w:rsid w:val="00CA517D"/>
    <w:rsid w:val="00CA7B89"/>
    <w:rsid w:val="00CC2943"/>
    <w:rsid w:val="00CC75D9"/>
    <w:rsid w:val="00CD35E5"/>
    <w:rsid w:val="00CD53AE"/>
    <w:rsid w:val="00CD59B9"/>
    <w:rsid w:val="00CD78EA"/>
    <w:rsid w:val="00CF57C1"/>
    <w:rsid w:val="00D05E93"/>
    <w:rsid w:val="00D11B8F"/>
    <w:rsid w:val="00D11F63"/>
    <w:rsid w:val="00D31098"/>
    <w:rsid w:val="00D333B8"/>
    <w:rsid w:val="00D341AB"/>
    <w:rsid w:val="00D37A7A"/>
    <w:rsid w:val="00D40628"/>
    <w:rsid w:val="00D50EAD"/>
    <w:rsid w:val="00D60ABC"/>
    <w:rsid w:val="00D71F4D"/>
    <w:rsid w:val="00D766D8"/>
    <w:rsid w:val="00D9274A"/>
    <w:rsid w:val="00D9738B"/>
    <w:rsid w:val="00DB63D7"/>
    <w:rsid w:val="00DC1753"/>
    <w:rsid w:val="00DE41F6"/>
    <w:rsid w:val="00DF0554"/>
    <w:rsid w:val="00DF1688"/>
    <w:rsid w:val="00DF6794"/>
    <w:rsid w:val="00DF6D0F"/>
    <w:rsid w:val="00E00981"/>
    <w:rsid w:val="00E22520"/>
    <w:rsid w:val="00E23F3E"/>
    <w:rsid w:val="00E31298"/>
    <w:rsid w:val="00E36E63"/>
    <w:rsid w:val="00E4589F"/>
    <w:rsid w:val="00E5792D"/>
    <w:rsid w:val="00E67AC1"/>
    <w:rsid w:val="00E8153D"/>
    <w:rsid w:val="00E93372"/>
    <w:rsid w:val="00EA160C"/>
    <w:rsid w:val="00EA537F"/>
    <w:rsid w:val="00EB31E4"/>
    <w:rsid w:val="00EB4A7F"/>
    <w:rsid w:val="00EC140D"/>
    <w:rsid w:val="00EE3279"/>
    <w:rsid w:val="00EF4F7F"/>
    <w:rsid w:val="00F1158F"/>
    <w:rsid w:val="00F40F75"/>
    <w:rsid w:val="00F52BF7"/>
    <w:rsid w:val="00F55552"/>
    <w:rsid w:val="00F75571"/>
    <w:rsid w:val="00F8346E"/>
    <w:rsid w:val="00F8355A"/>
    <w:rsid w:val="00F83B83"/>
    <w:rsid w:val="00F9513C"/>
    <w:rsid w:val="00F9718F"/>
    <w:rsid w:val="00FA036E"/>
    <w:rsid w:val="00FB4936"/>
    <w:rsid w:val="00FF00C4"/>
    <w:rsid w:val="00FF10A4"/>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35E4D"/>
  <w15:chartTrackingRefBased/>
  <w15:docId w15:val="{B6126D06-5890-46F6-A775-F26EBCD3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D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63D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63D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63D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63D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63D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63D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63D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63D7"/>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63D7"/>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D7"/>
    <w:rPr>
      <w:rFonts w:eastAsiaTheme="majorEastAsia" w:cstheme="majorBidi"/>
      <w:color w:val="272727" w:themeColor="text1" w:themeTint="D8"/>
    </w:rPr>
  </w:style>
  <w:style w:type="paragraph" w:styleId="Title">
    <w:name w:val="Title"/>
    <w:basedOn w:val="Normal"/>
    <w:next w:val="Normal"/>
    <w:link w:val="TitleChar"/>
    <w:uiPriority w:val="10"/>
    <w:qFormat/>
    <w:rsid w:val="00DB63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6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D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6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D7"/>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63D7"/>
    <w:rPr>
      <w:i/>
      <w:iCs/>
      <w:color w:val="404040" w:themeColor="text1" w:themeTint="BF"/>
    </w:rPr>
  </w:style>
  <w:style w:type="paragraph" w:styleId="ListParagraph">
    <w:name w:val="List Paragraph"/>
    <w:basedOn w:val="Normal"/>
    <w:uiPriority w:val="34"/>
    <w:qFormat/>
    <w:rsid w:val="00DB63D7"/>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63D7"/>
    <w:rPr>
      <w:i/>
      <w:iCs/>
      <w:color w:val="0F4761" w:themeColor="accent1" w:themeShade="BF"/>
    </w:rPr>
  </w:style>
  <w:style w:type="paragraph" w:styleId="IntenseQuote">
    <w:name w:val="Intense Quote"/>
    <w:basedOn w:val="Normal"/>
    <w:next w:val="Normal"/>
    <w:link w:val="IntenseQuoteChar"/>
    <w:uiPriority w:val="30"/>
    <w:qFormat/>
    <w:rsid w:val="00DB63D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63D7"/>
    <w:rPr>
      <w:i/>
      <w:iCs/>
      <w:color w:val="0F4761" w:themeColor="accent1" w:themeShade="BF"/>
    </w:rPr>
  </w:style>
  <w:style w:type="character" w:styleId="IntenseReference">
    <w:name w:val="Intense Reference"/>
    <w:basedOn w:val="DefaultParagraphFont"/>
    <w:uiPriority w:val="32"/>
    <w:qFormat/>
    <w:rsid w:val="00DB63D7"/>
    <w:rPr>
      <w:b/>
      <w:bCs/>
      <w:smallCaps/>
      <w:color w:val="0F4761" w:themeColor="accent1" w:themeShade="BF"/>
      <w:spacing w:val="5"/>
    </w:rPr>
  </w:style>
  <w:style w:type="paragraph" w:styleId="Header">
    <w:name w:val="header"/>
    <w:basedOn w:val="Normal"/>
    <w:link w:val="HeaderChar"/>
    <w:rsid w:val="00DB63D7"/>
    <w:pPr>
      <w:tabs>
        <w:tab w:val="center" w:pos="4320"/>
        <w:tab w:val="right" w:pos="8640"/>
      </w:tabs>
    </w:pPr>
  </w:style>
  <w:style w:type="character" w:customStyle="1" w:styleId="HeaderChar">
    <w:name w:val="Header Char"/>
    <w:basedOn w:val="DefaultParagraphFont"/>
    <w:link w:val="Header"/>
    <w:rsid w:val="00DB63D7"/>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E31298"/>
    <w:rPr>
      <w:sz w:val="16"/>
      <w:szCs w:val="16"/>
    </w:rPr>
  </w:style>
  <w:style w:type="paragraph" w:styleId="CommentText">
    <w:name w:val="annotation text"/>
    <w:basedOn w:val="Normal"/>
    <w:link w:val="CommentTextChar"/>
    <w:uiPriority w:val="99"/>
    <w:unhideWhenUsed/>
    <w:rsid w:val="00E31298"/>
    <w:rPr>
      <w:sz w:val="20"/>
      <w:szCs w:val="20"/>
    </w:rPr>
  </w:style>
  <w:style w:type="character" w:customStyle="1" w:styleId="CommentTextChar">
    <w:name w:val="Comment Text Char"/>
    <w:basedOn w:val="DefaultParagraphFont"/>
    <w:link w:val="CommentText"/>
    <w:uiPriority w:val="99"/>
    <w:rsid w:val="00E3129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31298"/>
    <w:rPr>
      <w:b/>
      <w:bCs/>
    </w:rPr>
  </w:style>
  <w:style w:type="character" w:customStyle="1" w:styleId="CommentSubjectChar">
    <w:name w:val="Comment Subject Char"/>
    <w:basedOn w:val="CommentTextChar"/>
    <w:link w:val="CommentSubject"/>
    <w:uiPriority w:val="99"/>
    <w:semiHidden/>
    <w:rsid w:val="00E3129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7876FC"/>
    <w:rPr>
      <w:color w:val="467886" w:themeColor="hyperlink"/>
      <w:u w:val="single"/>
    </w:rPr>
  </w:style>
  <w:style w:type="character" w:styleId="UnresolvedMention">
    <w:name w:val="Unresolved Mention"/>
    <w:basedOn w:val="DefaultParagraphFont"/>
    <w:uiPriority w:val="99"/>
    <w:semiHidden/>
    <w:unhideWhenUsed/>
    <w:rsid w:val="007876FC"/>
    <w:rPr>
      <w:color w:val="605E5C"/>
      <w:shd w:val="clear" w:color="auto" w:fill="E1DFDD"/>
    </w:rPr>
  </w:style>
  <w:style w:type="table" w:styleId="TableGrid">
    <w:name w:val="Table Grid"/>
    <w:basedOn w:val="TableNormal"/>
    <w:uiPriority w:val="39"/>
    <w:rsid w:val="0035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6FE5"/>
    <w:pPr>
      <w:spacing w:after="0" w:line="240" w:lineRule="auto"/>
    </w:pPr>
    <w:rPr>
      <w:rFonts w:ascii="Times New Roman" w:eastAsia="Times New Roman" w:hAnsi="Times New Roman" w:cs="Times New Roman"/>
      <w:kern w:val="0"/>
      <w:sz w:val="24"/>
      <w:szCs w:val="24"/>
      <w14:ligatures w14:val="none"/>
    </w:rPr>
  </w:style>
  <w:style w:type="paragraph" w:customStyle="1" w:styleId="Flysheetline1">
    <w:name w:val="Flysheet line 1"/>
    <w:next w:val="Flysheetline2"/>
    <w:qFormat/>
    <w:rsid w:val="00EB31E4"/>
    <w:pPr>
      <w:spacing w:after="320" w:line="288" w:lineRule="auto"/>
      <w:jc w:val="right"/>
    </w:pPr>
    <w:rPr>
      <w:rFonts w:ascii="Franklin Gothic Demi Cond" w:hAnsi="Franklin Gothic Demi Cond" w:cs="Segoe UI"/>
      <w:color w:val="0E2841" w:themeColor="text2"/>
      <w:kern w:val="0"/>
      <w:sz w:val="40"/>
      <w:szCs w:val="36"/>
      <w14:ligatures w14:val="none"/>
    </w:rPr>
  </w:style>
  <w:style w:type="paragraph" w:customStyle="1" w:styleId="Flysheetline2">
    <w:name w:val="Flysheet line 2"/>
    <w:next w:val="Flysheetline3"/>
    <w:qFormat/>
    <w:rsid w:val="00EB31E4"/>
    <w:pPr>
      <w:spacing w:after="280" w:line="288" w:lineRule="auto"/>
      <w:jc w:val="right"/>
    </w:pPr>
    <w:rPr>
      <w:rFonts w:ascii="Franklin Gothic Demi Cond" w:hAnsi="Franklin Gothic Demi Cond" w:cs="Segoe UI"/>
      <w:color w:val="0E2841" w:themeColor="text2"/>
      <w:kern w:val="0"/>
      <w:sz w:val="36"/>
      <w:szCs w:val="28"/>
      <w14:ligatures w14:val="none"/>
    </w:rPr>
  </w:style>
  <w:style w:type="paragraph" w:customStyle="1" w:styleId="Flysheetline3">
    <w:name w:val="Flysheet line 3"/>
    <w:next w:val="Normal"/>
    <w:qFormat/>
    <w:rsid w:val="00EB31E4"/>
    <w:pPr>
      <w:spacing w:after="0" w:line="288" w:lineRule="auto"/>
      <w:jc w:val="right"/>
    </w:pPr>
    <w:rPr>
      <w:rFonts w:ascii="Franklin Gothic Demi Cond" w:hAnsi="Franklin Gothic Demi Cond" w:cs="Segoe UI"/>
      <w:color w:val="0E2841" w:themeColor="text2"/>
      <w:kern w:val="0"/>
      <w:sz w:val="32"/>
      <w:szCs w:val="24"/>
      <w14:ligatures w14:val="none"/>
    </w:rPr>
  </w:style>
  <w:style w:type="paragraph" w:styleId="Footer">
    <w:name w:val="footer"/>
    <w:basedOn w:val="Normal"/>
    <w:link w:val="FooterChar"/>
    <w:uiPriority w:val="99"/>
    <w:unhideWhenUsed/>
    <w:rsid w:val="00EB31E4"/>
    <w:pPr>
      <w:tabs>
        <w:tab w:val="center" w:pos="4680"/>
        <w:tab w:val="right" w:pos="9360"/>
      </w:tabs>
    </w:pPr>
  </w:style>
  <w:style w:type="character" w:customStyle="1" w:styleId="FooterChar">
    <w:name w:val="Footer Char"/>
    <w:basedOn w:val="DefaultParagraphFont"/>
    <w:link w:val="Footer"/>
    <w:uiPriority w:val="99"/>
    <w:rsid w:val="00EB31E4"/>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793C17"/>
    <w:rPr>
      <w:sz w:val="20"/>
      <w:szCs w:val="20"/>
    </w:rPr>
  </w:style>
  <w:style w:type="character" w:customStyle="1" w:styleId="FootnoteTextChar">
    <w:name w:val="Footnote Text Char"/>
    <w:basedOn w:val="DefaultParagraphFont"/>
    <w:link w:val="FootnoteText"/>
    <w:uiPriority w:val="99"/>
    <w:semiHidden/>
    <w:rsid w:val="00793C1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93C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01616-DF13-4E30-9B98-C19AF474A765}">
  <ds:schemaRefs>
    <ds:schemaRef ds:uri="http://schemas.openxmlformats.org/officeDocument/2006/bibliography"/>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1136</Words>
  <Characters>6388</Characters>
  <Application>Microsoft Office Word</Application>
  <DocSecurity>0</DocSecurity>
  <Lines>130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 Payton</dc:creator>
  <cp:keywords/>
  <dc:description/>
  <cp:lastModifiedBy>Tony Widboom</cp:lastModifiedBy>
  <cp:revision>3</cp:revision>
  <dcterms:created xsi:type="dcterms:W3CDTF">2025-04-10T05:11:00Z</dcterms:created>
  <dcterms:modified xsi:type="dcterms:W3CDTF">2025-04-10T05:11:00Z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764f45fd-b92a-4345-a036-abd2d0d66c73</vt:lpwstr>
  </property>
</Properties>
</file>