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AA4E5" w14:textId="77777777" w:rsidR="00DB63D7" w:rsidRPr="003C66D6" w:rsidRDefault="00DB63D7" w:rsidP="00DB63D7">
      <w:pPr>
        <w:pStyle w:val="Header"/>
        <w:jc w:val="right"/>
        <w:rPr>
          <w:rFonts w:ascii="Arial" w:hAnsi="Arial" w:cs="Arial"/>
          <w:b/>
        </w:rPr>
      </w:pPr>
      <w:r w:rsidRPr="003C66D6">
        <w:rPr>
          <w:rFonts w:ascii="Arial" w:hAnsi="Arial" w:cs="Arial"/>
          <w:noProof/>
        </w:rPr>
        <mc:AlternateContent>
          <mc:Choice Requires="wps">
            <w:drawing>
              <wp:anchor distT="0" distB="0" distL="114300" distR="114300" simplePos="0" relativeHeight="251659264" behindDoc="0" locked="0" layoutInCell="1" allowOverlap="1" wp14:anchorId="75EB780B" wp14:editId="656943D1">
                <wp:simplePos x="0" y="0"/>
                <wp:positionH relativeFrom="column">
                  <wp:posOffset>-40005</wp:posOffset>
                </wp:positionH>
                <wp:positionV relativeFrom="paragraph">
                  <wp:posOffset>-57150</wp:posOffset>
                </wp:positionV>
                <wp:extent cx="1133475" cy="79184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3475" cy="791845"/>
                        </a:xfrm>
                        <a:prstGeom prst="rect">
                          <a:avLst/>
                        </a:prstGeom>
                        <a:solidFill>
                          <a:sysClr val="window" lastClr="FFFFFF"/>
                        </a:solidFill>
                        <a:ln w="6350">
                          <a:noFill/>
                        </a:ln>
                      </wps:spPr>
                      <wps:txbx>
                        <w:txbxContent>
                          <w:p w14:paraId="7C860326" w14:textId="77777777" w:rsidR="00DB63D7" w:rsidRDefault="00DB63D7" w:rsidP="00DB63D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EB780B" id="_x0000_t202" coordsize="21600,21600" o:spt="202" path="m,l,21600r21600,l21600,xe">
                <v:stroke joinstyle="miter"/>
                <v:path gradientshapeok="t" o:connecttype="rect"/>
              </v:shapetype>
              <v:shape id="Text Box 4" o:spid="_x0000_s1026" type="#_x0000_t202" style="position:absolute;left:0;text-align:left;margin-left:-3.15pt;margin-top:-4.5pt;width:89.25pt;height:62.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" fillcolor="window" stroked="f" strokeweight=".5pt">
                <v:textbox>
                  <w:txbxContent>
                    <w:p w14:paraId="7C860326" w14:textId="77777777" w:rsidR="00DB63D7" w:rsidRDefault="00DB63D7" w:rsidP="00DB63D7"/>
                  </w:txbxContent>
                </v:textbox>
              </v:shape>
            </w:pict>
          </mc:Fallback>
        </mc:AlternateContent>
      </w:r>
      <w:r w:rsidRPr="003C66D6">
        <w:rPr>
          <w:rFonts w:ascii="Arial" w:hAnsi="Arial" w:cs="Arial"/>
          <w:b/>
        </w:rPr>
        <w:t>Tesoro Refining &amp; Marketing Company LLC</w:t>
      </w:r>
    </w:p>
    <w:p w14:paraId="4724B7C3" w14:textId="77777777" w:rsidR="00DB63D7" w:rsidRPr="003C66D6" w:rsidRDefault="00DB63D7" w:rsidP="00DB63D7">
      <w:pPr>
        <w:pStyle w:val="Header"/>
        <w:jc w:val="right"/>
        <w:rPr>
          <w:rFonts w:ascii="Arial" w:hAnsi="Arial" w:cs="Arial"/>
        </w:rPr>
      </w:pPr>
      <w:r w:rsidRPr="003C66D6">
        <w:rPr>
          <w:rFonts w:ascii="Arial" w:hAnsi="Arial" w:cs="Arial"/>
        </w:rPr>
        <w:t>Martinez Renewable Fuels Facility</w:t>
      </w:r>
    </w:p>
    <w:p w14:paraId="66AA941F" w14:textId="77777777" w:rsidR="00DB63D7" w:rsidRPr="003C66D6" w:rsidRDefault="00DB63D7" w:rsidP="00DB63D7">
      <w:pPr>
        <w:pStyle w:val="Header"/>
        <w:jc w:val="right"/>
        <w:rPr>
          <w:rFonts w:ascii="Arial" w:hAnsi="Arial" w:cs="Arial"/>
        </w:rPr>
      </w:pPr>
      <w:r w:rsidRPr="003C66D6">
        <w:rPr>
          <w:rFonts w:ascii="Arial" w:hAnsi="Arial" w:cs="Arial"/>
        </w:rPr>
        <w:t>150 Solano Way</w:t>
      </w:r>
    </w:p>
    <w:p w14:paraId="390152C3" w14:textId="77777777" w:rsidR="00DB63D7" w:rsidRPr="003C66D6" w:rsidRDefault="00DB63D7" w:rsidP="00DB63D7">
      <w:pPr>
        <w:pStyle w:val="Header"/>
        <w:jc w:val="right"/>
        <w:rPr>
          <w:rFonts w:ascii="Arial" w:hAnsi="Arial" w:cs="Arial"/>
        </w:rPr>
      </w:pPr>
      <w:r w:rsidRPr="003C66D6">
        <w:rPr>
          <w:rFonts w:ascii="Arial" w:hAnsi="Arial" w:cs="Arial"/>
        </w:rPr>
        <w:t>Martinez CA  94553</w:t>
      </w:r>
    </w:p>
    <w:p w14:paraId="02D0D318" w14:textId="77777777" w:rsidR="00DB63D7" w:rsidRPr="003C66D6" w:rsidRDefault="00DB63D7" w:rsidP="00DB63D7">
      <w:pPr>
        <w:jc w:val="both"/>
        <w:rPr>
          <w:rFonts w:ascii="Arial" w:hAnsi="Arial" w:cs="Arial"/>
          <w:sz w:val="22"/>
          <w:szCs w:val="22"/>
        </w:rPr>
      </w:pPr>
    </w:p>
    <w:p w14:paraId="203EE170" w14:textId="77777777" w:rsidR="00DB63D7" w:rsidRPr="003C66D6" w:rsidRDefault="00DB63D7" w:rsidP="00DB63D7">
      <w:pPr>
        <w:jc w:val="both"/>
        <w:rPr>
          <w:rFonts w:ascii="Arial" w:hAnsi="Arial" w:cs="Arial"/>
          <w:sz w:val="22"/>
          <w:szCs w:val="22"/>
        </w:rPr>
      </w:pPr>
    </w:p>
    <w:p w14:paraId="49F18737" w14:textId="3F18EE7C" w:rsidR="00DB63D7" w:rsidRPr="00DB63D7" w:rsidRDefault="00DF1688" w:rsidP="00DB63D7">
      <w:pPr>
        <w:jc w:val="both"/>
        <w:rPr>
          <w:rFonts w:ascii="Arial" w:hAnsi="Arial" w:cs="Arial"/>
          <w:sz w:val="22"/>
          <w:szCs w:val="22"/>
        </w:rPr>
      </w:pPr>
      <w:proofErr w:type="gramStart"/>
      <w:r>
        <w:rPr>
          <w:rFonts w:ascii="Arial" w:hAnsi="Arial" w:cs="Arial"/>
          <w:sz w:val="22"/>
          <w:szCs w:val="22"/>
        </w:rPr>
        <w:t xml:space="preserve">April </w:t>
      </w:r>
      <w:r w:rsidRPr="00DF1688">
        <w:rPr>
          <w:rFonts w:ascii="Arial" w:hAnsi="Arial" w:cs="Arial"/>
          <w:sz w:val="22"/>
          <w:szCs w:val="22"/>
          <w:highlight w:val="yellow"/>
        </w:rPr>
        <w:t>XX</w:t>
      </w:r>
      <w:r w:rsidR="00DB63D7" w:rsidRPr="00DB63D7">
        <w:rPr>
          <w:rFonts w:ascii="Arial" w:hAnsi="Arial" w:cs="Arial"/>
          <w:sz w:val="22"/>
          <w:szCs w:val="22"/>
        </w:rPr>
        <w:t>,</w:t>
      </w:r>
      <w:proofErr w:type="gramEnd"/>
      <w:r w:rsidR="00DB63D7" w:rsidRPr="00DB63D7">
        <w:rPr>
          <w:rFonts w:ascii="Arial" w:hAnsi="Arial" w:cs="Arial"/>
          <w:sz w:val="22"/>
          <w:szCs w:val="22"/>
        </w:rPr>
        <w:t xml:space="preserve"> 202</w:t>
      </w:r>
      <w:r w:rsidR="00416693">
        <w:rPr>
          <w:rFonts w:ascii="Arial" w:hAnsi="Arial" w:cs="Arial"/>
          <w:sz w:val="22"/>
          <w:szCs w:val="22"/>
        </w:rPr>
        <w:t>6</w:t>
      </w:r>
    </w:p>
    <w:p w14:paraId="51DD1BED" w14:textId="77777777" w:rsidR="00DB63D7" w:rsidRPr="00DB63D7" w:rsidRDefault="00DB63D7" w:rsidP="00DB63D7">
      <w:pPr>
        <w:jc w:val="both"/>
        <w:rPr>
          <w:rFonts w:ascii="Arial" w:hAnsi="Arial" w:cs="Arial"/>
          <w:sz w:val="22"/>
          <w:szCs w:val="22"/>
        </w:rPr>
      </w:pPr>
      <w:r w:rsidRPr="00DB63D7">
        <w:rPr>
          <w:rFonts w:ascii="Arial" w:hAnsi="Arial" w:cs="Arial"/>
          <w:sz w:val="22"/>
          <w:szCs w:val="22"/>
        </w:rPr>
        <w:t> </w:t>
      </w:r>
    </w:p>
    <w:p w14:paraId="2A852FDC" w14:textId="77777777" w:rsidR="00DB63D7" w:rsidRPr="00DB63D7" w:rsidRDefault="00DB63D7" w:rsidP="00DB63D7">
      <w:pPr>
        <w:jc w:val="both"/>
        <w:rPr>
          <w:rFonts w:ascii="Arial" w:hAnsi="Arial" w:cs="Arial"/>
          <w:sz w:val="22"/>
          <w:szCs w:val="22"/>
        </w:rPr>
      </w:pPr>
    </w:p>
    <w:p w14:paraId="5289DFD1" w14:textId="77777777" w:rsidR="00DB63D7" w:rsidRPr="00DB63D7" w:rsidRDefault="00DB63D7" w:rsidP="00DB63D7">
      <w:pPr>
        <w:jc w:val="both"/>
        <w:rPr>
          <w:rFonts w:ascii="Arial" w:hAnsi="Arial" w:cs="Arial"/>
          <w:sz w:val="22"/>
          <w:szCs w:val="22"/>
        </w:rPr>
      </w:pPr>
      <w:r w:rsidRPr="00DB63D7">
        <w:rPr>
          <w:rFonts w:ascii="Arial" w:hAnsi="Arial" w:cs="Arial"/>
          <w:sz w:val="22"/>
          <w:szCs w:val="22"/>
        </w:rPr>
        <w:t>Mr. Bao Trinh</w:t>
      </w:r>
    </w:p>
    <w:p w14:paraId="0E5C270D" w14:textId="77777777" w:rsidR="00DB63D7" w:rsidRPr="00DB63D7" w:rsidRDefault="00DB63D7" w:rsidP="00DB63D7">
      <w:pPr>
        <w:jc w:val="both"/>
        <w:rPr>
          <w:rFonts w:ascii="Arial" w:hAnsi="Arial" w:cs="Arial"/>
          <w:sz w:val="22"/>
          <w:szCs w:val="22"/>
        </w:rPr>
      </w:pPr>
      <w:r w:rsidRPr="00DB63D7">
        <w:rPr>
          <w:rFonts w:ascii="Arial" w:hAnsi="Arial" w:cs="Arial"/>
          <w:sz w:val="22"/>
          <w:szCs w:val="22"/>
        </w:rPr>
        <w:t>Permit Services Division</w:t>
      </w:r>
    </w:p>
    <w:p w14:paraId="0052D433" w14:textId="77777777" w:rsidR="00DB63D7" w:rsidRPr="00DB63D7" w:rsidRDefault="00DB63D7" w:rsidP="00DB63D7">
      <w:pPr>
        <w:jc w:val="both"/>
        <w:rPr>
          <w:rFonts w:ascii="Arial" w:hAnsi="Arial" w:cs="Arial"/>
          <w:sz w:val="22"/>
          <w:szCs w:val="22"/>
        </w:rPr>
      </w:pPr>
      <w:r w:rsidRPr="00DB63D7">
        <w:rPr>
          <w:rFonts w:ascii="Arial" w:hAnsi="Arial" w:cs="Arial"/>
          <w:sz w:val="22"/>
          <w:szCs w:val="22"/>
        </w:rPr>
        <w:t>Bay Area Air Quality Management District</w:t>
      </w:r>
    </w:p>
    <w:p w14:paraId="04A35E08" w14:textId="77777777" w:rsidR="00DB63D7" w:rsidRPr="00DB63D7" w:rsidRDefault="00DB63D7" w:rsidP="00DB63D7">
      <w:pPr>
        <w:jc w:val="both"/>
        <w:rPr>
          <w:rFonts w:ascii="Arial" w:hAnsi="Arial" w:cs="Arial"/>
          <w:sz w:val="22"/>
          <w:szCs w:val="22"/>
        </w:rPr>
      </w:pPr>
      <w:r w:rsidRPr="00DB63D7">
        <w:rPr>
          <w:rFonts w:ascii="Arial" w:hAnsi="Arial" w:cs="Arial"/>
          <w:sz w:val="22"/>
          <w:szCs w:val="22"/>
        </w:rPr>
        <w:t>375 Beale Street, Suite 600</w:t>
      </w:r>
    </w:p>
    <w:p w14:paraId="0A5B008C" w14:textId="77777777" w:rsidR="00DB63D7" w:rsidRPr="00DB63D7" w:rsidRDefault="00DB63D7" w:rsidP="00DB63D7">
      <w:pPr>
        <w:jc w:val="both"/>
        <w:rPr>
          <w:rFonts w:ascii="Arial" w:hAnsi="Arial" w:cs="Arial"/>
          <w:sz w:val="22"/>
          <w:szCs w:val="22"/>
        </w:rPr>
      </w:pPr>
      <w:r w:rsidRPr="00DB63D7">
        <w:rPr>
          <w:rFonts w:ascii="Arial" w:hAnsi="Arial" w:cs="Arial"/>
          <w:sz w:val="22"/>
          <w:szCs w:val="22"/>
        </w:rPr>
        <w:t>San Francisco, CA 94105-2066</w:t>
      </w:r>
    </w:p>
    <w:p w14:paraId="6030C014" w14:textId="77777777" w:rsidR="00DB63D7" w:rsidRPr="00DB63D7" w:rsidRDefault="00DB63D7" w:rsidP="00DB63D7">
      <w:pPr>
        <w:jc w:val="both"/>
        <w:rPr>
          <w:rFonts w:ascii="Arial" w:hAnsi="Arial" w:cs="Arial"/>
          <w:sz w:val="22"/>
          <w:szCs w:val="22"/>
        </w:rPr>
      </w:pPr>
    </w:p>
    <w:p w14:paraId="4945A248" w14:textId="25E9F87E" w:rsidR="00DB63D7" w:rsidRPr="00DB63D7" w:rsidRDefault="00DB63D7" w:rsidP="00DB63D7">
      <w:pPr>
        <w:keepNext/>
        <w:tabs>
          <w:tab w:val="left" w:pos="1260"/>
        </w:tabs>
        <w:jc w:val="both"/>
        <w:outlineLvl w:val="5"/>
        <w:rPr>
          <w:rFonts w:ascii="Arial" w:hAnsi="Arial" w:cs="Arial"/>
          <w:b/>
          <w:bCs/>
          <w:sz w:val="22"/>
          <w:szCs w:val="22"/>
        </w:rPr>
      </w:pPr>
      <w:r w:rsidRPr="00DB63D7">
        <w:rPr>
          <w:rFonts w:ascii="Arial" w:hAnsi="Arial" w:cs="Arial"/>
          <w:b/>
          <w:bCs/>
          <w:sz w:val="22"/>
        </w:rPr>
        <w:t>Subject</w:t>
      </w:r>
      <w:proofErr w:type="gramStart"/>
      <w:r w:rsidRPr="00DB63D7">
        <w:rPr>
          <w:rFonts w:ascii="Arial" w:hAnsi="Arial" w:cs="Arial"/>
          <w:b/>
          <w:bCs/>
          <w:sz w:val="22"/>
        </w:rPr>
        <w:t xml:space="preserve">:  </w:t>
      </w:r>
      <w:r w:rsidRPr="00DB63D7">
        <w:rPr>
          <w:rFonts w:ascii="Arial" w:hAnsi="Arial" w:cs="Arial"/>
          <w:b/>
          <w:bCs/>
          <w:sz w:val="22"/>
          <w:szCs w:val="22"/>
        </w:rPr>
        <w:tab/>
      </w:r>
      <w:proofErr w:type="gramEnd"/>
      <w:r w:rsidRPr="00DB63D7">
        <w:rPr>
          <w:rFonts w:ascii="Arial" w:hAnsi="Arial" w:cs="Arial"/>
          <w:b/>
          <w:bCs/>
          <w:sz w:val="22"/>
          <w:szCs w:val="22"/>
        </w:rPr>
        <w:t xml:space="preserve">Response to </w:t>
      </w:r>
      <w:r w:rsidR="00416693">
        <w:rPr>
          <w:rFonts w:ascii="Arial" w:hAnsi="Arial" w:cs="Arial"/>
          <w:b/>
          <w:bCs/>
          <w:sz w:val="22"/>
          <w:szCs w:val="22"/>
        </w:rPr>
        <w:t>Email</w:t>
      </w:r>
      <w:r w:rsidRPr="00DB63D7">
        <w:rPr>
          <w:rFonts w:ascii="Arial" w:hAnsi="Arial" w:cs="Arial"/>
          <w:b/>
          <w:bCs/>
          <w:sz w:val="22"/>
          <w:szCs w:val="22"/>
        </w:rPr>
        <w:t xml:space="preserve"> (Application No. 720</w:t>
      </w:r>
      <w:r w:rsidR="003C66D6" w:rsidRPr="003C66D6">
        <w:rPr>
          <w:rFonts w:ascii="Arial" w:hAnsi="Arial" w:cs="Arial"/>
          <w:b/>
          <w:bCs/>
          <w:sz w:val="22"/>
          <w:szCs w:val="22"/>
        </w:rPr>
        <w:t>986</w:t>
      </w:r>
      <w:r w:rsidRPr="00DB63D7">
        <w:rPr>
          <w:rFonts w:ascii="Arial" w:hAnsi="Arial" w:cs="Arial"/>
          <w:b/>
          <w:bCs/>
          <w:sz w:val="22"/>
          <w:szCs w:val="22"/>
        </w:rPr>
        <w:t>)</w:t>
      </w:r>
    </w:p>
    <w:p w14:paraId="0F6F929B" w14:textId="542374C2" w:rsidR="00DB63D7" w:rsidRPr="00DB63D7" w:rsidRDefault="00DB63D7" w:rsidP="00DB63D7">
      <w:pPr>
        <w:keepNext/>
        <w:tabs>
          <w:tab w:val="left" w:pos="1260"/>
        </w:tabs>
        <w:jc w:val="both"/>
        <w:outlineLvl w:val="5"/>
        <w:rPr>
          <w:rFonts w:ascii="Arial" w:hAnsi="Arial" w:cs="Arial"/>
          <w:b/>
          <w:bCs/>
          <w:sz w:val="22"/>
          <w:szCs w:val="22"/>
        </w:rPr>
      </w:pPr>
      <w:r w:rsidRPr="00DB63D7">
        <w:rPr>
          <w:rFonts w:ascii="Arial" w:hAnsi="Arial" w:cs="Arial"/>
          <w:b/>
          <w:bCs/>
          <w:sz w:val="22"/>
          <w:szCs w:val="22"/>
        </w:rPr>
        <w:tab/>
        <w:t xml:space="preserve">Application </w:t>
      </w:r>
      <w:r w:rsidR="003C66D6" w:rsidRPr="003C66D6">
        <w:rPr>
          <w:rFonts w:ascii="Arial" w:hAnsi="Arial" w:cs="Arial"/>
          <w:b/>
          <w:bCs/>
          <w:sz w:val="22"/>
          <w:szCs w:val="22"/>
        </w:rPr>
        <w:t>for</w:t>
      </w:r>
      <w:r w:rsidRPr="00DB63D7">
        <w:rPr>
          <w:rFonts w:ascii="Arial" w:hAnsi="Arial" w:cs="Arial"/>
          <w:b/>
          <w:bCs/>
          <w:sz w:val="22"/>
          <w:szCs w:val="22"/>
        </w:rPr>
        <w:t xml:space="preserve"> </w:t>
      </w:r>
      <w:r w:rsidR="003C66D6" w:rsidRPr="003C66D6">
        <w:rPr>
          <w:rFonts w:ascii="Arial" w:hAnsi="Arial" w:cs="Arial"/>
          <w:b/>
          <w:bCs/>
          <w:sz w:val="22"/>
          <w:szCs w:val="22"/>
        </w:rPr>
        <w:t>Foul Water Strippers (FWS) Permit Modifications</w:t>
      </w:r>
    </w:p>
    <w:p w14:paraId="4657EDBE" w14:textId="058875C2" w:rsidR="00DB63D7" w:rsidRPr="00DB63D7" w:rsidRDefault="00DB63D7" w:rsidP="00DB63D7">
      <w:pPr>
        <w:keepNext/>
        <w:tabs>
          <w:tab w:val="left" w:pos="1260"/>
        </w:tabs>
        <w:jc w:val="both"/>
        <w:outlineLvl w:val="5"/>
        <w:rPr>
          <w:rFonts w:ascii="Arial" w:hAnsi="Arial" w:cs="Arial"/>
          <w:b/>
          <w:bCs/>
          <w:sz w:val="22"/>
          <w:szCs w:val="22"/>
        </w:rPr>
      </w:pPr>
      <w:r w:rsidRPr="00DB63D7">
        <w:rPr>
          <w:rFonts w:ascii="Arial" w:hAnsi="Arial" w:cs="Arial"/>
          <w:b/>
          <w:bCs/>
          <w:sz w:val="22"/>
          <w:szCs w:val="22"/>
        </w:rPr>
        <w:tab/>
      </w:r>
      <w:r w:rsidRPr="00DB63D7">
        <w:rPr>
          <w:rFonts w:ascii="Arial" w:hAnsi="Arial" w:cs="Arial"/>
          <w:b/>
          <w:bCs/>
          <w:sz w:val="22"/>
        </w:rPr>
        <w:t>Martinez Renewable Fuels F</w:t>
      </w:r>
      <w:r w:rsidRPr="00641C34">
        <w:rPr>
          <w:rFonts w:ascii="Arial" w:hAnsi="Arial" w:cs="Arial"/>
          <w:b/>
          <w:bCs/>
          <w:sz w:val="22"/>
        </w:rPr>
        <w:t>acility; Facility Number B2758</w:t>
      </w:r>
      <w:r w:rsidR="00641C34" w:rsidRPr="00641C34">
        <w:rPr>
          <w:rFonts w:ascii="Arial" w:hAnsi="Arial" w:cs="Arial"/>
          <w:b/>
          <w:bCs/>
          <w:sz w:val="22"/>
        </w:rPr>
        <w:t>, Plant</w:t>
      </w:r>
      <w:r w:rsidR="00641C34">
        <w:rPr>
          <w:rFonts w:ascii="Arial" w:hAnsi="Arial" w:cs="Arial"/>
          <w:b/>
          <w:bCs/>
          <w:sz w:val="22"/>
        </w:rPr>
        <w:t xml:space="preserve"> 14628</w:t>
      </w:r>
    </w:p>
    <w:p w14:paraId="36487D06" w14:textId="77777777" w:rsidR="00DB63D7" w:rsidRPr="00DB63D7" w:rsidRDefault="00DB63D7" w:rsidP="00DB63D7">
      <w:pPr>
        <w:jc w:val="both"/>
        <w:rPr>
          <w:rFonts w:ascii="Arial" w:hAnsi="Arial" w:cs="Arial"/>
          <w:sz w:val="22"/>
          <w:szCs w:val="22"/>
        </w:rPr>
      </w:pPr>
    </w:p>
    <w:p w14:paraId="6EDBD412" w14:textId="77777777" w:rsidR="00305E04" w:rsidRPr="00ED31F2" w:rsidRDefault="00305E04" w:rsidP="00305E04">
      <w:pPr>
        <w:jc w:val="both"/>
        <w:rPr>
          <w:rFonts w:ascii="Arial" w:hAnsi="Arial" w:cs="Arial"/>
          <w:sz w:val="22"/>
          <w:szCs w:val="22"/>
        </w:rPr>
      </w:pPr>
      <w:r w:rsidRPr="00ED31F2">
        <w:rPr>
          <w:rFonts w:ascii="Arial" w:hAnsi="Arial" w:cs="Arial"/>
          <w:sz w:val="22"/>
          <w:szCs w:val="22"/>
        </w:rPr>
        <w:t xml:space="preserve">Dear Mr. </w:t>
      </w:r>
      <w:r>
        <w:rPr>
          <w:rFonts w:ascii="Arial" w:hAnsi="Arial" w:cs="Arial"/>
          <w:sz w:val="22"/>
          <w:szCs w:val="22"/>
        </w:rPr>
        <w:t>Trinh</w:t>
      </w:r>
      <w:r w:rsidRPr="00ED31F2">
        <w:rPr>
          <w:rFonts w:ascii="Arial" w:hAnsi="Arial" w:cs="Arial"/>
          <w:sz w:val="22"/>
          <w:szCs w:val="22"/>
        </w:rPr>
        <w:t>:</w:t>
      </w:r>
    </w:p>
    <w:p w14:paraId="0263B2D9" w14:textId="3B196E96" w:rsidR="00305E04" w:rsidRDefault="00305E04" w:rsidP="00305E04">
      <w:pPr>
        <w:keepNext/>
        <w:spacing w:before="300" w:line="300" w:lineRule="atLeast"/>
        <w:jc w:val="both"/>
        <w:rPr>
          <w:rFonts w:ascii="Arial" w:hAnsi="Arial" w:cs="Arial"/>
          <w:sz w:val="22"/>
          <w:szCs w:val="22"/>
        </w:rPr>
      </w:pPr>
      <w:r w:rsidRPr="00010566">
        <w:rPr>
          <w:rFonts w:ascii="Arial" w:hAnsi="Arial" w:cs="Arial"/>
          <w:sz w:val="22"/>
          <w:szCs w:val="22"/>
        </w:rPr>
        <w:t xml:space="preserve">Tesoro Refining &amp; Marketing Company LLC applied for an Authority to Construct requesting </w:t>
      </w:r>
      <w:r w:rsidR="00394F34" w:rsidRPr="00010566">
        <w:rPr>
          <w:rFonts w:ascii="Arial" w:hAnsi="Arial" w:cs="Arial"/>
          <w:sz w:val="22"/>
          <w:szCs w:val="22"/>
        </w:rPr>
        <w:t>alternative control scenarios for the Foul Water Stripper</w:t>
      </w:r>
      <w:r w:rsidR="00B00527" w:rsidRPr="00010566">
        <w:rPr>
          <w:rFonts w:ascii="Arial" w:hAnsi="Arial" w:cs="Arial"/>
          <w:sz w:val="22"/>
          <w:szCs w:val="22"/>
        </w:rPr>
        <w:t xml:space="preserve"> (FWS)</w:t>
      </w:r>
      <w:r w:rsidR="00394F34" w:rsidRPr="00010566">
        <w:rPr>
          <w:rFonts w:ascii="Arial" w:hAnsi="Arial" w:cs="Arial"/>
          <w:sz w:val="22"/>
          <w:szCs w:val="22"/>
        </w:rPr>
        <w:t xml:space="preserve"> to route the gas stream to the existing flare header system when the Foul Water Stripper Off-Gas Thermal Oxidizer </w:t>
      </w:r>
      <w:r w:rsidR="00641C34">
        <w:rPr>
          <w:rFonts w:ascii="Arial" w:hAnsi="Arial" w:cs="Arial"/>
          <w:sz w:val="22"/>
          <w:szCs w:val="22"/>
        </w:rPr>
        <w:t xml:space="preserve">(TO) </w:t>
      </w:r>
      <w:r w:rsidR="00394F34" w:rsidRPr="00010566">
        <w:rPr>
          <w:rFonts w:ascii="Arial" w:hAnsi="Arial" w:cs="Arial"/>
          <w:sz w:val="22"/>
          <w:szCs w:val="22"/>
        </w:rPr>
        <w:t>i</w:t>
      </w:r>
      <w:r w:rsidR="00010566">
        <w:rPr>
          <w:rFonts w:ascii="Arial" w:hAnsi="Arial" w:cs="Arial"/>
          <w:sz w:val="22"/>
          <w:szCs w:val="22"/>
        </w:rPr>
        <w:t>s</w:t>
      </w:r>
      <w:r w:rsidR="00394F34" w:rsidRPr="00010566">
        <w:rPr>
          <w:rFonts w:ascii="Arial" w:hAnsi="Arial" w:cs="Arial"/>
          <w:sz w:val="22"/>
          <w:szCs w:val="22"/>
        </w:rPr>
        <w:t xml:space="preserve"> not available as a control device </w:t>
      </w:r>
      <w:r w:rsidRPr="00010566">
        <w:rPr>
          <w:rFonts w:ascii="Arial" w:hAnsi="Arial" w:cs="Arial"/>
          <w:sz w:val="22"/>
          <w:szCs w:val="22"/>
        </w:rPr>
        <w:t xml:space="preserve">at Martinez Renewable Fuels Facility (Facility Number B2758). </w:t>
      </w:r>
      <w:r w:rsidR="00010566">
        <w:rPr>
          <w:rFonts w:ascii="Arial" w:hAnsi="Arial" w:cs="Arial"/>
          <w:sz w:val="22"/>
          <w:szCs w:val="22"/>
        </w:rPr>
        <w:t xml:space="preserve">The Bay Area </w:t>
      </w:r>
      <w:r w:rsidR="00641C34">
        <w:rPr>
          <w:rFonts w:ascii="Arial" w:hAnsi="Arial" w:cs="Arial"/>
          <w:sz w:val="22"/>
          <w:szCs w:val="22"/>
        </w:rPr>
        <w:t>Air</w:t>
      </w:r>
      <w:r w:rsidR="00010566">
        <w:rPr>
          <w:rFonts w:ascii="Arial" w:hAnsi="Arial" w:cs="Arial"/>
          <w:sz w:val="22"/>
          <w:szCs w:val="22"/>
        </w:rPr>
        <w:t xml:space="preserve"> </w:t>
      </w:r>
      <w:r w:rsidR="00416693">
        <w:rPr>
          <w:rFonts w:ascii="Arial" w:hAnsi="Arial" w:cs="Arial"/>
          <w:sz w:val="22"/>
          <w:szCs w:val="22"/>
        </w:rPr>
        <w:t xml:space="preserve">Quality Management </w:t>
      </w:r>
      <w:r w:rsidR="00010566">
        <w:rPr>
          <w:rFonts w:ascii="Arial" w:hAnsi="Arial" w:cs="Arial"/>
          <w:sz w:val="22"/>
          <w:szCs w:val="22"/>
        </w:rPr>
        <w:t xml:space="preserve">District </w:t>
      </w:r>
      <w:r w:rsidR="00641C34">
        <w:rPr>
          <w:rFonts w:ascii="Arial" w:hAnsi="Arial" w:cs="Arial"/>
          <w:sz w:val="22"/>
          <w:szCs w:val="22"/>
        </w:rPr>
        <w:t>(</w:t>
      </w:r>
      <w:r w:rsidR="00416693">
        <w:rPr>
          <w:rFonts w:ascii="Arial" w:hAnsi="Arial" w:cs="Arial"/>
          <w:sz w:val="22"/>
          <w:szCs w:val="22"/>
        </w:rPr>
        <w:t>District</w:t>
      </w:r>
      <w:r w:rsidR="00641C34">
        <w:rPr>
          <w:rFonts w:ascii="Arial" w:hAnsi="Arial" w:cs="Arial"/>
          <w:sz w:val="22"/>
          <w:szCs w:val="22"/>
        </w:rPr>
        <w:t xml:space="preserve">) </w:t>
      </w:r>
      <w:r w:rsidR="00416693">
        <w:rPr>
          <w:rFonts w:ascii="Arial" w:hAnsi="Arial" w:cs="Arial"/>
          <w:sz w:val="22"/>
          <w:szCs w:val="22"/>
        </w:rPr>
        <w:t>requested additional information in an email dated March 11, 2026</w:t>
      </w:r>
      <w:r w:rsidR="00010566">
        <w:rPr>
          <w:rFonts w:ascii="Arial" w:hAnsi="Arial" w:cs="Arial"/>
          <w:sz w:val="22"/>
          <w:szCs w:val="22"/>
        </w:rPr>
        <w:t xml:space="preserve">. </w:t>
      </w:r>
      <w:r w:rsidR="00EB4A7F">
        <w:rPr>
          <w:rFonts w:ascii="Arial" w:hAnsi="Arial" w:cs="Arial"/>
          <w:sz w:val="22"/>
          <w:szCs w:val="22"/>
        </w:rPr>
        <w:t xml:space="preserve">This letter provides responses to each </w:t>
      </w:r>
      <w:r w:rsidR="00010566">
        <w:rPr>
          <w:rFonts w:ascii="Arial" w:hAnsi="Arial" w:cs="Arial"/>
          <w:sz w:val="22"/>
          <w:szCs w:val="22"/>
        </w:rPr>
        <w:t>numbered item</w:t>
      </w:r>
      <w:r w:rsidR="00EB4A7F">
        <w:rPr>
          <w:rFonts w:ascii="Arial" w:hAnsi="Arial" w:cs="Arial"/>
          <w:sz w:val="22"/>
          <w:szCs w:val="22"/>
        </w:rPr>
        <w:t>.</w:t>
      </w:r>
    </w:p>
    <w:p w14:paraId="69C0109C" w14:textId="2F607430" w:rsidR="00380FE0" w:rsidRDefault="00380FE0">
      <w:pPr>
        <w:spacing w:after="160" w:line="259" w:lineRule="auto"/>
        <w:rPr>
          <w:rFonts w:ascii="Arial" w:hAnsi="Arial" w:cs="Arial"/>
          <w:b/>
          <w:bCs/>
          <w:sz w:val="22"/>
          <w:szCs w:val="22"/>
        </w:rPr>
      </w:pPr>
    </w:p>
    <w:p w14:paraId="0BC4FC3C" w14:textId="1FFDE17C" w:rsidR="003C66D6" w:rsidRPr="00E22520" w:rsidRDefault="003C66D6" w:rsidP="00305E04">
      <w:pPr>
        <w:spacing w:before="300" w:line="300" w:lineRule="atLeast"/>
        <w:rPr>
          <w:rFonts w:ascii="Arial" w:hAnsi="Arial" w:cs="Arial"/>
          <w:b/>
          <w:bCs/>
          <w:sz w:val="22"/>
          <w:szCs w:val="22"/>
        </w:rPr>
      </w:pPr>
      <w:r w:rsidRPr="00E22520">
        <w:rPr>
          <w:rFonts w:ascii="Arial" w:hAnsi="Arial" w:cs="Arial"/>
          <w:b/>
          <w:bCs/>
          <w:sz w:val="22"/>
          <w:szCs w:val="22"/>
        </w:rPr>
        <w:t>District Comments (bolded)</w:t>
      </w:r>
    </w:p>
    <w:p w14:paraId="55E3D4BE" w14:textId="73B02795" w:rsidR="003C66D6" w:rsidRPr="00E22520" w:rsidRDefault="00416693" w:rsidP="00466990">
      <w:pPr>
        <w:pStyle w:val="ListParagraph"/>
        <w:numPr>
          <w:ilvl w:val="0"/>
          <w:numId w:val="1"/>
        </w:numPr>
        <w:spacing w:before="300" w:after="0" w:line="300" w:lineRule="atLeast"/>
        <w:ind w:left="360"/>
        <w:contextualSpacing w:val="0"/>
        <w:rPr>
          <w:rFonts w:ascii="Arial" w:hAnsi="Arial" w:cs="Arial"/>
          <w:b/>
          <w:bCs/>
        </w:rPr>
      </w:pPr>
      <w:r w:rsidRPr="00416693">
        <w:rPr>
          <w:rFonts w:ascii="Arial" w:hAnsi="Arial" w:cs="Arial"/>
          <w:b/>
          <w:bCs/>
        </w:rPr>
        <w:t>Increase in TAC emissions at A-2000 TO will affect the Renewable Fuels HRA conducted under AN 30768. The Air District will need to rerun the Renewable Fuels Project HRA to ensure changes at the TO meet project risk requirements.</w:t>
      </w:r>
    </w:p>
    <w:p w14:paraId="413F3E9F" w14:textId="4953EAB5" w:rsidR="003C66D6" w:rsidRDefault="00416693" w:rsidP="00305E04">
      <w:pPr>
        <w:pStyle w:val="ListParagraph"/>
        <w:numPr>
          <w:ilvl w:val="1"/>
          <w:numId w:val="1"/>
        </w:numPr>
        <w:spacing w:before="300" w:after="0" w:line="300" w:lineRule="atLeast"/>
        <w:contextualSpacing w:val="0"/>
        <w:rPr>
          <w:rFonts w:ascii="Arial" w:hAnsi="Arial" w:cs="Arial"/>
          <w:b/>
          <w:bCs/>
        </w:rPr>
      </w:pPr>
      <w:proofErr w:type="gramStart"/>
      <w:r w:rsidRPr="00416693">
        <w:rPr>
          <w:rFonts w:ascii="Arial" w:hAnsi="Arial" w:cs="Arial"/>
          <w:b/>
          <w:bCs/>
        </w:rPr>
        <w:t>A public</w:t>
      </w:r>
      <w:proofErr w:type="gramEnd"/>
      <w:r w:rsidRPr="00416693">
        <w:rPr>
          <w:rFonts w:ascii="Arial" w:hAnsi="Arial" w:cs="Arial"/>
          <w:b/>
          <w:bCs/>
        </w:rPr>
        <w:t xml:space="preserve"> notice will be required since an HRA was conducted and the facility is within an overburdened community (OBC).</w:t>
      </w:r>
    </w:p>
    <w:p w14:paraId="06D8F59D" w14:textId="439E1759" w:rsidR="00416693" w:rsidRPr="00E22520" w:rsidRDefault="00416693" w:rsidP="00305E04">
      <w:pPr>
        <w:pStyle w:val="ListParagraph"/>
        <w:numPr>
          <w:ilvl w:val="1"/>
          <w:numId w:val="1"/>
        </w:numPr>
        <w:spacing w:before="300" w:after="0" w:line="300" w:lineRule="atLeast"/>
        <w:contextualSpacing w:val="0"/>
        <w:rPr>
          <w:rFonts w:ascii="Arial" w:hAnsi="Arial" w:cs="Arial"/>
          <w:b/>
          <w:bCs/>
        </w:rPr>
      </w:pPr>
      <w:r w:rsidRPr="00416693">
        <w:rPr>
          <w:rFonts w:ascii="Arial" w:hAnsi="Arial" w:cs="Arial"/>
          <w:b/>
          <w:bCs/>
        </w:rPr>
        <w:t>AD has HRA form and map for the TO</w:t>
      </w:r>
      <w:r>
        <w:rPr>
          <w:rFonts w:ascii="Arial" w:hAnsi="Arial" w:cs="Arial"/>
          <w:b/>
          <w:bCs/>
        </w:rPr>
        <w:t>.</w:t>
      </w:r>
    </w:p>
    <w:p w14:paraId="4F609469" w14:textId="77777777" w:rsidR="00CA59A5" w:rsidRDefault="008D345C" w:rsidP="0072565B">
      <w:pPr>
        <w:pStyle w:val="ListParagraph"/>
        <w:spacing w:before="300" w:after="0" w:line="300" w:lineRule="atLeast"/>
        <w:ind w:left="0"/>
        <w:contextualSpacing w:val="0"/>
        <w:rPr>
          <w:rFonts w:ascii="Arial" w:hAnsi="Arial" w:cs="Arial"/>
        </w:rPr>
      </w:pPr>
      <w:commentRangeStart w:id="0"/>
      <w:r>
        <w:rPr>
          <w:rFonts w:ascii="Arial" w:hAnsi="Arial" w:cs="Arial"/>
        </w:rPr>
        <w:t xml:space="preserve">Response: </w:t>
      </w:r>
      <w:r w:rsidR="00641C34">
        <w:rPr>
          <w:rFonts w:ascii="Arial" w:hAnsi="Arial" w:cs="Arial"/>
        </w:rPr>
        <w:t xml:space="preserve">Tesoro </w:t>
      </w:r>
      <w:r w:rsidR="00416693">
        <w:rPr>
          <w:rFonts w:ascii="Arial" w:hAnsi="Arial" w:cs="Arial"/>
        </w:rPr>
        <w:t>understands th</w:t>
      </w:r>
      <w:r w:rsidR="00CA59A5">
        <w:rPr>
          <w:rFonts w:ascii="Arial" w:hAnsi="Arial" w:cs="Arial"/>
        </w:rPr>
        <w:t>is</w:t>
      </w:r>
      <w:r w:rsidR="00416693">
        <w:rPr>
          <w:rFonts w:ascii="Arial" w:hAnsi="Arial" w:cs="Arial"/>
        </w:rPr>
        <w:t xml:space="preserve"> requirement</w:t>
      </w:r>
      <w:r w:rsidR="00CA59A5">
        <w:rPr>
          <w:rFonts w:ascii="Arial" w:hAnsi="Arial" w:cs="Arial"/>
        </w:rPr>
        <w:t>.</w:t>
      </w:r>
      <w:commentRangeEnd w:id="0"/>
      <w:r w:rsidR="00DB33F9">
        <w:rPr>
          <w:rStyle w:val="CommentReference"/>
          <w:rFonts w:ascii="Times New Roman" w:eastAsia="Times New Roman" w:hAnsi="Times New Roman" w:cs="Times New Roman"/>
          <w:kern w:val="0"/>
          <w14:ligatures w14:val="none"/>
        </w:rPr>
        <w:commentReference w:id="0"/>
      </w:r>
    </w:p>
    <w:p w14:paraId="76814617" w14:textId="7FB7026B" w:rsidR="00D60ABC" w:rsidRDefault="00416693" w:rsidP="00466990">
      <w:pPr>
        <w:pStyle w:val="ListParagraph"/>
        <w:numPr>
          <w:ilvl w:val="0"/>
          <w:numId w:val="1"/>
        </w:numPr>
        <w:spacing w:before="300" w:after="0" w:line="300" w:lineRule="atLeast"/>
        <w:ind w:left="360"/>
        <w:contextualSpacing w:val="0"/>
        <w:rPr>
          <w:rFonts w:ascii="Arial" w:hAnsi="Arial" w:cs="Arial"/>
          <w:b/>
          <w:bCs/>
        </w:rPr>
      </w:pPr>
      <w:r w:rsidRPr="00416693">
        <w:rPr>
          <w:rFonts w:ascii="Arial" w:hAnsi="Arial" w:cs="Arial"/>
          <w:b/>
          <w:bCs/>
        </w:rPr>
        <w:t xml:space="preserve">Tesoro </w:t>
      </w:r>
      <w:proofErr w:type="gramStart"/>
      <w:r w:rsidRPr="00416693">
        <w:rPr>
          <w:rFonts w:ascii="Arial" w:hAnsi="Arial" w:cs="Arial"/>
          <w:b/>
          <w:bCs/>
        </w:rPr>
        <w:t>to demonstrate</w:t>
      </w:r>
      <w:proofErr w:type="gramEnd"/>
      <w:r w:rsidRPr="00416693">
        <w:rPr>
          <w:rFonts w:ascii="Arial" w:hAnsi="Arial" w:cs="Arial"/>
          <w:b/>
          <w:bCs/>
        </w:rPr>
        <w:t xml:space="preserve"> changes to fuel gas system are alterations by demonstrating diversion of foul water vapor to FGRS is not a major modification under 2-1-234.2. If changes from additional flow, during the 500-hour diversion, are not considered a major modification, then alternate flow routing to FGRS (and all </w:t>
      </w:r>
      <w:r w:rsidRPr="00416693">
        <w:rPr>
          <w:rFonts w:ascii="Arial" w:hAnsi="Arial" w:cs="Arial"/>
          <w:b/>
          <w:bCs/>
        </w:rPr>
        <w:lastRenderedPageBreak/>
        <w:t>downstream FGS users) are alterations. Similar limits imposed on Valero’s permitted FGRS compressors in 2019.</w:t>
      </w:r>
    </w:p>
    <w:p w14:paraId="3380025C" w14:textId="67993410" w:rsidR="004A1EB6" w:rsidRPr="00C10122" w:rsidRDefault="008D345C" w:rsidP="00416693">
      <w:pPr>
        <w:spacing w:before="300" w:after="120" w:line="300" w:lineRule="atLeast"/>
        <w:rPr>
          <w:rFonts w:ascii="Arial" w:hAnsi="Arial" w:cs="Arial"/>
          <w:sz w:val="22"/>
          <w:szCs w:val="22"/>
        </w:rPr>
      </w:pPr>
      <w:r w:rsidRPr="00C10122">
        <w:rPr>
          <w:rFonts w:ascii="Arial" w:hAnsi="Arial" w:cs="Arial"/>
          <w:sz w:val="22"/>
          <w:szCs w:val="22"/>
        </w:rPr>
        <w:t>Response:</w:t>
      </w:r>
      <w:r w:rsidR="00DB33F9" w:rsidRPr="00C10122">
        <w:rPr>
          <w:rFonts w:ascii="Arial" w:hAnsi="Arial" w:cs="Arial"/>
          <w:sz w:val="22"/>
          <w:szCs w:val="22"/>
        </w:rPr>
        <w:t xml:space="preserve"> Tesoro and the District have previously agreed that the fuel gas combustion devices are altered. Additionally, the changes are not a federal major modification under Rule 2-1-234.2.</w:t>
      </w:r>
    </w:p>
    <w:p w14:paraId="46A35B99" w14:textId="77777777" w:rsidR="00815761" w:rsidRDefault="004A1EB6" w:rsidP="00815761">
      <w:pPr>
        <w:spacing w:before="300" w:after="120" w:line="300" w:lineRule="atLeast"/>
        <w:rPr>
          <w:rFonts w:ascii="Arial" w:hAnsi="Arial" w:cs="Arial"/>
          <w:sz w:val="22"/>
          <w:szCs w:val="22"/>
        </w:rPr>
      </w:pPr>
      <w:r w:rsidRPr="00C10122">
        <w:rPr>
          <w:rFonts w:ascii="Arial" w:hAnsi="Arial" w:cs="Arial"/>
          <w:sz w:val="22"/>
          <w:szCs w:val="22"/>
        </w:rPr>
        <w:t xml:space="preserve">The </w:t>
      </w:r>
      <w:proofErr w:type="gramStart"/>
      <w:r w:rsidRPr="00C10122">
        <w:rPr>
          <w:rFonts w:ascii="Arial" w:hAnsi="Arial" w:cs="Arial"/>
          <w:sz w:val="22"/>
          <w:szCs w:val="22"/>
        </w:rPr>
        <w:t>District</w:t>
      </w:r>
      <w:proofErr w:type="gramEnd"/>
      <w:r w:rsidRPr="00C10122">
        <w:rPr>
          <w:rFonts w:ascii="Arial" w:hAnsi="Arial" w:cs="Arial"/>
          <w:sz w:val="22"/>
          <w:szCs w:val="22"/>
        </w:rPr>
        <w:t xml:space="preserve"> describes an approach focused on vapor flow rates at the flare gas recovery compressors as a proxy for emissions at the fuel gas combustion devices. </w:t>
      </w:r>
      <w:r w:rsidR="00850FE5" w:rsidRPr="00C10122">
        <w:rPr>
          <w:rFonts w:ascii="Arial" w:hAnsi="Arial" w:cs="Arial"/>
          <w:sz w:val="22"/>
          <w:szCs w:val="22"/>
        </w:rPr>
        <w:t>Additionally</w:t>
      </w:r>
      <w:r w:rsidRPr="00C10122">
        <w:rPr>
          <w:rFonts w:ascii="Arial" w:hAnsi="Arial" w:cs="Arial"/>
          <w:sz w:val="22"/>
          <w:szCs w:val="22"/>
        </w:rPr>
        <w:t xml:space="preserve">, a federal major modification applicability analysis is based upon </w:t>
      </w:r>
      <w:r w:rsidR="00850FE5" w:rsidRPr="00C10122">
        <w:rPr>
          <w:rFonts w:ascii="Arial" w:hAnsi="Arial" w:cs="Arial"/>
          <w:sz w:val="22"/>
          <w:szCs w:val="22"/>
        </w:rPr>
        <w:t>emission units, in this case the fuel gas combustion devices.</w:t>
      </w:r>
      <w:r w:rsidR="00815761">
        <w:rPr>
          <w:rFonts w:ascii="Arial" w:hAnsi="Arial" w:cs="Arial"/>
          <w:sz w:val="22"/>
          <w:szCs w:val="22"/>
        </w:rPr>
        <w:t xml:space="preserve"> </w:t>
      </w:r>
      <w:r w:rsidR="00815761" w:rsidRPr="00815761">
        <w:rPr>
          <w:rFonts w:ascii="Arial" w:hAnsi="Arial" w:cs="Arial"/>
          <w:sz w:val="22"/>
          <w:szCs w:val="22"/>
        </w:rPr>
        <w:t>The FGR compressors are not themselves emission units</w:t>
      </w:r>
      <w:r w:rsidR="00815761">
        <w:rPr>
          <w:rFonts w:ascii="Arial" w:hAnsi="Arial" w:cs="Arial"/>
          <w:sz w:val="22"/>
          <w:szCs w:val="22"/>
        </w:rPr>
        <w:t xml:space="preserve"> in terms of fuel gas combustion, </w:t>
      </w:r>
      <w:proofErr w:type="gramStart"/>
      <w:r w:rsidR="00815761">
        <w:rPr>
          <w:rFonts w:ascii="Arial" w:hAnsi="Arial" w:cs="Arial"/>
          <w:sz w:val="22"/>
          <w:szCs w:val="22"/>
        </w:rPr>
        <w:t>with the exception of</w:t>
      </w:r>
      <w:proofErr w:type="gramEnd"/>
      <w:r w:rsidR="00815761">
        <w:rPr>
          <w:rFonts w:ascii="Arial" w:hAnsi="Arial" w:cs="Arial"/>
          <w:sz w:val="22"/>
          <w:szCs w:val="22"/>
        </w:rPr>
        <w:t xml:space="preserve"> equipment leaks that will not change </w:t>
      </w:r>
      <w:proofErr w:type="gramStart"/>
      <w:r w:rsidR="00815761">
        <w:rPr>
          <w:rFonts w:ascii="Arial" w:hAnsi="Arial" w:cs="Arial"/>
          <w:sz w:val="22"/>
          <w:szCs w:val="22"/>
        </w:rPr>
        <w:t>as a result of</w:t>
      </w:r>
      <w:proofErr w:type="gramEnd"/>
      <w:r w:rsidR="00815761">
        <w:rPr>
          <w:rFonts w:ascii="Arial" w:hAnsi="Arial" w:cs="Arial"/>
          <w:sz w:val="22"/>
          <w:szCs w:val="22"/>
        </w:rPr>
        <w:t xml:space="preserve"> the project</w:t>
      </w:r>
      <w:r w:rsidR="00815761" w:rsidRPr="00815761">
        <w:rPr>
          <w:rFonts w:ascii="Arial" w:hAnsi="Arial" w:cs="Arial"/>
          <w:sz w:val="22"/>
          <w:szCs w:val="22"/>
        </w:rPr>
        <w:t xml:space="preserve">. </w:t>
      </w:r>
      <w:r w:rsidR="00815761">
        <w:rPr>
          <w:rFonts w:ascii="Arial" w:hAnsi="Arial" w:cs="Arial"/>
          <w:sz w:val="22"/>
          <w:szCs w:val="22"/>
        </w:rPr>
        <w:t>Compressors</w:t>
      </w:r>
      <w:r w:rsidR="00815761" w:rsidRPr="00815761">
        <w:rPr>
          <w:rFonts w:ascii="Arial" w:hAnsi="Arial" w:cs="Arial"/>
          <w:sz w:val="22"/>
          <w:szCs w:val="22"/>
        </w:rPr>
        <w:t xml:space="preserve"> are process equipment that recover gases for beneficial use and thereby reduce flaring and displace natural gas. The relevant emissions, if </w:t>
      </w:r>
      <w:proofErr w:type="gramStart"/>
      <w:r w:rsidR="00815761" w:rsidRPr="00815761">
        <w:rPr>
          <w:rFonts w:ascii="Arial" w:hAnsi="Arial" w:cs="Arial"/>
          <w:sz w:val="22"/>
          <w:szCs w:val="22"/>
        </w:rPr>
        <w:t>any</w:t>
      </w:r>
      <w:proofErr w:type="gramEnd"/>
      <w:r w:rsidR="00815761" w:rsidRPr="00815761">
        <w:rPr>
          <w:rFonts w:ascii="Arial" w:hAnsi="Arial" w:cs="Arial"/>
          <w:sz w:val="22"/>
          <w:szCs w:val="22"/>
        </w:rPr>
        <w:t>, occur at the downstream combustion units where the gas is ultimately fired. Those downstream emissions are better characterized by the site's existing monitoring infrastructure: the continuous H2S analyzer at the No. 5 Gas Plant measur</w:t>
      </w:r>
      <w:r w:rsidR="00815761">
        <w:rPr>
          <w:rFonts w:ascii="Arial" w:hAnsi="Arial" w:cs="Arial"/>
          <w:sz w:val="22"/>
          <w:szCs w:val="22"/>
        </w:rPr>
        <w:t>ing</w:t>
      </w:r>
      <w:r w:rsidR="00815761" w:rsidRPr="00815761">
        <w:rPr>
          <w:rFonts w:ascii="Arial" w:hAnsi="Arial" w:cs="Arial"/>
          <w:sz w:val="22"/>
          <w:szCs w:val="22"/>
        </w:rPr>
        <w:t xml:space="preserve"> </w:t>
      </w:r>
      <w:r w:rsidR="00815761">
        <w:rPr>
          <w:rFonts w:ascii="Arial" w:hAnsi="Arial" w:cs="Arial"/>
          <w:sz w:val="22"/>
          <w:szCs w:val="22"/>
        </w:rPr>
        <w:t xml:space="preserve">H2S </w:t>
      </w:r>
      <w:r w:rsidR="00815761" w:rsidRPr="00815761">
        <w:rPr>
          <w:rFonts w:ascii="Arial" w:hAnsi="Arial" w:cs="Arial"/>
          <w:sz w:val="22"/>
          <w:szCs w:val="22"/>
        </w:rPr>
        <w:t xml:space="preserve">in the fuel gas, and the affected process heaters are already equipped with NOx </w:t>
      </w:r>
      <w:commentRangeStart w:id="1"/>
      <w:commentRangeStart w:id="2"/>
      <w:r w:rsidR="00815761" w:rsidRPr="00815761">
        <w:rPr>
          <w:rFonts w:ascii="Arial" w:hAnsi="Arial" w:cs="Arial"/>
          <w:sz w:val="22"/>
          <w:szCs w:val="22"/>
        </w:rPr>
        <w:t>CEMS</w:t>
      </w:r>
      <w:commentRangeEnd w:id="1"/>
      <w:r w:rsidR="00010FCB">
        <w:rPr>
          <w:rStyle w:val="CommentReference"/>
        </w:rPr>
        <w:commentReference w:id="1"/>
      </w:r>
      <w:commentRangeEnd w:id="2"/>
      <w:r w:rsidR="00010FCB">
        <w:rPr>
          <w:rStyle w:val="CommentReference"/>
        </w:rPr>
        <w:commentReference w:id="2"/>
      </w:r>
      <w:r w:rsidR="00815761" w:rsidRPr="00815761">
        <w:rPr>
          <w:rFonts w:ascii="Arial" w:hAnsi="Arial" w:cs="Arial"/>
          <w:sz w:val="22"/>
          <w:szCs w:val="22"/>
        </w:rPr>
        <w:t xml:space="preserve">. </w:t>
      </w:r>
    </w:p>
    <w:p w14:paraId="6A65DBBA" w14:textId="01CCE76B" w:rsidR="00815761" w:rsidRPr="00C10122" w:rsidRDefault="00815761" w:rsidP="00416693">
      <w:pPr>
        <w:spacing w:before="300" w:after="120" w:line="300" w:lineRule="atLeast"/>
        <w:rPr>
          <w:rFonts w:ascii="Arial" w:hAnsi="Arial" w:cs="Arial"/>
          <w:sz w:val="22"/>
          <w:szCs w:val="22"/>
        </w:rPr>
      </w:pPr>
      <w:r w:rsidRPr="00815761">
        <w:rPr>
          <w:rFonts w:ascii="Arial" w:hAnsi="Arial" w:cs="Arial"/>
          <w:sz w:val="22"/>
          <w:szCs w:val="22"/>
        </w:rPr>
        <w:t xml:space="preserve">A compressor throughput limit would regulate a non-emitting support system rather than the emitting sources, and it could discourage gas recovery and increase flaring, which would be counterproductive under Regulation 12-12. </w:t>
      </w:r>
      <w:commentRangeStart w:id="3"/>
      <w:r>
        <w:rPr>
          <w:rFonts w:ascii="Arial" w:hAnsi="Arial" w:cs="Arial"/>
          <w:sz w:val="22"/>
          <w:szCs w:val="22"/>
        </w:rPr>
        <w:t>The</w:t>
      </w:r>
      <w:commentRangeEnd w:id="3"/>
      <w:r w:rsidR="005618CC">
        <w:rPr>
          <w:rStyle w:val="CommentReference"/>
        </w:rPr>
        <w:commentReference w:id="3"/>
      </w:r>
      <w:r>
        <w:rPr>
          <w:rFonts w:ascii="Arial" w:hAnsi="Arial" w:cs="Arial"/>
          <w:sz w:val="22"/>
          <w:szCs w:val="22"/>
        </w:rPr>
        <w:t xml:space="preserve"> magnitude of the FWS </w:t>
      </w:r>
      <w:proofErr w:type="spellStart"/>
      <w:r>
        <w:rPr>
          <w:rFonts w:ascii="Arial" w:hAnsi="Arial" w:cs="Arial"/>
          <w:sz w:val="22"/>
          <w:szCs w:val="22"/>
        </w:rPr>
        <w:t>offgas</w:t>
      </w:r>
      <w:proofErr w:type="spellEnd"/>
      <w:r>
        <w:rPr>
          <w:rFonts w:ascii="Arial" w:hAnsi="Arial" w:cs="Arial"/>
          <w:sz w:val="22"/>
          <w:szCs w:val="22"/>
        </w:rPr>
        <w:t xml:space="preserve"> is significantly less than the variability in the amount of recovered fuel gas from the process units. </w:t>
      </w:r>
    </w:p>
    <w:p w14:paraId="130B51DC" w14:textId="696E9E1B" w:rsidR="00416693" w:rsidRPr="00C10122" w:rsidRDefault="00815761" w:rsidP="00850FE5">
      <w:pPr>
        <w:spacing w:before="300" w:after="120" w:line="300" w:lineRule="atLeast"/>
        <w:rPr>
          <w:rFonts w:ascii="Arial" w:hAnsi="Arial" w:cs="Arial"/>
          <w:sz w:val="22"/>
          <w:szCs w:val="22"/>
        </w:rPr>
      </w:pPr>
      <w:r>
        <w:rPr>
          <w:rFonts w:ascii="Arial" w:hAnsi="Arial" w:cs="Arial"/>
          <w:sz w:val="22"/>
          <w:szCs w:val="22"/>
        </w:rPr>
        <w:t xml:space="preserve">Therefore, </w:t>
      </w:r>
      <w:r w:rsidR="00850FE5" w:rsidRPr="00C10122">
        <w:rPr>
          <w:rFonts w:ascii="Arial" w:hAnsi="Arial" w:cs="Arial"/>
          <w:sz w:val="22"/>
          <w:szCs w:val="22"/>
        </w:rPr>
        <w:t xml:space="preserve">Tesoro reviewed the fuel gas combustion devices, conservatively considering the baseline period post-startup of MRF and projected actual emissions including 500 hours of diversion of FWS </w:t>
      </w:r>
      <w:proofErr w:type="spellStart"/>
      <w:r w:rsidR="00850FE5" w:rsidRPr="00C10122">
        <w:rPr>
          <w:rFonts w:ascii="Arial" w:hAnsi="Arial" w:cs="Arial"/>
          <w:sz w:val="22"/>
          <w:szCs w:val="22"/>
        </w:rPr>
        <w:t>offgas</w:t>
      </w:r>
      <w:proofErr w:type="spellEnd"/>
      <w:r w:rsidR="00850FE5" w:rsidRPr="00C10122">
        <w:rPr>
          <w:rFonts w:ascii="Arial" w:hAnsi="Arial" w:cs="Arial"/>
          <w:sz w:val="22"/>
          <w:szCs w:val="22"/>
        </w:rPr>
        <w:t>.</w:t>
      </w:r>
      <w:r w:rsidR="008D345C" w:rsidRPr="00C10122">
        <w:rPr>
          <w:rFonts w:ascii="Arial" w:hAnsi="Arial" w:cs="Arial"/>
          <w:sz w:val="22"/>
          <w:szCs w:val="22"/>
        </w:rPr>
        <w:t xml:space="preserve"> </w:t>
      </w:r>
      <w:r w:rsidR="00850FE5" w:rsidRPr="00C10122">
        <w:rPr>
          <w:rFonts w:ascii="Arial" w:hAnsi="Arial" w:cs="Arial"/>
          <w:sz w:val="22"/>
          <w:szCs w:val="22"/>
        </w:rPr>
        <w:t xml:space="preserve">A summary table is included below, and detailed calculations are attached. </w:t>
      </w:r>
    </w:p>
    <w:p w14:paraId="356F29C8" w14:textId="0FED2967" w:rsidR="00850FE5" w:rsidRDefault="00850FE5" w:rsidP="00850FE5">
      <w:pPr>
        <w:spacing w:before="300" w:after="120" w:line="300" w:lineRule="atLeast"/>
        <w:rPr>
          <w:rFonts w:ascii="Arial" w:hAnsi="Arial" w:cs="Arial"/>
          <w:sz w:val="22"/>
          <w:szCs w:val="22"/>
        </w:rPr>
      </w:pPr>
      <w:r w:rsidRPr="00815761">
        <w:rPr>
          <w:rFonts w:ascii="Arial" w:hAnsi="Arial" w:cs="Arial"/>
          <w:sz w:val="22"/>
          <w:szCs w:val="22"/>
          <w:highlight w:val="yellow"/>
        </w:rPr>
        <w:t>[insert table]</w:t>
      </w:r>
    </w:p>
    <w:p w14:paraId="4795E7AA" w14:textId="65BEE662" w:rsidR="00815761" w:rsidRPr="00C10122" w:rsidRDefault="00815761" w:rsidP="00850FE5">
      <w:pPr>
        <w:spacing w:before="300" w:after="120" w:line="300" w:lineRule="atLeast"/>
        <w:rPr>
          <w:rFonts w:ascii="Arial" w:hAnsi="Arial" w:cs="Arial"/>
          <w:sz w:val="20"/>
          <w:szCs w:val="20"/>
        </w:rPr>
      </w:pPr>
      <w:r>
        <w:rPr>
          <w:rFonts w:ascii="Arial" w:hAnsi="Arial" w:cs="Arial"/>
          <w:sz w:val="22"/>
          <w:szCs w:val="22"/>
        </w:rPr>
        <w:t xml:space="preserve">Tesoro is also responsive to the </w:t>
      </w:r>
      <w:proofErr w:type="gramStart"/>
      <w:r>
        <w:rPr>
          <w:rFonts w:ascii="Arial" w:hAnsi="Arial" w:cs="Arial"/>
          <w:sz w:val="22"/>
          <w:szCs w:val="22"/>
        </w:rPr>
        <w:t>District’s</w:t>
      </w:r>
      <w:proofErr w:type="gramEnd"/>
      <w:r>
        <w:rPr>
          <w:rFonts w:ascii="Arial" w:hAnsi="Arial" w:cs="Arial"/>
          <w:sz w:val="22"/>
          <w:szCs w:val="22"/>
        </w:rPr>
        <w:t xml:space="preserve"> requests for additional information about flare gas recovery compressor operations as detailed below.</w:t>
      </w:r>
    </w:p>
    <w:p w14:paraId="0083A37D" w14:textId="4E7065C6" w:rsidR="00D60ABC" w:rsidRPr="00394F34" w:rsidRDefault="00416693" w:rsidP="00D60ABC">
      <w:pPr>
        <w:pStyle w:val="ListParagraph"/>
        <w:numPr>
          <w:ilvl w:val="1"/>
          <w:numId w:val="1"/>
        </w:numPr>
        <w:spacing w:before="300" w:after="0" w:line="300" w:lineRule="atLeast"/>
        <w:contextualSpacing w:val="0"/>
        <w:rPr>
          <w:rFonts w:ascii="Arial" w:hAnsi="Arial" w:cs="Arial"/>
          <w:b/>
          <w:bCs/>
        </w:rPr>
      </w:pPr>
      <w:r w:rsidRPr="00416693">
        <w:rPr>
          <w:rFonts w:ascii="Arial" w:hAnsi="Arial" w:cs="Arial"/>
          <w:b/>
          <w:bCs/>
        </w:rPr>
        <w:t>Per 2-1-234.2, Tesoro will need to use any 2-year window data from 2023-2026 (when the Renewable Fuels Project commenced) for vapor flow rates at the flare gas recovery compressors.</w:t>
      </w:r>
    </w:p>
    <w:p w14:paraId="2105C310" w14:textId="77777777" w:rsidR="00416693" w:rsidRPr="00416693" w:rsidRDefault="00416693" w:rsidP="00416693">
      <w:pPr>
        <w:pStyle w:val="ListParagraph"/>
        <w:numPr>
          <w:ilvl w:val="1"/>
          <w:numId w:val="1"/>
        </w:numPr>
        <w:spacing w:before="300" w:line="300" w:lineRule="atLeast"/>
        <w:rPr>
          <w:rFonts w:ascii="Arial" w:hAnsi="Arial" w:cs="Arial"/>
          <w:b/>
          <w:bCs/>
        </w:rPr>
      </w:pPr>
      <w:r w:rsidRPr="00416693">
        <w:rPr>
          <w:rFonts w:ascii="Arial" w:hAnsi="Arial" w:cs="Arial"/>
          <w:b/>
          <w:bCs/>
        </w:rPr>
        <w:t>365 rolling daily (</w:t>
      </w:r>
      <w:proofErr w:type="spellStart"/>
      <w:r w:rsidRPr="00416693">
        <w:rPr>
          <w:rFonts w:ascii="Arial" w:hAnsi="Arial" w:cs="Arial"/>
          <w:b/>
          <w:bCs/>
        </w:rPr>
        <w:t>MMscf</w:t>
      </w:r>
      <w:proofErr w:type="spellEnd"/>
      <w:r w:rsidRPr="00416693">
        <w:rPr>
          <w:rFonts w:ascii="Arial" w:hAnsi="Arial" w:cs="Arial"/>
          <w:b/>
          <w:bCs/>
        </w:rPr>
        <w:t>/day) and annual (</w:t>
      </w:r>
      <w:proofErr w:type="spellStart"/>
      <w:r w:rsidRPr="00416693">
        <w:rPr>
          <w:rFonts w:ascii="Arial" w:hAnsi="Arial" w:cs="Arial"/>
          <w:b/>
          <w:bCs/>
        </w:rPr>
        <w:t>MMscf</w:t>
      </w:r>
      <w:proofErr w:type="spellEnd"/>
      <w:r w:rsidRPr="00416693">
        <w:rPr>
          <w:rFonts w:ascii="Arial" w:hAnsi="Arial" w:cs="Arial"/>
          <w:b/>
          <w:bCs/>
        </w:rPr>
        <w:t>/year) flow rates will be imposed per compressor.</w:t>
      </w:r>
    </w:p>
    <w:p w14:paraId="7519032B" w14:textId="77777777" w:rsidR="00416693" w:rsidRPr="00416693" w:rsidRDefault="00416693" w:rsidP="00416693">
      <w:pPr>
        <w:pStyle w:val="ListParagraph"/>
        <w:numPr>
          <w:ilvl w:val="2"/>
          <w:numId w:val="1"/>
        </w:numPr>
        <w:spacing w:before="300" w:line="300" w:lineRule="atLeast"/>
        <w:ind w:left="1440"/>
        <w:rPr>
          <w:rFonts w:ascii="Arial" w:hAnsi="Arial" w:cs="Arial"/>
          <w:b/>
          <w:bCs/>
        </w:rPr>
      </w:pPr>
      <w:r w:rsidRPr="00416693">
        <w:rPr>
          <w:rFonts w:ascii="Arial" w:hAnsi="Arial" w:cs="Arial"/>
          <w:b/>
          <w:bCs/>
        </w:rPr>
        <w:t>Daily limit will be established after reviewing the recovery throughput data of each compressor, set at the design capacity on the basis that each individual compressor could achieve the design capacity (2-year window between 2023-2026).</w:t>
      </w:r>
    </w:p>
    <w:p w14:paraId="5B9B77F7" w14:textId="77777777" w:rsidR="00416693" w:rsidRPr="00416693" w:rsidRDefault="00416693" w:rsidP="00416693">
      <w:pPr>
        <w:pStyle w:val="ListParagraph"/>
        <w:numPr>
          <w:ilvl w:val="2"/>
          <w:numId w:val="1"/>
        </w:numPr>
        <w:spacing w:before="300" w:line="300" w:lineRule="atLeast"/>
        <w:ind w:left="1440"/>
        <w:rPr>
          <w:rFonts w:ascii="Arial" w:hAnsi="Arial" w:cs="Arial"/>
          <w:b/>
          <w:bCs/>
        </w:rPr>
      </w:pPr>
      <w:r w:rsidRPr="00416693">
        <w:rPr>
          <w:rFonts w:ascii="Arial" w:hAnsi="Arial" w:cs="Arial"/>
          <w:b/>
          <w:bCs/>
        </w:rPr>
        <w:lastRenderedPageBreak/>
        <w:t>(2) annual limits will be based on historical annual max achieved from the 2-year window between 2023-2026.</w:t>
      </w:r>
    </w:p>
    <w:p w14:paraId="76561592" w14:textId="77777777" w:rsidR="00416693" w:rsidRPr="00416693" w:rsidRDefault="00416693" w:rsidP="00416693">
      <w:pPr>
        <w:pStyle w:val="ListParagraph"/>
        <w:numPr>
          <w:ilvl w:val="2"/>
          <w:numId w:val="1"/>
        </w:numPr>
        <w:spacing w:before="300" w:line="300" w:lineRule="atLeast"/>
        <w:ind w:left="1440"/>
        <w:rPr>
          <w:rFonts w:ascii="Arial" w:hAnsi="Arial" w:cs="Arial"/>
          <w:b/>
          <w:bCs/>
        </w:rPr>
      </w:pPr>
      <w:r w:rsidRPr="00416693">
        <w:rPr>
          <w:rFonts w:ascii="Arial" w:hAnsi="Arial" w:cs="Arial"/>
          <w:b/>
          <w:bCs/>
        </w:rPr>
        <w:t>Per 2/24/26 response to Anne Baptiste, each compressor is rated at 4.0 MMSCFD with a max of 5-6 MMSCFD per compressor (combined total of 8-12 MMSCFD).</w:t>
      </w:r>
    </w:p>
    <w:p w14:paraId="25C029A7" w14:textId="5F866FE2" w:rsidR="00B557AC" w:rsidRPr="006C4162" w:rsidRDefault="00416693" w:rsidP="00C10122">
      <w:pPr>
        <w:pStyle w:val="ListParagraph"/>
        <w:numPr>
          <w:ilvl w:val="2"/>
          <w:numId w:val="1"/>
        </w:numPr>
        <w:spacing w:before="300" w:line="300" w:lineRule="atLeast"/>
        <w:ind w:left="1440"/>
        <w:rPr>
          <w:rFonts w:ascii="Arial" w:hAnsi="Arial" w:cs="Arial"/>
          <w:b/>
          <w:bCs/>
        </w:rPr>
      </w:pPr>
      <w:r w:rsidRPr="00416693">
        <w:rPr>
          <w:rFonts w:ascii="Arial" w:hAnsi="Arial" w:cs="Arial"/>
          <w:b/>
          <w:bCs/>
        </w:rPr>
        <w:t>Provide historical flow rate data of both compressors from 2023-2026 (unlocked excel file preferred).</w:t>
      </w:r>
      <w:r w:rsidR="00B557AC" w:rsidRPr="00C10122">
        <w:rPr>
          <w:rFonts w:ascii="Arial" w:hAnsi="Arial" w:cs="Arial"/>
          <w:b/>
          <w:bCs/>
        </w:rPr>
        <w:t xml:space="preserve"> </w:t>
      </w:r>
    </w:p>
    <w:p w14:paraId="74C66C04" w14:textId="18A643E7" w:rsidR="00C10122" w:rsidRPr="00C10122" w:rsidRDefault="008D345C" w:rsidP="00C10122">
      <w:pPr>
        <w:spacing w:before="300" w:after="120" w:line="300" w:lineRule="atLeast"/>
        <w:rPr>
          <w:rFonts w:ascii="Arial" w:hAnsi="Arial" w:cs="Arial"/>
          <w:sz w:val="22"/>
          <w:szCs w:val="22"/>
        </w:rPr>
      </w:pPr>
      <w:r w:rsidRPr="00C10122">
        <w:rPr>
          <w:rFonts w:ascii="Arial" w:hAnsi="Arial" w:cs="Arial"/>
          <w:sz w:val="22"/>
          <w:szCs w:val="22"/>
        </w:rPr>
        <w:t xml:space="preserve">Response: </w:t>
      </w:r>
      <w:r w:rsidR="00C10122">
        <w:rPr>
          <w:rFonts w:ascii="Arial" w:hAnsi="Arial" w:cs="Arial"/>
          <w:sz w:val="22"/>
          <w:szCs w:val="22"/>
        </w:rPr>
        <w:t>As an initial matter</w:t>
      </w:r>
      <w:r w:rsidR="00C10122" w:rsidRPr="00C10122">
        <w:rPr>
          <w:rFonts w:ascii="Arial" w:hAnsi="Arial" w:cs="Arial"/>
          <w:sz w:val="22"/>
          <w:szCs w:val="22"/>
        </w:rPr>
        <w:t xml:space="preserve">, </w:t>
      </w:r>
      <w:r w:rsidR="00C10122">
        <w:rPr>
          <w:rFonts w:ascii="Arial" w:hAnsi="Arial" w:cs="Arial"/>
          <w:sz w:val="22"/>
          <w:szCs w:val="22"/>
        </w:rPr>
        <w:t xml:space="preserve">Rule </w:t>
      </w:r>
      <w:r w:rsidR="00C10122" w:rsidRPr="00C10122">
        <w:rPr>
          <w:rFonts w:ascii="Arial" w:hAnsi="Arial" w:cs="Arial"/>
          <w:sz w:val="22"/>
          <w:szCs w:val="22"/>
        </w:rPr>
        <w:t xml:space="preserve">2-1-234.2 does not require projected actual emissions to be converted into new enforceable operating limits. </w:t>
      </w:r>
      <w:r w:rsidR="00C10122">
        <w:rPr>
          <w:rFonts w:ascii="Arial" w:hAnsi="Arial" w:cs="Arial"/>
          <w:sz w:val="22"/>
          <w:szCs w:val="22"/>
        </w:rPr>
        <w:t>Rule</w:t>
      </w:r>
      <w:r w:rsidR="00C10122" w:rsidRPr="00C10122">
        <w:rPr>
          <w:rFonts w:ascii="Arial" w:hAnsi="Arial" w:cs="Arial"/>
          <w:sz w:val="22"/>
          <w:szCs w:val="22"/>
        </w:rPr>
        <w:t xml:space="preserve"> 2-1-234.2 relies on the actual-to-projected-actual methodology. </w:t>
      </w:r>
      <w:r w:rsidR="00C10122">
        <w:rPr>
          <w:rFonts w:ascii="Arial" w:hAnsi="Arial" w:cs="Arial"/>
          <w:sz w:val="22"/>
          <w:szCs w:val="22"/>
        </w:rPr>
        <w:t>P</w:t>
      </w:r>
      <w:r w:rsidR="00C10122" w:rsidRPr="00C10122">
        <w:rPr>
          <w:rFonts w:ascii="Arial" w:hAnsi="Arial" w:cs="Arial"/>
          <w:sz w:val="22"/>
          <w:szCs w:val="22"/>
        </w:rPr>
        <w:t xml:space="preserve">rojected actual emissions </w:t>
      </w:r>
      <w:proofErr w:type="gramStart"/>
      <w:r w:rsidR="00C10122">
        <w:rPr>
          <w:rFonts w:ascii="Arial" w:hAnsi="Arial" w:cs="Arial"/>
          <w:sz w:val="22"/>
          <w:szCs w:val="22"/>
        </w:rPr>
        <w:t>by definition are</w:t>
      </w:r>
      <w:proofErr w:type="gramEnd"/>
      <w:r w:rsidR="00C10122">
        <w:rPr>
          <w:rFonts w:ascii="Arial" w:hAnsi="Arial" w:cs="Arial"/>
          <w:sz w:val="22"/>
          <w:szCs w:val="22"/>
        </w:rPr>
        <w:t xml:space="preserve"> based upon estimated actual emissions following completion of the </w:t>
      </w:r>
      <w:proofErr w:type="gramStart"/>
      <w:r w:rsidR="00C10122">
        <w:rPr>
          <w:rFonts w:ascii="Arial" w:hAnsi="Arial" w:cs="Arial"/>
          <w:sz w:val="22"/>
          <w:szCs w:val="22"/>
        </w:rPr>
        <w:t>project, and</w:t>
      </w:r>
      <w:proofErr w:type="gramEnd"/>
      <w:r w:rsidR="00C10122">
        <w:rPr>
          <w:rFonts w:ascii="Arial" w:hAnsi="Arial" w:cs="Arial"/>
          <w:sz w:val="22"/>
          <w:szCs w:val="22"/>
        </w:rPr>
        <w:t xml:space="preserve"> are not intended to represent maximum or worst-case operations. </w:t>
      </w:r>
      <w:r w:rsidR="00C10122" w:rsidRPr="00C10122">
        <w:rPr>
          <w:rFonts w:ascii="Arial" w:hAnsi="Arial" w:cs="Arial"/>
          <w:sz w:val="22"/>
          <w:szCs w:val="22"/>
        </w:rPr>
        <w:t xml:space="preserve">FGR compressor throughput limits are not </w:t>
      </w:r>
      <w:r w:rsidR="00815761">
        <w:rPr>
          <w:rFonts w:ascii="Arial" w:hAnsi="Arial" w:cs="Arial"/>
          <w:sz w:val="22"/>
          <w:szCs w:val="22"/>
        </w:rPr>
        <w:t>required</w:t>
      </w:r>
      <w:r w:rsidR="00C10122" w:rsidRPr="00C10122">
        <w:rPr>
          <w:rFonts w:ascii="Arial" w:hAnsi="Arial" w:cs="Arial"/>
          <w:sz w:val="22"/>
          <w:szCs w:val="22"/>
        </w:rPr>
        <w:t xml:space="preserve"> to establish non-applicability under Section 2-1-234.2.</w:t>
      </w:r>
      <w:r w:rsidR="00815761">
        <w:rPr>
          <w:rFonts w:ascii="Arial" w:hAnsi="Arial" w:cs="Arial"/>
          <w:sz w:val="22"/>
          <w:szCs w:val="22"/>
        </w:rPr>
        <w:t xml:space="preserve"> Similarly, new limits </w:t>
      </w:r>
      <w:proofErr w:type="gramStart"/>
      <w:r w:rsidR="00815761">
        <w:rPr>
          <w:rFonts w:ascii="Arial" w:hAnsi="Arial" w:cs="Arial"/>
          <w:sz w:val="22"/>
          <w:szCs w:val="22"/>
        </w:rPr>
        <w:t>at</w:t>
      </w:r>
      <w:proofErr w:type="gramEnd"/>
      <w:r w:rsidR="00815761">
        <w:rPr>
          <w:rFonts w:ascii="Arial" w:hAnsi="Arial" w:cs="Arial"/>
          <w:sz w:val="22"/>
          <w:szCs w:val="22"/>
        </w:rPr>
        <w:t xml:space="preserve"> </w:t>
      </w:r>
      <w:proofErr w:type="gramStart"/>
      <w:r w:rsidR="00815761">
        <w:rPr>
          <w:rFonts w:ascii="Arial" w:hAnsi="Arial" w:cs="Arial"/>
          <w:sz w:val="22"/>
          <w:szCs w:val="22"/>
        </w:rPr>
        <w:t>the fuel</w:t>
      </w:r>
      <w:proofErr w:type="gramEnd"/>
      <w:r w:rsidR="00815761">
        <w:rPr>
          <w:rFonts w:ascii="Arial" w:hAnsi="Arial" w:cs="Arial"/>
          <w:sz w:val="22"/>
          <w:szCs w:val="22"/>
        </w:rPr>
        <w:t xml:space="preserve"> gas combustion devices are also not required. </w:t>
      </w:r>
    </w:p>
    <w:p w14:paraId="22BB4778" w14:textId="562E1443" w:rsidR="00416693" w:rsidRPr="00C10122" w:rsidRDefault="001A1A65" w:rsidP="00416693">
      <w:pPr>
        <w:spacing w:before="300" w:after="120" w:line="300" w:lineRule="atLeast"/>
        <w:rPr>
          <w:rFonts w:ascii="Arial" w:hAnsi="Arial" w:cs="Arial"/>
          <w:sz w:val="22"/>
          <w:szCs w:val="22"/>
        </w:rPr>
      </w:pPr>
      <w:r w:rsidRPr="00C10122">
        <w:rPr>
          <w:rFonts w:ascii="Arial" w:hAnsi="Arial" w:cs="Arial"/>
          <w:sz w:val="22"/>
          <w:szCs w:val="22"/>
        </w:rPr>
        <w:t xml:space="preserve">The historical flow rate data is attached </w:t>
      </w:r>
      <w:proofErr w:type="gramStart"/>
      <w:r w:rsidRPr="00C10122">
        <w:rPr>
          <w:rFonts w:ascii="Arial" w:hAnsi="Arial" w:cs="Arial"/>
          <w:sz w:val="22"/>
          <w:szCs w:val="22"/>
        </w:rPr>
        <w:t>in</w:t>
      </w:r>
      <w:proofErr w:type="gramEnd"/>
      <w:r w:rsidRPr="00C10122">
        <w:rPr>
          <w:rFonts w:ascii="Arial" w:hAnsi="Arial" w:cs="Arial"/>
          <w:sz w:val="22"/>
          <w:szCs w:val="22"/>
        </w:rPr>
        <w:t xml:space="preserve"> an unlocked Excel file.</w:t>
      </w:r>
      <w:r w:rsidR="00D74FF6" w:rsidRPr="00C10122">
        <w:rPr>
          <w:rFonts w:ascii="Arial" w:hAnsi="Arial" w:cs="Arial"/>
          <w:sz w:val="22"/>
          <w:szCs w:val="22"/>
        </w:rPr>
        <w:t xml:space="preserve"> A summary is below considering only the </w:t>
      </w:r>
      <w:proofErr w:type="gramStart"/>
      <w:r w:rsidR="00D74FF6" w:rsidRPr="00C10122">
        <w:rPr>
          <w:rFonts w:ascii="Arial" w:hAnsi="Arial" w:cs="Arial"/>
          <w:sz w:val="22"/>
          <w:szCs w:val="22"/>
        </w:rPr>
        <w:t>time period</w:t>
      </w:r>
      <w:proofErr w:type="gramEnd"/>
      <w:r w:rsidR="00D74FF6" w:rsidRPr="00C10122">
        <w:rPr>
          <w:rFonts w:ascii="Arial" w:hAnsi="Arial" w:cs="Arial"/>
          <w:sz w:val="22"/>
          <w:szCs w:val="22"/>
        </w:rPr>
        <w:t xml:space="preserve"> between 2023-2025.</w:t>
      </w:r>
    </w:p>
    <w:p w14:paraId="48CDEC95" w14:textId="77777777" w:rsidR="00D74FF6" w:rsidRPr="00C10122" w:rsidRDefault="00D74FF6" w:rsidP="00416693">
      <w:pPr>
        <w:spacing w:before="300" w:after="120" w:line="300" w:lineRule="atLeast"/>
        <w:rPr>
          <w:rFonts w:ascii="Arial" w:hAnsi="Arial" w:cs="Arial"/>
          <w:sz w:val="22"/>
          <w:szCs w:val="22"/>
        </w:rPr>
      </w:pPr>
    </w:p>
    <w:tbl>
      <w:tblPr>
        <w:tblStyle w:val="TableGrid"/>
        <w:tblW w:w="0" w:type="auto"/>
        <w:tblLook w:val="04A0" w:firstRow="1" w:lastRow="0" w:firstColumn="1" w:lastColumn="0" w:noHBand="0" w:noVBand="1"/>
      </w:tblPr>
      <w:tblGrid>
        <w:gridCol w:w="3116"/>
        <w:gridCol w:w="3117"/>
        <w:gridCol w:w="3117"/>
      </w:tblGrid>
      <w:tr w:rsidR="001A1A65" w14:paraId="500F2ECD" w14:textId="77777777" w:rsidTr="00D74FF6">
        <w:tc>
          <w:tcPr>
            <w:tcW w:w="3116" w:type="dxa"/>
          </w:tcPr>
          <w:p w14:paraId="5D1AA446" w14:textId="7EAFF2F4" w:rsidR="001A1A65" w:rsidRPr="00D74FF6" w:rsidRDefault="001A1A65" w:rsidP="00D74FF6">
            <w:pPr>
              <w:spacing w:before="60" w:after="60"/>
              <w:jc w:val="center"/>
              <w:rPr>
                <w:rFonts w:ascii="Arial" w:hAnsi="Arial" w:cs="Arial"/>
                <w:b/>
                <w:bCs/>
              </w:rPr>
            </w:pPr>
            <w:r w:rsidRPr="00D74FF6">
              <w:rPr>
                <w:rFonts w:ascii="Arial" w:hAnsi="Arial" w:cs="Arial"/>
                <w:b/>
                <w:bCs/>
              </w:rPr>
              <w:t>Compressor</w:t>
            </w:r>
          </w:p>
        </w:tc>
        <w:tc>
          <w:tcPr>
            <w:tcW w:w="3117" w:type="dxa"/>
          </w:tcPr>
          <w:p w14:paraId="621D0AF6" w14:textId="4EDF31E4" w:rsidR="001A1A65" w:rsidRPr="00D74FF6" w:rsidRDefault="001A1A65" w:rsidP="00D74FF6">
            <w:pPr>
              <w:spacing w:before="60" w:after="60"/>
              <w:jc w:val="center"/>
              <w:rPr>
                <w:rFonts w:ascii="Arial" w:hAnsi="Arial" w:cs="Arial"/>
                <w:b/>
                <w:bCs/>
              </w:rPr>
            </w:pPr>
            <w:r w:rsidRPr="00D74FF6">
              <w:rPr>
                <w:rFonts w:ascii="Arial" w:hAnsi="Arial" w:cs="Arial"/>
                <w:b/>
                <w:bCs/>
              </w:rPr>
              <w:t>365-day rolling average</w:t>
            </w:r>
          </w:p>
        </w:tc>
        <w:tc>
          <w:tcPr>
            <w:tcW w:w="3117" w:type="dxa"/>
          </w:tcPr>
          <w:p w14:paraId="0F3A7109" w14:textId="5C1DC961" w:rsidR="001A1A65" w:rsidRPr="00D74FF6" w:rsidRDefault="00D74FF6" w:rsidP="00D74FF6">
            <w:pPr>
              <w:spacing w:before="60" w:after="60"/>
              <w:jc w:val="center"/>
              <w:rPr>
                <w:rFonts w:ascii="Arial" w:hAnsi="Arial" w:cs="Arial"/>
                <w:b/>
                <w:bCs/>
              </w:rPr>
            </w:pPr>
            <w:r w:rsidRPr="00D74FF6">
              <w:rPr>
                <w:rFonts w:ascii="Arial" w:hAnsi="Arial" w:cs="Arial"/>
                <w:b/>
                <w:bCs/>
              </w:rPr>
              <w:t>Maximum daily (</w:t>
            </w:r>
            <w:proofErr w:type="spellStart"/>
            <w:r w:rsidRPr="00D74FF6">
              <w:rPr>
                <w:rFonts w:ascii="Arial" w:hAnsi="Arial" w:cs="Arial"/>
                <w:b/>
                <w:bCs/>
              </w:rPr>
              <w:t>MMscf</w:t>
            </w:r>
            <w:proofErr w:type="spellEnd"/>
            <w:r w:rsidRPr="00D74FF6">
              <w:rPr>
                <w:rFonts w:ascii="Arial" w:hAnsi="Arial" w:cs="Arial"/>
                <w:b/>
                <w:bCs/>
              </w:rPr>
              <w:t>/day)</w:t>
            </w:r>
          </w:p>
        </w:tc>
      </w:tr>
      <w:tr w:rsidR="001A1A65" w14:paraId="55F6530F" w14:textId="77777777" w:rsidTr="00D74FF6">
        <w:tc>
          <w:tcPr>
            <w:tcW w:w="3116" w:type="dxa"/>
          </w:tcPr>
          <w:p w14:paraId="718341B7" w14:textId="3E3DC9CC" w:rsidR="001A1A65" w:rsidRDefault="001A1A65" w:rsidP="00D74FF6">
            <w:pPr>
              <w:spacing w:before="60" w:after="60"/>
              <w:rPr>
                <w:rFonts w:ascii="Arial" w:hAnsi="Arial" w:cs="Arial"/>
              </w:rPr>
            </w:pPr>
            <w:r>
              <w:rPr>
                <w:rFonts w:ascii="Arial" w:hAnsi="Arial" w:cs="Arial"/>
              </w:rPr>
              <w:t>CP-539</w:t>
            </w:r>
          </w:p>
        </w:tc>
        <w:tc>
          <w:tcPr>
            <w:tcW w:w="3117" w:type="dxa"/>
          </w:tcPr>
          <w:p w14:paraId="1B199FB0" w14:textId="242D39D0" w:rsidR="001A1A65" w:rsidRDefault="001A1A65" w:rsidP="00D74FF6">
            <w:pPr>
              <w:spacing w:before="60" w:after="60"/>
              <w:rPr>
                <w:rFonts w:ascii="Arial" w:hAnsi="Arial" w:cs="Arial"/>
              </w:rPr>
            </w:pPr>
            <w:r>
              <w:rPr>
                <w:rFonts w:ascii="Arial" w:hAnsi="Arial" w:cs="Arial"/>
              </w:rPr>
              <w:t>1.44</w:t>
            </w:r>
            <w:r w:rsidR="007A0BA6">
              <w:rPr>
                <w:rFonts w:ascii="Arial" w:hAnsi="Arial" w:cs="Arial"/>
              </w:rPr>
              <w:t>0</w:t>
            </w:r>
            <w:r>
              <w:rPr>
                <w:rFonts w:ascii="Arial" w:hAnsi="Arial" w:cs="Arial"/>
              </w:rPr>
              <w:t xml:space="preserve"> </w:t>
            </w:r>
            <w:proofErr w:type="spellStart"/>
            <w:r>
              <w:rPr>
                <w:rFonts w:ascii="Arial" w:hAnsi="Arial" w:cs="Arial"/>
              </w:rPr>
              <w:t>MMscf</w:t>
            </w:r>
            <w:proofErr w:type="spellEnd"/>
            <w:r>
              <w:rPr>
                <w:rFonts w:ascii="Arial" w:hAnsi="Arial" w:cs="Arial"/>
              </w:rPr>
              <w:t>/day</w:t>
            </w:r>
          </w:p>
          <w:p w14:paraId="537D021D" w14:textId="5FFA6623" w:rsidR="001A1A65" w:rsidRDefault="007A0BA6" w:rsidP="00D74FF6">
            <w:pPr>
              <w:spacing w:before="60" w:after="60"/>
              <w:rPr>
                <w:rFonts w:ascii="Arial" w:hAnsi="Arial" w:cs="Arial"/>
              </w:rPr>
            </w:pPr>
            <w:r>
              <w:rPr>
                <w:rFonts w:ascii="Arial" w:hAnsi="Arial" w:cs="Arial"/>
              </w:rPr>
              <w:t>11/7/24 – 11/6/25</w:t>
            </w:r>
          </w:p>
        </w:tc>
        <w:tc>
          <w:tcPr>
            <w:tcW w:w="3117" w:type="dxa"/>
          </w:tcPr>
          <w:p w14:paraId="54EFACAC" w14:textId="77777777" w:rsidR="001A1A65" w:rsidRDefault="00D74FF6" w:rsidP="00D74FF6">
            <w:pPr>
              <w:spacing w:before="60" w:after="60"/>
              <w:rPr>
                <w:rFonts w:ascii="Arial" w:hAnsi="Arial" w:cs="Arial"/>
              </w:rPr>
            </w:pPr>
            <w:r>
              <w:rPr>
                <w:rFonts w:ascii="Arial" w:hAnsi="Arial" w:cs="Arial"/>
              </w:rPr>
              <w:t xml:space="preserve">3.161 </w:t>
            </w:r>
            <w:proofErr w:type="spellStart"/>
            <w:r>
              <w:rPr>
                <w:rFonts w:ascii="Arial" w:hAnsi="Arial" w:cs="Arial"/>
              </w:rPr>
              <w:t>MMscf</w:t>
            </w:r>
            <w:proofErr w:type="spellEnd"/>
            <w:r>
              <w:rPr>
                <w:rFonts w:ascii="Arial" w:hAnsi="Arial" w:cs="Arial"/>
              </w:rPr>
              <w:t>/day</w:t>
            </w:r>
          </w:p>
          <w:p w14:paraId="7DC6FD74" w14:textId="16A37C33" w:rsidR="0059391C" w:rsidRDefault="0059391C" w:rsidP="00D74FF6">
            <w:pPr>
              <w:spacing w:before="60" w:after="60"/>
              <w:rPr>
                <w:rFonts w:ascii="Arial" w:hAnsi="Arial" w:cs="Arial"/>
              </w:rPr>
            </w:pPr>
            <w:r>
              <w:rPr>
                <w:rFonts w:ascii="Arial" w:hAnsi="Arial" w:cs="Arial"/>
              </w:rPr>
              <w:t>2/27/26</w:t>
            </w:r>
          </w:p>
        </w:tc>
      </w:tr>
      <w:tr w:rsidR="001A1A65" w14:paraId="6F078107" w14:textId="77777777" w:rsidTr="00D74FF6">
        <w:tc>
          <w:tcPr>
            <w:tcW w:w="3116" w:type="dxa"/>
          </w:tcPr>
          <w:p w14:paraId="65DD5378" w14:textId="1D75E23D" w:rsidR="001A1A65" w:rsidRDefault="007A0BA6" w:rsidP="00D74FF6">
            <w:pPr>
              <w:spacing w:before="60" w:after="60"/>
              <w:rPr>
                <w:rFonts w:ascii="Arial" w:hAnsi="Arial" w:cs="Arial"/>
              </w:rPr>
            </w:pPr>
            <w:r>
              <w:rPr>
                <w:rFonts w:ascii="Arial" w:hAnsi="Arial" w:cs="Arial"/>
              </w:rPr>
              <w:t>CP-540</w:t>
            </w:r>
          </w:p>
        </w:tc>
        <w:tc>
          <w:tcPr>
            <w:tcW w:w="3117" w:type="dxa"/>
          </w:tcPr>
          <w:p w14:paraId="26C80F48" w14:textId="77777777" w:rsidR="001A1A65" w:rsidRDefault="007A0BA6" w:rsidP="00D74FF6">
            <w:pPr>
              <w:spacing w:before="60" w:after="60"/>
              <w:rPr>
                <w:rFonts w:ascii="Arial" w:hAnsi="Arial" w:cs="Arial"/>
              </w:rPr>
            </w:pPr>
            <w:r>
              <w:rPr>
                <w:rFonts w:ascii="Arial" w:hAnsi="Arial" w:cs="Arial"/>
              </w:rPr>
              <w:t xml:space="preserve">2.758 </w:t>
            </w:r>
            <w:proofErr w:type="spellStart"/>
            <w:r>
              <w:rPr>
                <w:rFonts w:ascii="Arial" w:hAnsi="Arial" w:cs="Arial"/>
              </w:rPr>
              <w:t>MMscf</w:t>
            </w:r>
            <w:proofErr w:type="spellEnd"/>
            <w:r>
              <w:rPr>
                <w:rFonts w:ascii="Arial" w:hAnsi="Arial" w:cs="Arial"/>
              </w:rPr>
              <w:t>/day</w:t>
            </w:r>
          </w:p>
          <w:p w14:paraId="76D80772" w14:textId="031921EB" w:rsidR="007A0BA6" w:rsidRDefault="007A0BA6" w:rsidP="00D74FF6">
            <w:pPr>
              <w:spacing w:before="60" w:after="60"/>
              <w:rPr>
                <w:rFonts w:ascii="Arial" w:hAnsi="Arial" w:cs="Arial"/>
              </w:rPr>
            </w:pPr>
            <w:r>
              <w:rPr>
                <w:rFonts w:ascii="Arial" w:hAnsi="Arial" w:cs="Arial"/>
              </w:rPr>
              <w:t>10/9/24 – 10/8/25</w:t>
            </w:r>
          </w:p>
        </w:tc>
        <w:tc>
          <w:tcPr>
            <w:tcW w:w="3117" w:type="dxa"/>
          </w:tcPr>
          <w:p w14:paraId="7540B6D3" w14:textId="77777777" w:rsidR="001A1A65" w:rsidRDefault="00D74FF6" w:rsidP="00D74FF6">
            <w:pPr>
              <w:spacing w:before="60" w:after="60"/>
              <w:rPr>
                <w:rFonts w:ascii="Arial" w:hAnsi="Arial" w:cs="Arial"/>
              </w:rPr>
            </w:pPr>
            <w:r>
              <w:rPr>
                <w:rFonts w:ascii="Arial" w:hAnsi="Arial" w:cs="Arial"/>
              </w:rPr>
              <w:t xml:space="preserve">6.001 </w:t>
            </w:r>
            <w:proofErr w:type="spellStart"/>
            <w:r>
              <w:rPr>
                <w:rFonts w:ascii="Arial" w:hAnsi="Arial" w:cs="Arial"/>
              </w:rPr>
              <w:t>MMscf</w:t>
            </w:r>
            <w:proofErr w:type="spellEnd"/>
            <w:r>
              <w:rPr>
                <w:rFonts w:ascii="Arial" w:hAnsi="Arial" w:cs="Arial"/>
              </w:rPr>
              <w:t>/day</w:t>
            </w:r>
          </w:p>
          <w:p w14:paraId="58A28CFC" w14:textId="08BE7F4A" w:rsidR="0059391C" w:rsidRDefault="0059391C" w:rsidP="00D74FF6">
            <w:pPr>
              <w:spacing w:before="60" w:after="60"/>
              <w:rPr>
                <w:rFonts w:ascii="Arial" w:hAnsi="Arial" w:cs="Arial"/>
              </w:rPr>
            </w:pPr>
            <w:r>
              <w:rPr>
                <w:rFonts w:ascii="Arial" w:hAnsi="Arial" w:cs="Arial"/>
              </w:rPr>
              <w:t>12/17/23</w:t>
            </w:r>
          </w:p>
        </w:tc>
      </w:tr>
    </w:tbl>
    <w:p w14:paraId="72EA2AAA" w14:textId="429A2D59" w:rsidR="001A1A65" w:rsidRPr="00815761" w:rsidRDefault="00D74FF6" w:rsidP="00416693">
      <w:pPr>
        <w:spacing w:before="300" w:after="120" w:line="300" w:lineRule="atLeast"/>
        <w:rPr>
          <w:rFonts w:ascii="Arial" w:hAnsi="Arial" w:cs="Arial"/>
          <w:sz w:val="22"/>
          <w:szCs w:val="22"/>
        </w:rPr>
      </w:pPr>
      <w:r w:rsidRPr="00815761">
        <w:rPr>
          <w:rFonts w:ascii="Arial" w:hAnsi="Arial" w:cs="Arial"/>
          <w:sz w:val="22"/>
          <w:szCs w:val="22"/>
        </w:rPr>
        <w:t>Historically, data on individual compressors is not fully available. However, combined recovery flow data show that recent operation is within the historical operating envelope of the FGR system. From April 10, 2003 to October 21, 2023, the highest daily average recovered flare gas flow was 9.17 MMSCFD and the highest annual average was 4.16 MMSCFD in 2012. Since MRF startup, the maximum daily average was 7.50 MMSCFD on December 15, 2023 and the maximum annual average was 3.81 MMSCFD in 2025.</w:t>
      </w:r>
    </w:p>
    <w:p w14:paraId="4D4970CC" w14:textId="77777777" w:rsidR="00D74FF6" w:rsidRPr="00815761" w:rsidRDefault="00D74FF6" w:rsidP="00D74FF6">
      <w:pPr>
        <w:spacing w:before="300" w:after="120" w:line="300" w:lineRule="atLeast"/>
        <w:rPr>
          <w:rFonts w:ascii="Arial" w:hAnsi="Arial" w:cs="Arial"/>
          <w:sz w:val="22"/>
          <w:szCs w:val="22"/>
        </w:rPr>
      </w:pPr>
    </w:p>
    <w:tbl>
      <w:tblPr>
        <w:tblStyle w:val="TableGrid"/>
        <w:tblW w:w="0" w:type="auto"/>
        <w:tblLook w:val="04A0" w:firstRow="1" w:lastRow="0" w:firstColumn="1" w:lastColumn="0" w:noHBand="0" w:noVBand="1"/>
      </w:tblPr>
      <w:tblGrid>
        <w:gridCol w:w="3116"/>
        <w:gridCol w:w="3117"/>
        <w:gridCol w:w="3117"/>
      </w:tblGrid>
      <w:tr w:rsidR="00D74FF6" w14:paraId="6821581E" w14:textId="77777777" w:rsidTr="00C847B3">
        <w:tc>
          <w:tcPr>
            <w:tcW w:w="3116" w:type="dxa"/>
          </w:tcPr>
          <w:p w14:paraId="157930EE" w14:textId="77777777" w:rsidR="00D74FF6" w:rsidRPr="00D74FF6" w:rsidRDefault="00D74FF6" w:rsidP="00C847B3">
            <w:pPr>
              <w:spacing w:before="60" w:after="60"/>
              <w:jc w:val="center"/>
              <w:rPr>
                <w:rFonts w:ascii="Arial" w:hAnsi="Arial" w:cs="Arial"/>
                <w:b/>
                <w:bCs/>
              </w:rPr>
            </w:pPr>
            <w:r w:rsidRPr="00D74FF6">
              <w:rPr>
                <w:rFonts w:ascii="Arial" w:hAnsi="Arial" w:cs="Arial"/>
                <w:b/>
                <w:bCs/>
              </w:rPr>
              <w:t>Compressor</w:t>
            </w:r>
          </w:p>
        </w:tc>
        <w:tc>
          <w:tcPr>
            <w:tcW w:w="3117" w:type="dxa"/>
          </w:tcPr>
          <w:p w14:paraId="6556E6BC" w14:textId="77777777" w:rsidR="00D74FF6" w:rsidRPr="00D74FF6" w:rsidRDefault="00D74FF6" w:rsidP="00C847B3">
            <w:pPr>
              <w:spacing w:before="60" w:after="60"/>
              <w:jc w:val="center"/>
              <w:rPr>
                <w:rFonts w:ascii="Arial" w:hAnsi="Arial" w:cs="Arial"/>
                <w:b/>
                <w:bCs/>
              </w:rPr>
            </w:pPr>
            <w:r w:rsidRPr="00D74FF6">
              <w:rPr>
                <w:rFonts w:ascii="Arial" w:hAnsi="Arial" w:cs="Arial"/>
                <w:b/>
                <w:bCs/>
              </w:rPr>
              <w:t>365-day rolling average</w:t>
            </w:r>
          </w:p>
        </w:tc>
        <w:tc>
          <w:tcPr>
            <w:tcW w:w="3117" w:type="dxa"/>
          </w:tcPr>
          <w:p w14:paraId="51DEB70D" w14:textId="77777777" w:rsidR="00D74FF6" w:rsidRPr="00D74FF6" w:rsidRDefault="00D74FF6" w:rsidP="00C847B3">
            <w:pPr>
              <w:spacing w:before="60" w:after="60"/>
              <w:jc w:val="center"/>
              <w:rPr>
                <w:rFonts w:ascii="Arial" w:hAnsi="Arial" w:cs="Arial"/>
                <w:b/>
                <w:bCs/>
              </w:rPr>
            </w:pPr>
            <w:r w:rsidRPr="00D74FF6">
              <w:rPr>
                <w:rFonts w:ascii="Arial" w:hAnsi="Arial" w:cs="Arial"/>
                <w:b/>
                <w:bCs/>
              </w:rPr>
              <w:t>Maximum daily (</w:t>
            </w:r>
            <w:proofErr w:type="spellStart"/>
            <w:r w:rsidRPr="00D74FF6">
              <w:rPr>
                <w:rFonts w:ascii="Arial" w:hAnsi="Arial" w:cs="Arial"/>
                <w:b/>
                <w:bCs/>
              </w:rPr>
              <w:t>MMscf</w:t>
            </w:r>
            <w:proofErr w:type="spellEnd"/>
            <w:r w:rsidRPr="00D74FF6">
              <w:rPr>
                <w:rFonts w:ascii="Arial" w:hAnsi="Arial" w:cs="Arial"/>
                <w:b/>
                <w:bCs/>
              </w:rPr>
              <w:t>/day)</w:t>
            </w:r>
          </w:p>
        </w:tc>
      </w:tr>
      <w:tr w:rsidR="00D74FF6" w14:paraId="0FF1E785" w14:textId="77777777" w:rsidTr="00C847B3">
        <w:tc>
          <w:tcPr>
            <w:tcW w:w="3116" w:type="dxa"/>
          </w:tcPr>
          <w:p w14:paraId="623E7467" w14:textId="01D3865D" w:rsidR="00D74FF6" w:rsidRDefault="00D74FF6" w:rsidP="00C847B3">
            <w:pPr>
              <w:spacing w:before="60" w:after="60"/>
              <w:rPr>
                <w:rFonts w:ascii="Arial" w:hAnsi="Arial" w:cs="Arial"/>
              </w:rPr>
            </w:pPr>
            <w:r>
              <w:rPr>
                <w:rFonts w:ascii="Arial" w:hAnsi="Arial" w:cs="Arial"/>
              </w:rPr>
              <w:t>Combined</w:t>
            </w:r>
          </w:p>
        </w:tc>
        <w:tc>
          <w:tcPr>
            <w:tcW w:w="3117" w:type="dxa"/>
          </w:tcPr>
          <w:p w14:paraId="110476C7" w14:textId="3978CDA2" w:rsidR="00D74FF6" w:rsidRDefault="00D74FF6" w:rsidP="00C847B3">
            <w:pPr>
              <w:spacing w:before="60" w:after="60"/>
              <w:rPr>
                <w:rFonts w:ascii="Arial" w:hAnsi="Arial" w:cs="Arial"/>
              </w:rPr>
            </w:pPr>
            <w:r>
              <w:rPr>
                <w:rFonts w:ascii="Arial" w:hAnsi="Arial" w:cs="Arial"/>
              </w:rPr>
              <w:t xml:space="preserve">4.191 </w:t>
            </w:r>
            <w:proofErr w:type="spellStart"/>
            <w:r>
              <w:rPr>
                <w:rFonts w:ascii="Arial" w:hAnsi="Arial" w:cs="Arial"/>
              </w:rPr>
              <w:t>MMscf</w:t>
            </w:r>
            <w:proofErr w:type="spellEnd"/>
            <w:r>
              <w:rPr>
                <w:rFonts w:ascii="Arial" w:hAnsi="Arial" w:cs="Arial"/>
              </w:rPr>
              <w:t>/day</w:t>
            </w:r>
          </w:p>
          <w:p w14:paraId="7A2497CE" w14:textId="11D13FDA" w:rsidR="00D74FF6" w:rsidRDefault="00D74FF6" w:rsidP="00C847B3">
            <w:pPr>
              <w:spacing w:before="60" w:after="60"/>
              <w:rPr>
                <w:rFonts w:ascii="Arial" w:hAnsi="Arial" w:cs="Arial"/>
              </w:rPr>
            </w:pPr>
            <w:r>
              <w:rPr>
                <w:rFonts w:ascii="Arial" w:hAnsi="Arial" w:cs="Arial"/>
              </w:rPr>
              <w:t>10/28/11 – 10/27/12</w:t>
            </w:r>
          </w:p>
        </w:tc>
        <w:tc>
          <w:tcPr>
            <w:tcW w:w="3117" w:type="dxa"/>
          </w:tcPr>
          <w:p w14:paraId="2EEDEB65" w14:textId="77777777" w:rsidR="00D74FF6" w:rsidRDefault="00D74FF6" w:rsidP="00C847B3">
            <w:pPr>
              <w:spacing w:before="60" w:after="60"/>
              <w:rPr>
                <w:rFonts w:ascii="Arial" w:hAnsi="Arial" w:cs="Arial"/>
              </w:rPr>
            </w:pPr>
            <w:r>
              <w:rPr>
                <w:rFonts w:ascii="Arial" w:hAnsi="Arial" w:cs="Arial"/>
              </w:rPr>
              <w:t xml:space="preserve">9.167 </w:t>
            </w:r>
            <w:proofErr w:type="spellStart"/>
            <w:r>
              <w:rPr>
                <w:rFonts w:ascii="Arial" w:hAnsi="Arial" w:cs="Arial"/>
              </w:rPr>
              <w:t>MMscf</w:t>
            </w:r>
            <w:proofErr w:type="spellEnd"/>
            <w:r>
              <w:rPr>
                <w:rFonts w:ascii="Arial" w:hAnsi="Arial" w:cs="Arial"/>
              </w:rPr>
              <w:t>/day</w:t>
            </w:r>
          </w:p>
          <w:p w14:paraId="68E0B7A3" w14:textId="0F25F42E" w:rsidR="0059391C" w:rsidRDefault="0059391C" w:rsidP="00C847B3">
            <w:pPr>
              <w:spacing w:before="60" w:after="60"/>
              <w:rPr>
                <w:rFonts w:ascii="Arial" w:hAnsi="Arial" w:cs="Arial"/>
              </w:rPr>
            </w:pPr>
            <w:r>
              <w:rPr>
                <w:rFonts w:ascii="Arial" w:hAnsi="Arial" w:cs="Arial"/>
              </w:rPr>
              <w:t>3/10/09</w:t>
            </w:r>
          </w:p>
        </w:tc>
      </w:tr>
    </w:tbl>
    <w:p w14:paraId="7EA39A66" w14:textId="77777777" w:rsidR="00C10122" w:rsidRDefault="00C10122" w:rsidP="00416693">
      <w:pPr>
        <w:spacing w:before="300" w:after="120" w:line="300" w:lineRule="atLeast"/>
        <w:rPr>
          <w:rFonts w:ascii="Arial" w:hAnsi="Arial" w:cs="Arial"/>
          <w:sz w:val="22"/>
          <w:szCs w:val="22"/>
        </w:rPr>
      </w:pPr>
    </w:p>
    <w:p w14:paraId="19F47BA5" w14:textId="2565A302" w:rsidR="00D60ABC" w:rsidRPr="00394F34" w:rsidRDefault="00416693" w:rsidP="00466990">
      <w:pPr>
        <w:pStyle w:val="ListParagraph"/>
        <w:numPr>
          <w:ilvl w:val="0"/>
          <w:numId w:val="1"/>
        </w:numPr>
        <w:spacing w:before="300" w:after="0" w:line="300" w:lineRule="atLeast"/>
        <w:ind w:left="360"/>
        <w:contextualSpacing w:val="0"/>
        <w:rPr>
          <w:rFonts w:ascii="Arial" w:hAnsi="Arial" w:cs="Arial"/>
          <w:b/>
          <w:bCs/>
        </w:rPr>
      </w:pPr>
      <w:r w:rsidRPr="00416693">
        <w:rPr>
          <w:rFonts w:ascii="Arial" w:hAnsi="Arial" w:cs="Arial"/>
          <w:b/>
          <w:bCs/>
        </w:rPr>
        <w:t>Provide spec sheets of both compressors, including vapor compressor #, or picture of compressor spec plates.</w:t>
      </w:r>
    </w:p>
    <w:p w14:paraId="7D4817FA" w14:textId="77777777" w:rsidR="00013574" w:rsidRPr="007760FF" w:rsidRDefault="008D345C" w:rsidP="00013574">
      <w:pPr>
        <w:spacing w:before="300" w:after="120" w:line="300" w:lineRule="atLeast"/>
        <w:rPr>
          <w:rFonts w:ascii="Arial" w:hAnsi="Arial" w:cs="Arial"/>
          <w:sz w:val="22"/>
          <w:szCs w:val="22"/>
        </w:rPr>
      </w:pPr>
      <w:r>
        <w:rPr>
          <w:rFonts w:ascii="Arial" w:hAnsi="Arial" w:cs="Arial"/>
        </w:rPr>
        <w:t xml:space="preserve">Response: </w:t>
      </w:r>
      <w:r w:rsidR="00013574">
        <w:rPr>
          <w:rFonts w:ascii="Arial" w:hAnsi="Arial" w:cs="Arial"/>
          <w:sz w:val="22"/>
          <w:szCs w:val="22"/>
        </w:rPr>
        <w:t>A system data sheet was provided showing the normal operating condition is 4.0 MMSCFD in the March 19 response.</w:t>
      </w:r>
    </w:p>
    <w:p w14:paraId="2F6FF6A1" w14:textId="0F0B76D6" w:rsidR="00F83B83" w:rsidRDefault="00416693" w:rsidP="00416693">
      <w:pPr>
        <w:pStyle w:val="ListParagraph"/>
        <w:numPr>
          <w:ilvl w:val="0"/>
          <w:numId w:val="1"/>
        </w:numPr>
        <w:tabs>
          <w:tab w:val="left" w:pos="360"/>
          <w:tab w:val="left" w:pos="990"/>
        </w:tabs>
        <w:spacing w:before="300" w:after="0" w:line="300" w:lineRule="atLeast"/>
        <w:ind w:left="360"/>
        <w:contextualSpacing w:val="0"/>
        <w:rPr>
          <w:rFonts w:ascii="Arial" w:hAnsi="Arial" w:cs="Arial"/>
          <w:b/>
          <w:bCs/>
        </w:rPr>
      </w:pPr>
      <w:r w:rsidRPr="00416693">
        <w:rPr>
          <w:rFonts w:ascii="Arial" w:hAnsi="Arial" w:cs="Arial"/>
          <w:b/>
          <w:bCs/>
        </w:rPr>
        <w:t>Provide general air pollution form for each compressor (treated as fugitive components under 8-18).</w:t>
      </w:r>
    </w:p>
    <w:p w14:paraId="6764F377" w14:textId="1A864E57" w:rsidR="00416693" w:rsidRPr="007760FF" w:rsidRDefault="008D345C" w:rsidP="00416693">
      <w:pPr>
        <w:spacing w:before="300" w:line="300" w:lineRule="atLeast"/>
        <w:rPr>
          <w:rFonts w:ascii="Arial" w:hAnsi="Arial" w:cs="Arial"/>
          <w:sz w:val="22"/>
          <w:szCs w:val="22"/>
        </w:rPr>
      </w:pPr>
      <w:r>
        <w:rPr>
          <w:rFonts w:ascii="Arial" w:hAnsi="Arial" w:cs="Arial"/>
        </w:rPr>
        <w:t>Response:</w:t>
      </w:r>
      <w:r w:rsidR="001A1A65">
        <w:rPr>
          <w:rFonts w:ascii="Arial" w:hAnsi="Arial" w:cs="Arial"/>
        </w:rPr>
        <w:t xml:space="preserve"> </w:t>
      </w:r>
      <w:commentRangeStart w:id="4"/>
      <w:r w:rsidR="001A1A65">
        <w:rPr>
          <w:rFonts w:ascii="Arial" w:hAnsi="Arial" w:cs="Arial"/>
        </w:rPr>
        <w:t>See attached</w:t>
      </w:r>
      <w:commentRangeEnd w:id="4"/>
      <w:r w:rsidR="001A1A65">
        <w:rPr>
          <w:rStyle w:val="CommentReference"/>
        </w:rPr>
        <w:commentReference w:id="4"/>
      </w:r>
      <w:r w:rsidR="001A1A65">
        <w:rPr>
          <w:rFonts w:ascii="Arial" w:hAnsi="Arial" w:cs="Arial"/>
        </w:rPr>
        <w:t>.</w:t>
      </w:r>
      <w:r w:rsidR="00416693" w:rsidRPr="007760FF">
        <w:rPr>
          <w:rFonts w:ascii="Arial" w:hAnsi="Arial" w:cs="Arial"/>
          <w:sz w:val="22"/>
          <w:szCs w:val="22"/>
        </w:rPr>
        <w:t xml:space="preserve"> </w:t>
      </w:r>
    </w:p>
    <w:p w14:paraId="6C3F6848" w14:textId="77777777" w:rsidR="00416693" w:rsidRDefault="00416693" w:rsidP="00416693">
      <w:pPr>
        <w:pStyle w:val="ListParagraph"/>
        <w:numPr>
          <w:ilvl w:val="0"/>
          <w:numId w:val="1"/>
        </w:numPr>
        <w:tabs>
          <w:tab w:val="left" w:pos="360"/>
          <w:tab w:val="left" w:pos="990"/>
        </w:tabs>
        <w:spacing w:before="300" w:after="0" w:line="300" w:lineRule="atLeast"/>
        <w:ind w:left="360"/>
        <w:contextualSpacing w:val="0"/>
        <w:rPr>
          <w:rFonts w:ascii="Arial" w:hAnsi="Arial" w:cs="Arial"/>
          <w:b/>
          <w:bCs/>
        </w:rPr>
      </w:pPr>
      <w:r w:rsidRPr="00416693">
        <w:rPr>
          <w:rFonts w:ascii="Arial" w:hAnsi="Arial" w:cs="Arial"/>
          <w:b/>
          <w:bCs/>
        </w:rPr>
        <w:t>Pay updated invoice fees for each compressor + HRA fee for TO + public notice + OBC fee (provided under separate email shortly).</w:t>
      </w:r>
    </w:p>
    <w:p w14:paraId="338C487A" w14:textId="53A3F5D2" w:rsidR="00416693" w:rsidRPr="00416693" w:rsidRDefault="008D345C" w:rsidP="00416693">
      <w:pPr>
        <w:spacing w:before="300" w:line="300" w:lineRule="atLeast"/>
        <w:rPr>
          <w:rFonts w:ascii="Arial" w:hAnsi="Arial" w:cs="Arial"/>
          <w:sz w:val="22"/>
          <w:szCs w:val="22"/>
        </w:rPr>
      </w:pPr>
      <w:r>
        <w:rPr>
          <w:rFonts w:ascii="Arial" w:hAnsi="Arial" w:cs="Arial"/>
        </w:rPr>
        <w:t xml:space="preserve">Response: </w:t>
      </w:r>
      <w:r w:rsidR="0079604C">
        <w:rPr>
          <w:rFonts w:ascii="Arial" w:hAnsi="Arial" w:cs="Arial"/>
        </w:rPr>
        <w:t>F</w:t>
      </w:r>
      <w:commentRangeStart w:id="5"/>
      <w:r w:rsidR="0079604C">
        <w:rPr>
          <w:rFonts w:ascii="Arial" w:hAnsi="Arial" w:cs="Arial"/>
        </w:rPr>
        <w:t>ees will be paid under separate cover</w:t>
      </w:r>
      <w:commentRangeEnd w:id="5"/>
      <w:r w:rsidR="0079604C">
        <w:rPr>
          <w:rStyle w:val="CommentReference"/>
        </w:rPr>
        <w:commentReference w:id="5"/>
      </w:r>
      <w:r w:rsidR="0079604C">
        <w:rPr>
          <w:rFonts w:ascii="Arial" w:hAnsi="Arial" w:cs="Arial"/>
        </w:rPr>
        <w:t xml:space="preserve">. </w:t>
      </w:r>
      <w:r w:rsidR="00416693" w:rsidRPr="00416693">
        <w:rPr>
          <w:rFonts w:ascii="Arial" w:hAnsi="Arial" w:cs="Arial"/>
          <w:sz w:val="22"/>
          <w:szCs w:val="22"/>
        </w:rPr>
        <w:t xml:space="preserve"> </w:t>
      </w:r>
    </w:p>
    <w:p w14:paraId="55BD79B8" w14:textId="77777777" w:rsidR="00416693" w:rsidRPr="00416693" w:rsidRDefault="00416693" w:rsidP="00416693">
      <w:pPr>
        <w:pStyle w:val="ListParagraph"/>
        <w:numPr>
          <w:ilvl w:val="0"/>
          <w:numId w:val="1"/>
        </w:numPr>
        <w:tabs>
          <w:tab w:val="left" w:pos="360"/>
          <w:tab w:val="left" w:pos="990"/>
        </w:tabs>
        <w:spacing w:before="300" w:after="0" w:line="300" w:lineRule="atLeast"/>
        <w:ind w:left="360"/>
        <w:contextualSpacing w:val="0"/>
        <w:rPr>
          <w:rFonts w:ascii="Arial" w:hAnsi="Arial" w:cs="Arial"/>
          <w:b/>
          <w:bCs/>
        </w:rPr>
      </w:pPr>
      <w:r w:rsidRPr="00416693">
        <w:rPr>
          <w:rFonts w:ascii="Arial" w:hAnsi="Arial" w:cs="Arial"/>
          <w:b/>
          <w:bCs/>
        </w:rPr>
        <w:t>Provide an emissions estimate of criteria pollutants and TACs, occurring during the 500-hours of diversion for maintenance/emergencies/startup/shutdown/upsets, from downstream processes of the FWS.</w:t>
      </w:r>
    </w:p>
    <w:p w14:paraId="46AA98F3" w14:textId="60F37C48" w:rsidR="00416693" w:rsidRPr="00416693" w:rsidRDefault="00416693" w:rsidP="00416693">
      <w:pPr>
        <w:pStyle w:val="ListParagraph"/>
        <w:numPr>
          <w:ilvl w:val="1"/>
          <w:numId w:val="1"/>
        </w:numPr>
        <w:tabs>
          <w:tab w:val="left" w:pos="360"/>
          <w:tab w:val="left" w:pos="990"/>
        </w:tabs>
        <w:spacing w:before="300" w:after="0" w:line="300" w:lineRule="atLeast"/>
        <w:contextualSpacing w:val="0"/>
        <w:rPr>
          <w:rFonts w:ascii="Arial" w:hAnsi="Arial" w:cs="Arial"/>
          <w:b/>
          <w:bCs/>
        </w:rPr>
      </w:pPr>
      <w:r w:rsidRPr="00416693">
        <w:rPr>
          <w:rFonts w:ascii="Arial" w:hAnsi="Arial" w:cs="Arial"/>
          <w:b/>
          <w:bCs/>
        </w:rPr>
        <w:t xml:space="preserve">Ex. it is expected that 88.1 </w:t>
      </w:r>
      <w:proofErr w:type="spellStart"/>
      <w:r w:rsidRPr="00416693">
        <w:rPr>
          <w:rFonts w:ascii="Arial" w:hAnsi="Arial" w:cs="Arial"/>
          <w:b/>
          <w:bCs/>
        </w:rPr>
        <w:t>lb</w:t>
      </w:r>
      <w:proofErr w:type="spellEnd"/>
      <w:r w:rsidRPr="00416693">
        <w:rPr>
          <w:rFonts w:ascii="Arial" w:hAnsi="Arial" w:cs="Arial"/>
          <w:b/>
          <w:bCs/>
        </w:rPr>
        <w:t>/</w:t>
      </w:r>
      <w:proofErr w:type="spellStart"/>
      <w:r w:rsidRPr="00416693">
        <w:rPr>
          <w:rFonts w:ascii="Arial" w:hAnsi="Arial" w:cs="Arial"/>
          <w:b/>
          <w:bCs/>
        </w:rPr>
        <w:t>hr</w:t>
      </w:r>
      <w:proofErr w:type="spellEnd"/>
      <w:r w:rsidRPr="00416693">
        <w:rPr>
          <w:rFonts w:ascii="Arial" w:hAnsi="Arial" w:cs="Arial"/>
          <w:b/>
          <w:bCs/>
        </w:rPr>
        <w:t xml:space="preserve"> of unabated NH3 emissions will be sent to the FGRS during the 500 hours (0.88 </w:t>
      </w:r>
      <w:proofErr w:type="spellStart"/>
      <w:r w:rsidRPr="00416693">
        <w:rPr>
          <w:rFonts w:ascii="Arial" w:hAnsi="Arial" w:cs="Arial"/>
          <w:b/>
          <w:bCs/>
        </w:rPr>
        <w:t>lb</w:t>
      </w:r>
      <w:proofErr w:type="spellEnd"/>
      <w:r w:rsidRPr="00416693">
        <w:rPr>
          <w:rFonts w:ascii="Arial" w:hAnsi="Arial" w:cs="Arial"/>
          <w:b/>
          <w:bCs/>
        </w:rPr>
        <w:t>/</w:t>
      </w:r>
      <w:proofErr w:type="spellStart"/>
      <w:r w:rsidRPr="00416693">
        <w:rPr>
          <w:rFonts w:ascii="Arial" w:hAnsi="Arial" w:cs="Arial"/>
          <w:b/>
          <w:bCs/>
        </w:rPr>
        <w:t>hr</w:t>
      </w:r>
      <w:proofErr w:type="spellEnd"/>
      <w:r w:rsidRPr="00416693">
        <w:rPr>
          <w:rFonts w:ascii="Arial" w:hAnsi="Arial" w:cs="Arial"/>
          <w:b/>
          <w:bCs/>
        </w:rPr>
        <w:t xml:space="preserve"> after 99.99% DRE at the TO). Need to demonstrate that there isn’t an increase in annual emissions at the fuel gas users because of the 500 hours of diversion. (unlocked excel file preferred)</w:t>
      </w:r>
    </w:p>
    <w:p w14:paraId="71F3519F" w14:textId="77777777" w:rsidR="00F64506" w:rsidRDefault="008D345C" w:rsidP="00F64506">
      <w:pPr>
        <w:spacing w:before="300" w:after="120" w:line="300" w:lineRule="atLeast"/>
        <w:rPr>
          <w:rFonts w:ascii="Arial" w:hAnsi="Arial" w:cs="Arial"/>
        </w:rPr>
      </w:pPr>
      <w:commentRangeStart w:id="6"/>
      <w:r w:rsidRPr="00F64506">
        <w:rPr>
          <w:rFonts w:ascii="Arial" w:hAnsi="Arial" w:cs="Arial"/>
        </w:rPr>
        <w:t xml:space="preserve">Response: </w:t>
      </w:r>
      <w:commentRangeEnd w:id="6"/>
      <w:r w:rsidR="0037117C">
        <w:rPr>
          <w:rStyle w:val="CommentReference"/>
        </w:rPr>
        <w:commentReference w:id="6"/>
      </w:r>
    </w:p>
    <w:p w14:paraId="250CF5DB" w14:textId="77777777" w:rsidR="00F64506" w:rsidRDefault="00F64506" w:rsidP="00F64506">
      <w:pPr>
        <w:pStyle w:val="ListParagraph"/>
        <w:numPr>
          <w:ilvl w:val="0"/>
          <w:numId w:val="5"/>
        </w:numPr>
        <w:spacing w:before="300" w:after="120" w:line="300" w:lineRule="atLeast"/>
        <w:rPr>
          <w:rFonts w:ascii="Arial" w:hAnsi="Arial" w:cs="Arial"/>
        </w:rPr>
      </w:pPr>
      <w:r>
        <w:rPr>
          <w:rFonts w:ascii="Arial" w:hAnsi="Arial" w:cs="Arial"/>
        </w:rPr>
        <w:t xml:space="preserve">For actual emissions from fuel gas combustion devices for purposes of major modification applicability, this is addressed in </w:t>
      </w:r>
      <w:proofErr w:type="gramStart"/>
      <w:r>
        <w:rPr>
          <w:rFonts w:ascii="Arial" w:hAnsi="Arial" w:cs="Arial"/>
        </w:rPr>
        <w:t>the response</w:t>
      </w:r>
      <w:proofErr w:type="gramEnd"/>
      <w:r>
        <w:rPr>
          <w:rFonts w:ascii="Arial" w:hAnsi="Arial" w:cs="Arial"/>
        </w:rPr>
        <w:t xml:space="preserve"> to item 2 above. </w:t>
      </w:r>
    </w:p>
    <w:p w14:paraId="2B6DA4BA" w14:textId="4910862E" w:rsidR="0037117C" w:rsidRPr="00F64506" w:rsidRDefault="0037117C" w:rsidP="0037117C">
      <w:pPr>
        <w:pStyle w:val="ListParagraph"/>
        <w:numPr>
          <w:ilvl w:val="0"/>
          <w:numId w:val="5"/>
        </w:numPr>
        <w:spacing w:before="300" w:after="120" w:line="300" w:lineRule="atLeast"/>
        <w:rPr>
          <w:rFonts w:ascii="Arial" w:hAnsi="Arial" w:cs="Arial"/>
        </w:rPr>
      </w:pPr>
      <w:r>
        <w:rPr>
          <w:rFonts w:ascii="Arial" w:hAnsi="Arial" w:cs="Arial"/>
        </w:rPr>
        <w:t xml:space="preserve">In terms of worst-case/PTE, only ammonia would have an increase. </w:t>
      </w:r>
      <w:r>
        <w:rPr>
          <w:rFonts w:ascii="Arial" w:hAnsi="Arial" w:cs="Arial"/>
        </w:rPr>
        <w:t>We previously disclosed this ammonia increase at the heaters</w:t>
      </w:r>
      <w:r>
        <w:rPr>
          <w:rFonts w:ascii="Arial" w:hAnsi="Arial" w:cs="Arial"/>
        </w:rPr>
        <w:t xml:space="preserve">. We calculated PTE to PTE on ammonia and showed it below the toxics trigger level. </w:t>
      </w:r>
    </w:p>
    <w:p w14:paraId="74948553" w14:textId="28553BA7" w:rsidR="00F64506" w:rsidRDefault="0037117C" w:rsidP="0037117C">
      <w:pPr>
        <w:pStyle w:val="ListParagraph"/>
        <w:numPr>
          <w:ilvl w:val="1"/>
          <w:numId w:val="5"/>
        </w:numPr>
        <w:spacing w:before="300" w:after="120" w:line="300" w:lineRule="atLeast"/>
        <w:rPr>
          <w:rFonts w:ascii="Arial" w:hAnsi="Arial" w:cs="Arial"/>
        </w:rPr>
      </w:pPr>
      <w:r>
        <w:rPr>
          <w:rFonts w:ascii="Arial" w:hAnsi="Arial" w:cs="Arial"/>
        </w:rPr>
        <w:t xml:space="preserve">NOx and SO2 are limited by existing permit limits. Other criteria and TACs are proportional to maximum heat input, which would not change. </w:t>
      </w:r>
    </w:p>
    <w:p w14:paraId="25CB8A17" w14:textId="287440B5" w:rsidR="0037117C" w:rsidRDefault="0037117C" w:rsidP="00F64506">
      <w:pPr>
        <w:pStyle w:val="ListParagraph"/>
        <w:numPr>
          <w:ilvl w:val="0"/>
          <w:numId w:val="5"/>
        </w:numPr>
        <w:spacing w:before="300" w:after="120" w:line="300" w:lineRule="atLeast"/>
        <w:rPr>
          <w:rFonts w:ascii="Arial" w:hAnsi="Arial" w:cs="Arial"/>
        </w:rPr>
      </w:pPr>
      <w:r>
        <w:rPr>
          <w:rFonts w:ascii="Arial" w:hAnsi="Arial" w:cs="Arial"/>
        </w:rPr>
        <w:t xml:space="preserve">Some heaters also have ammonia limits where SCR is present. (S-1511/1512). </w:t>
      </w:r>
      <w:commentRangeStart w:id="7"/>
      <w:commentRangeStart w:id="8"/>
      <w:r>
        <w:rPr>
          <w:rFonts w:ascii="Arial" w:hAnsi="Arial" w:cs="Arial"/>
        </w:rPr>
        <w:t>S-973 has SCR but no limit, so I don’t think we can include that</w:t>
      </w:r>
      <w:commentRangeEnd w:id="7"/>
      <w:r w:rsidR="009C3FA1">
        <w:rPr>
          <w:rStyle w:val="CommentReference"/>
          <w:rFonts w:ascii="Times New Roman" w:eastAsia="Times New Roman" w:hAnsi="Times New Roman" w:cs="Times New Roman"/>
          <w:kern w:val="0"/>
          <w14:ligatures w14:val="none"/>
        </w:rPr>
        <w:commentReference w:id="7"/>
      </w:r>
      <w:commentRangeEnd w:id="8"/>
      <w:r w:rsidR="009C3FA1">
        <w:rPr>
          <w:rStyle w:val="CommentReference"/>
          <w:rFonts w:ascii="Times New Roman" w:eastAsia="Times New Roman" w:hAnsi="Times New Roman" w:cs="Times New Roman"/>
          <w:kern w:val="0"/>
          <w14:ligatures w14:val="none"/>
        </w:rPr>
        <w:commentReference w:id="8"/>
      </w:r>
    </w:p>
    <w:p w14:paraId="461C398D" w14:textId="2F801F5A" w:rsidR="0037117C" w:rsidRDefault="0037117C" w:rsidP="00F64506">
      <w:pPr>
        <w:pStyle w:val="ListParagraph"/>
        <w:numPr>
          <w:ilvl w:val="0"/>
          <w:numId w:val="5"/>
        </w:numPr>
        <w:spacing w:before="300" w:after="120" w:line="300" w:lineRule="atLeast"/>
        <w:rPr>
          <w:rFonts w:ascii="Arial" w:hAnsi="Arial" w:cs="Arial"/>
        </w:rPr>
      </w:pPr>
      <w:r>
        <w:rPr>
          <w:rFonts w:ascii="Arial" w:hAnsi="Arial" w:cs="Arial"/>
        </w:rPr>
        <w:t xml:space="preserve">Only question is if this is </w:t>
      </w:r>
      <w:proofErr w:type="gramStart"/>
      <w:r>
        <w:rPr>
          <w:rFonts w:ascii="Arial" w:hAnsi="Arial" w:cs="Arial"/>
        </w:rPr>
        <w:t>implying</w:t>
      </w:r>
      <w:proofErr w:type="gramEnd"/>
      <w:r>
        <w:rPr>
          <w:rFonts w:ascii="Arial" w:hAnsi="Arial" w:cs="Arial"/>
        </w:rPr>
        <w:t xml:space="preserve"> they don’t agree with prior methods/results.  </w:t>
      </w:r>
      <w:proofErr w:type="gramStart"/>
      <w:r>
        <w:rPr>
          <w:rFonts w:ascii="Arial" w:hAnsi="Arial" w:cs="Arial"/>
        </w:rPr>
        <w:t>i.e</w:t>
      </w:r>
      <w:proofErr w:type="gramEnd"/>
      <w:r>
        <w:rPr>
          <w:rFonts w:ascii="Arial" w:hAnsi="Arial" w:cs="Arial"/>
        </w:rPr>
        <w:t xml:space="preserve">., </w:t>
      </w:r>
      <w:r w:rsidR="00C53BDD">
        <w:rPr>
          <w:rFonts w:ascii="Arial" w:hAnsi="Arial" w:cs="Arial"/>
        </w:rPr>
        <w:t xml:space="preserve">since there is no specific ammonia limit on most heaters, do we need to </w:t>
      </w:r>
      <w:proofErr w:type="gramStart"/>
      <w:r w:rsidR="00C53BDD">
        <w:rPr>
          <w:rFonts w:ascii="Arial" w:hAnsi="Arial" w:cs="Arial"/>
        </w:rPr>
        <w:t>do</w:t>
      </w:r>
      <w:proofErr w:type="gramEnd"/>
      <w:r w:rsidR="00C53BDD">
        <w:rPr>
          <w:rFonts w:ascii="Arial" w:hAnsi="Arial" w:cs="Arial"/>
        </w:rPr>
        <w:t xml:space="preserve"> a 3-year baseline and </w:t>
      </w:r>
      <w:proofErr w:type="gramStart"/>
      <w:r w:rsidR="00C53BDD">
        <w:rPr>
          <w:rFonts w:ascii="Arial" w:hAnsi="Arial" w:cs="Arial"/>
        </w:rPr>
        <w:t>compare</w:t>
      </w:r>
      <w:proofErr w:type="gramEnd"/>
      <w:r w:rsidR="00C53BDD">
        <w:rPr>
          <w:rFonts w:ascii="Arial" w:hAnsi="Arial" w:cs="Arial"/>
        </w:rPr>
        <w:t xml:space="preserve"> to PTE?  In which case they likely need to be in the HRA. </w:t>
      </w:r>
    </w:p>
    <w:p w14:paraId="2349F74B" w14:textId="77777777" w:rsidR="00F64506" w:rsidRDefault="00F64506" w:rsidP="00F64506">
      <w:pPr>
        <w:spacing w:before="300" w:after="120" w:line="300" w:lineRule="atLeast"/>
        <w:rPr>
          <w:rFonts w:ascii="Arial" w:hAnsi="Arial" w:cs="Arial"/>
        </w:rPr>
      </w:pPr>
    </w:p>
    <w:p w14:paraId="27471597" w14:textId="39148681" w:rsidR="00416693" w:rsidRDefault="008D345C" w:rsidP="00416693">
      <w:pPr>
        <w:pStyle w:val="ListParagraph"/>
        <w:numPr>
          <w:ilvl w:val="0"/>
          <w:numId w:val="1"/>
        </w:numPr>
        <w:tabs>
          <w:tab w:val="left" w:pos="360"/>
          <w:tab w:val="left" w:pos="990"/>
        </w:tabs>
        <w:spacing w:before="300" w:after="0" w:line="300" w:lineRule="atLeast"/>
        <w:ind w:left="360"/>
        <w:contextualSpacing w:val="0"/>
        <w:rPr>
          <w:rFonts w:ascii="Arial" w:hAnsi="Arial" w:cs="Arial"/>
          <w:b/>
          <w:bCs/>
        </w:rPr>
      </w:pPr>
      <w:r w:rsidRPr="00F64506">
        <w:rPr>
          <w:rFonts w:ascii="Arial" w:hAnsi="Arial" w:cs="Arial"/>
          <w:b/>
          <w:bCs/>
        </w:rPr>
        <w:lastRenderedPageBreak/>
        <w:t>Provide an emissions estimate of criteria pollutants and TACs, occurring during the 8,760 - 500 hours = 8,260</w:t>
      </w:r>
      <w:r w:rsidR="00F64506">
        <w:rPr>
          <w:rFonts w:ascii="Arial" w:hAnsi="Arial" w:cs="Arial"/>
          <w:b/>
          <w:bCs/>
        </w:rPr>
        <w:t>*</w:t>
      </w:r>
      <w:r w:rsidRPr="00F64506">
        <w:rPr>
          <w:rFonts w:ascii="Arial" w:hAnsi="Arial" w:cs="Arial"/>
          <w:b/>
          <w:bCs/>
        </w:rPr>
        <w:t xml:space="preserve"> hours/year of routine operation, from downstream processes of the FWS.</w:t>
      </w:r>
      <w:r w:rsidR="00F64506">
        <w:rPr>
          <w:rFonts w:ascii="Arial" w:hAnsi="Arial" w:cs="Arial"/>
          <w:b/>
          <w:bCs/>
        </w:rPr>
        <w:t xml:space="preserve"> </w:t>
      </w:r>
      <w:r w:rsidR="00F64506">
        <w:rPr>
          <w:rFonts w:ascii="Arial" w:hAnsi="Arial" w:cs="Arial"/>
          <w:b/>
          <w:bCs/>
        </w:rPr>
        <w:br/>
        <w:t>*</w:t>
      </w:r>
      <w:proofErr w:type="gramStart"/>
      <w:r w:rsidR="00F64506">
        <w:rPr>
          <w:rFonts w:ascii="Arial" w:hAnsi="Arial" w:cs="Arial"/>
          <w:b/>
          <w:bCs/>
        </w:rPr>
        <w:t>corrected</w:t>
      </w:r>
      <w:proofErr w:type="gramEnd"/>
      <w:r w:rsidR="00F64506">
        <w:rPr>
          <w:rFonts w:ascii="Arial" w:hAnsi="Arial" w:cs="Arial"/>
          <w:b/>
          <w:bCs/>
        </w:rPr>
        <w:t xml:space="preserve"> from 8,160 hours/year to 8,260 hours/year)</w:t>
      </w:r>
    </w:p>
    <w:p w14:paraId="29131C5F" w14:textId="5BB63F32" w:rsidR="008D345C" w:rsidRDefault="008D345C" w:rsidP="008D345C">
      <w:pPr>
        <w:spacing w:before="300" w:line="300" w:lineRule="atLeast"/>
        <w:rPr>
          <w:rFonts w:ascii="Arial" w:hAnsi="Arial" w:cs="Arial"/>
        </w:rPr>
      </w:pPr>
      <w:r w:rsidRPr="00C53BDD">
        <w:rPr>
          <w:rFonts w:ascii="Arial" w:hAnsi="Arial" w:cs="Arial"/>
        </w:rPr>
        <w:t xml:space="preserve">Response: </w:t>
      </w:r>
    </w:p>
    <w:p w14:paraId="13B418CF" w14:textId="1214B1AF" w:rsidR="00C53BDD" w:rsidRDefault="00C53BDD" w:rsidP="00C53BDD">
      <w:pPr>
        <w:pStyle w:val="ListParagraph"/>
        <w:numPr>
          <w:ilvl w:val="0"/>
          <w:numId w:val="5"/>
        </w:numPr>
        <w:spacing w:before="300" w:line="300" w:lineRule="atLeast"/>
        <w:rPr>
          <w:rFonts w:ascii="Arial" w:hAnsi="Arial" w:cs="Arial"/>
        </w:rPr>
      </w:pPr>
      <w:proofErr w:type="gramStart"/>
      <w:r>
        <w:rPr>
          <w:rFonts w:ascii="Arial" w:hAnsi="Arial" w:cs="Arial"/>
        </w:rPr>
        <w:t>Similar to</w:t>
      </w:r>
      <w:proofErr w:type="gramEnd"/>
      <w:r>
        <w:rPr>
          <w:rFonts w:ascii="Arial" w:hAnsi="Arial" w:cs="Arial"/>
        </w:rPr>
        <w:t xml:space="preserve"> above, actuals are addressed with major NSR applicability. </w:t>
      </w:r>
    </w:p>
    <w:p w14:paraId="46B47D40" w14:textId="512CE5F3" w:rsidR="00C53BDD" w:rsidRPr="00C53BDD" w:rsidRDefault="00C53BDD" w:rsidP="00C53BDD">
      <w:pPr>
        <w:pStyle w:val="ListParagraph"/>
        <w:numPr>
          <w:ilvl w:val="0"/>
          <w:numId w:val="5"/>
        </w:numPr>
        <w:spacing w:before="300" w:line="300" w:lineRule="atLeast"/>
        <w:rPr>
          <w:rFonts w:ascii="Arial" w:hAnsi="Arial" w:cs="Arial"/>
        </w:rPr>
      </w:pPr>
      <w:r>
        <w:rPr>
          <w:rFonts w:ascii="Arial" w:hAnsi="Arial" w:cs="Arial"/>
        </w:rPr>
        <w:t xml:space="preserve">I think they just want to be able to see (1) 8760 hours to </w:t>
      </w:r>
      <w:proofErr w:type="spellStart"/>
      <w:r>
        <w:rPr>
          <w:rFonts w:ascii="Arial" w:hAnsi="Arial" w:cs="Arial"/>
        </w:rPr>
        <w:t>TO</w:t>
      </w:r>
      <w:proofErr w:type="spellEnd"/>
      <w:r>
        <w:rPr>
          <w:rFonts w:ascii="Arial" w:hAnsi="Arial" w:cs="Arial"/>
        </w:rPr>
        <w:t xml:space="preserve">; (2) 8260 hours to </w:t>
      </w:r>
      <w:proofErr w:type="spellStart"/>
      <w:r>
        <w:rPr>
          <w:rFonts w:ascii="Arial" w:hAnsi="Arial" w:cs="Arial"/>
        </w:rPr>
        <w:t>TO</w:t>
      </w:r>
      <w:proofErr w:type="spellEnd"/>
      <w:r>
        <w:rPr>
          <w:rFonts w:ascii="Arial" w:hAnsi="Arial" w:cs="Arial"/>
        </w:rPr>
        <w:t xml:space="preserve"> + 500 hours to FGR, (3) difference.  This is how we previously showed in April 2025. </w:t>
      </w:r>
    </w:p>
    <w:p w14:paraId="4C1E7E0A" w14:textId="77777777" w:rsidR="00C53BDD" w:rsidRPr="00C53BDD" w:rsidRDefault="00C53BDD" w:rsidP="008D345C">
      <w:pPr>
        <w:spacing w:before="300" w:line="300" w:lineRule="atLeast"/>
        <w:rPr>
          <w:rFonts w:ascii="Arial" w:hAnsi="Arial" w:cs="Arial"/>
        </w:rPr>
      </w:pPr>
    </w:p>
    <w:p w14:paraId="2A2205D7" w14:textId="2E2B2F85" w:rsidR="008D345C" w:rsidRDefault="008D345C" w:rsidP="00416693">
      <w:pPr>
        <w:pStyle w:val="ListParagraph"/>
        <w:numPr>
          <w:ilvl w:val="0"/>
          <w:numId w:val="1"/>
        </w:numPr>
        <w:tabs>
          <w:tab w:val="left" w:pos="360"/>
          <w:tab w:val="left" w:pos="990"/>
        </w:tabs>
        <w:spacing w:before="300" w:after="0" w:line="300" w:lineRule="atLeast"/>
        <w:ind w:left="360"/>
        <w:contextualSpacing w:val="0"/>
        <w:rPr>
          <w:rFonts w:ascii="Arial" w:hAnsi="Arial" w:cs="Arial"/>
          <w:b/>
          <w:bCs/>
        </w:rPr>
      </w:pPr>
      <w:r w:rsidRPr="008D345C">
        <w:rPr>
          <w:rFonts w:ascii="Arial" w:hAnsi="Arial" w:cs="Arial"/>
          <w:b/>
          <w:bCs/>
        </w:rPr>
        <w:t xml:space="preserve">Provide P&amp;ID showing H2S continuous monitor at outlet of last bed of A-2001 PRIOR to </w:t>
      </w:r>
      <w:proofErr w:type="spellStart"/>
      <w:r w:rsidRPr="008D345C">
        <w:rPr>
          <w:rFonts w:ascii="Arial" w:hAnsi="Arial" w:cs="Arial"/>
          <w:b/>
          <w:bCs/>
        </w:rPr>
        <w:t>mixpot</w:t>
      </w:r>
      <w:proofErr w:type="spellEnd"/>
      <w:r w:rsidRPr="008D345C">
        <w:rPr>
          <w:rFonts w:ascii="Arial" w:hAnsi="Arial" w:cs="Arial"/>
          <w:b/>
          <w:bCs/>
        </w:rPr>
        <w:t>.</w:t>
      </w:r>
    </w:p>
    <w:p w14:paraId="6BA6D190" w14:textId="0796DC80" w:rsidR="008D345C" w:rsidRPr="008D345C" w:rsidRDefault="008D345C" w:rsidP="008D345C">
      <w:pPr>
        <w:spacing w:before="300" w:line="300" w:lineRule="atLeast"/>
        <w:rPr>
          <w:rFonts w:ascii="Arial" w:hAnsi="Arial" w:cs="Arial"/>
          <w:sz w:val="22"/>
          <w:szCs w:val="22"/>
        </w:rPr>
      </w:pPr>
      <w:r>
        <w:rPr>
          <w:rFonts w:ascii="Arial" w:hAnsi="Arial" w:cs="Arial"/>
        </w:rPr>
        <w:t>Response</w:t>
      </w:r>
      <w:r w:rsidR="0079604C">
        <w:rPr>
          <w:rFonts w:ascii="Arial" w:hAnsi="Arial" w:cs="Arial"/>
        </w:rPr>
        <w:t xml:space="preserve"> provided in March 18 email. </w:t>
      </w:r>
      <w:r w:rsidR="00F742A8">
        <w:rPr>
          <w:rFonts w:ascii="Arial" w:hAnsi="Arial" w:cs="Arial"/>
        </w:rPr>
        <w:t xml:space="preserve"> </w:t>
      </w:r>
      <w:r w:rsidRPr="008D345C">
        <w:rPr>
          <w:rFonts w:ascii="Arial" w:hAnsi="Arial" w:cs="Arial"/>
          <w:sz w:val="22"/>
          <w:szCs w:val="22"/>
        </w:rPr>
        <w:t xml:space="preserve"> </w:t>
      </w:r>
    </w:p>
    <w:p w14:paraId="099BFCE1" w14:textId="77777777" w:rsidR="008D345C" w:rsidRPr="008D345C" w:rsidRDefault="008D345C" w:rsidP="008D345C">
      <w:pPr>
        <w:pStyle w:val="ListParagraph"/>
        <w:numPr>
          <w:ilvl w:val="0"/>
          <w:numId w:val="1"/>
        </w:numPr>
        <w:tabs>
          <w:tab w:val="left" w:pos="360"/>
          <w:tab w:val="left" w:pos="990"/>
        </w:tabs>
        <w:spacing w:before="300" w:after="0" w:line="300" w:lineRule="atLeast"/>
        <w:ind w:left="360"/>
        <w:contextualSpacing w:val="0"/>
        <w:rPr>
          <w:rFonts w:ascii="Arial" w:hAnsi="Arial" w:cs="Arial"/>
          <w:b/>
          <w:bCs/>
        </w:rPr>
      </w:pPr>
      <w:r w:rsidRPr="008D345C">
        <w:rPr>
          <w:rFonts w:ascii="Arial" w:hAnsi="Arial" w:cs="Arial"/>
          <w:b/>
          <w:bCs/>
        </w:rPr>
        <w:t>Confirm method to sample NH3 within fuel gas stream (location near outlet of A-2001 last bed preferred).</w:t>
      </w:r>
    </w:p>
    <w:p w14:paraId="38BFE500" w14:textId="77777777" w:rsidR="0079604C" w:rsidRPr="0079604C" w:rsidRDefault="0079604C" w:rsidP="0079604C">
      <w:pPr>
        <w:spacing w:before="300" w:line="300" w:lineRule="atLeast"/>
        <w:rPr>
          <w:rFonts w:ascii="Arial" w:hAnsi="Arial" w:cs="Arial"/>
        </w:rPr>
      </w:pPr>
      <w:r w:rsidRPr="0079604C">
        <w:rPr>
          <w:rFonts w:ascii="Arial" w:hAnsi="Arial" w:cs="Arial"/>
        </w:rPr>
        <w:t xml:space="preserve">Response: </w:t>
      </w:r>
      <w:commentRangeStart w:id="9"/>
      <w:commentRangeStart w:id="10"/>
      <w:r w:rsidRPr="0079604C">
        <w:rPr>
          <w:rFonts w:ascii="Arial" w:hAnsi="Arial" w:cs="Arial"/>
        </w:rPr>
        <w:t>MRF is uncertain which sampling and laboratory methods would be reliable and accurate.</w:t>
      </w:r>
      <w:commentRangeEnd w:id="9"/>
      <w:r w:rsidR="00464B9E">
        <w:rPr>
          <w:rStyle w:val="CommentReference"/>
        </w:rPr>
        <w:commentReference w:id="9"/>
      </w:r>
      <w:commentRangeEnd w:id="10"/>
      <w:r w:rsidR="00010FCB">
        <w:rPr>
          <w:rStyle w:val="CommentReference"/>
        </w:rPr>
        <w:commentReference w:id="10"/>
      </w:r>
      <w:r w:rsidRPr="0079604C">
        <w:rPr>
          <w:rFonts w:ascii="Arial" w:hAnsi="Arial" w:cs="Arial"/>
        </w:rPr>
        <w:t xml:space="preserve"> In addition, the ammonia samples in this location wouldn’t represent the FWS </w:t>
      </w:r>
      <w:proofErr w:type="spellStart"/>
      <w:r w:rsidRPr="0079604C">
        <w:rPr>
          <w:rFonts w:ascii="Arial" w:hAnsi="Arial" w:cs="Arial"/>
        </w:rPr>
        <w:t>offgas</w:t>
      </w:r>
      <w:proofErr w:type="spellEnd"/>
      <w:r w:rsidRPr="0079604C">
        <w:rPr>
          <w:rFonts w:ascii="Arial" w:hAnsi="Arial" w:cs="Arial"/>
        </w:rPr>
        <w:t xml:space="preserve">, but rather the significantly larger volume of wet gases fed into the No. 5 Gas Plant.  </w:t>
      </w:r>
    </w:p>
    <w:p w14:paraId="3B77DD91" w14:textId="56C2DB0C" w:rsidR="0079604C" w:rsidRDefault="0079604C" w:rsidP="008D345C">
      <w:pPr>
        <w:spacing w:before="300" w:line="300" w:lineRule="atLeast"/>
        <w:rPr>
          <w:rFonts w:ascii="Arial" w:hAnsi="Arial" w:cs="Arial"/>
        </w:rPr>
      </w:pPr>
      <w:r>
        <w:rPr>
          <w:rFonts w:ascii="Arial" w:hAnsi="Arial" w:cs="Arial"/>
        </w:rPr>
        <w:t xml:space="preserve">Additionally, if the concern is formation of NOx emissions from combustion of ammonia, there are NOx CEMS on all fuel gas combustion devices. Determination of ammonia in the fuel gas stream would be less directly useful for demonstration of compliance. </w:t>
      </w:r>
    </w:p>
    <w:p w14:paraId="2D8EE9EE" w14:textId="77777777" w:rsidR="00360413" w:rsidRDefault="00360413" w:rsidP="00E31298">
      <w:pPr>
        <w:keepNext/>
        <w:autoSpaceDE w:val="0"/>
        <w:autoSpaceDN w:val="0"/>
        <w:adjustRightInd w:val="0"/>
        <w:spacing w:before="300" w:line="300" w:lineRule="atLeast"/>
        <w:jc w:val="both"/>
        <w:rPr>
          <w:rFonts w:ascii="Arial" w:hAnsi="Arial" w:cs="Arial"/>
          <w:sz w:val="22"/>
          <w:szCs w:val="22"/>
        </w:rPr>
      </w:pPr>
    </w:p>
    <w:p w14:paraId="16532A6E" w14:textId="02B32494" w:rsidR="00E31298" w:rsidRPr="00FE1F3F" w:rsidRDefault="00E31298" w:rsidP="00E31298">
      <w:pPr>
        <w:keepNext/>
        <w:autoSpaceDE w:val="0"/>
        <w:autoSpaceDN w:val="0"/>
        <w:adjustRightInd w:val="0"/>
        <w:spacing w:before="300" w:line="300" w:lineRule="atLeast"/>
        <w:jc w:val="both"/>
        <w:rPr>
          <w:rFonts w:ascii="Arial" w:hAnsi="Arial" w:cs="Arial"/>
          <w:sz w:val="22"/>
          <w:szCs w:val="22"/>
        </w:rPr>
      </w:pPr>
      <w:r>
        <w:rPr>
          <w:rFonts w:ascii="Arial" w:hAnsi="Arial" w:cs="Arial"/>
          <w:sz w:val="22"/>
          <w:szCs w:val="22"/>
        </w:rPr>
        <w:t>I</w:t>
      </w:r>
      <w:r w:rsidRPr="00FE1F3F">
        <w:rPr>
          <w:rFonts w:ascii="Arial" w:hAnsi="Arial" w:cs="Arial"/>
          <w:sz w:val="22"/>
          <w:szCs w:val="22"/>
        </w:rPr>
        <w:t xml:space="preserve">f you have any questions, please feel free to call me at (925) </w:t>
      </w:r>
      <w:r>
        <w:rPr>
          <w:rFonts w:ascii="Arial" w:hAnsi="Arial" w:cs="Arial"/>
          <w:sz w:val="22"/>
          <w:szCs w:val="22"/>
        </w:rPr>
        <w:t>708-0159</w:t>
      </w:r>
      <w:r w:rsidRPr="00FE1F3F">
        <w:rPr>
          <w:rFonts w:ascii="Arial" w:hAnsi="Arial" w:cs="Arial"/>
          <w:sz w:val="22"/>
          <w:szCs w:val="22"/>
        </w:rPr>
        <w:t>.</w:t>
      </w:r>
    </w:p>
    <w:p w14:paraId="0F8F7E8D" w14:textId="77777777" w:rsidR="00E31298" w:rsidRDefault="00E31298" w:rsidP="00E31298">
      <w:pPr>
        <w:keepNext/>
        <w:spacing w:before="300" w:line="300" w:lineRule="atLeast"/>
        <w:jc w:val="both"/>
        <w:rPr>
          <w:rFonts w:ascii="Arial" w:hAnsi="Arial" w:cs="Arial"/>
          <w:sz w:val="22"/>
          <w:szCs w:val="22"/>
        </w:rPr>
      </w:pPr>
      <w:r>
        <w:rPr>
          <w:rFonts w:ascii="Arial" w:hAnsi="Arial" w:cs="Arial"/>
          <w:sz w:val="22"/>
          <w:szCs w:val="22"/>
        </w:rPr>
        <w:t>S</w:t>
      </w:r>
      <w:r w:rsidRPr="00FE1F3F">
        <w:rPr>
          <w:rFonts w:ascii="Arial" w:hAnsi="Arial" w:cs="Arial"/>
          <w:sz w:val="22"/>
          <w:szCs w:val="22"/>
        </w:rPr>
        <w:t>incerely,</w:t>
      </w:r>
    </w:p>
    <w:p w14:paraId="0EF6B0BB" w14:textId="77777777" w:rsidR="00E31298" w:rsidRDefault="00E31298" w:rsidP="00E31298">
      <w:pPr>
        <w:keepNext/>
        <w:spacing w:line="300" w:lineRule="atLeast"/>
        <w:jc w:val="both"/>
        <w:rPr>
          <w:rFonts w:ascii="Arial" w:hAnsi="Arial" w:cs="Arial"/>
          <w:sz w:val="22"/>
          <w:szCs w:val="22"/>
        </w:rPr>
      </w:pPr>
    </w:p>
    <w:p w14:paraId="28E6B0AE" w14:textId="77777777" w:rsidR="00E31298" w:rsidRPr="00FE1F3F" w:rsidRDefault="00E31298" w:rsidP="00E31298">
      <w:pPr>
        <w:keepNext/>
        <w:spacing w:line="300" w:lineRule="atLeast"/>
        <w:jc w:val="both"/>
        <w:rPr>
          <w:rFonts w:ascii="Arial" w:hAnsi="Arial" w:cs="Arial"/>
          <w:sz w:val="22"/>
          <w:szCs w:val="22"/>
        </w:rPr>
      </w:pPr>
    </w:p>
    <w:p w14:paraId="3514C646" w14:textId="77777777" w:rsidR="00E31298" w:rsidRDefault="00E31298" w:rsidP="00E31298">
      <w:pPr>
        <w:pStyle w:val="Heading9"/>
        <w:jc w:val="both"/>
        <w:rPr>
          <w:rFonts w:ascii="Arial" w:hAnsi="Arial" w:cs="Arial"/>
          <w:i/>
        </w:rPr>
      </w:pPr>
    </w:p>
    <w:p w14:paraId="790734B5" w14:textId="303C7234" w:rsidR="00E31298" w:rsidRPr="00FE1F3F" w:rsidRDefault="008D345C" w:rsidP="00E31298">
      <w:pPr>
        <w:pStyle w:val="Heading9"/>
        <w:jc w:val="both"/>
        <w:rPr>
          <w:rFonts w:ascii="Arial" w:hAnsi="Arial" w:cs="Arial"/>
          <w:i/>
        </w:rPr>
      </w:pPr>
      <w:r>
        <w:rPr>
          <w:rFonts w:ascii="Arial" w:hAnsi="Arial" w:cs="Arial"/>
        </w:rPr>
        <w:t>Troy Howell</w:t>
      </w:r>
    </w:p>
    <w:p w14:paraId="247DF652" w14:textId="77777777" w:rsidR="00E31298" w:rsidRDefault="00E31298" w:rsidP="00E31298">
      <w:pPr>
        <w:keepNext/>
        <w:jc w:val="both"/>
        <w:rPr>
          <w:rFonts w:ascii="Arial" w:hAnsi="Arial" w:cs="Arial"/>
          <w:sz w:val="22"/>
          <w:szCs w:val="22"/>
        </w:rPr>
      </w:pPr>
      <w:r>
        <w:rPr>
          <w:rFonts w:ascii="Arial" w:hAnsi="Arial" w:cs="Arial"/>
          <w:sz w:val="22"/>
          <w:szCs w:val="22"/>
        </w:rPr>
        <w:t>Senior Environmental Engineer</w:t>
      </w:r>
    </w:p>
    <w:p w14:paraId="0F5F774B" w14:textId="77777777" w:rsidR="00E31298" w:rsidRDefault="00E31298" w:rsidP="00E31298">
      <w:pPr>
        <w:keepNext/>
        <w:jc w:val="both"/>
        <w:rPr>
          <w:rFonts w:ascii="Arial" w:hAnsi="Arial" w:cs="Arial"/>
          <w:sz w:val="22"/>
          <w:szCs w:val="22"/>
        </w:rPr>
      </w:pPr>
    </w:p>
    <w:p w14:paraId="4E7B0663" w14:textId="40C268AD" w:rsidR="004F154A" w:rsidRDefault="00E31298" w:rsidP="00E31298">
      <w:pPr>
        <w:keepNext/>
        <w:jc w:val="both"/>
        <w:rPr>
          <w:rFonts w:ascii="Arial" w:hAnsi="Arial" w:cs="Arial"/>
          <w:sz w:val="22"/>
          <w:szCs w:val="22"/>
        </w:rPr>
      </w:pPr>
      <w:r w:rsidRPr="00932E80">
        <w:rPr>
          <w:rFonts w:ascii="Arial" w:hAnsi="Arial" w:cs="Arial"/>
          <w:sz w:val="22"/>
          <w:szCs w:val="22"/>
        </w:rPr>
        <w:t>Attachments:</w:t>
      </w:r>
    </w:p>
    <w:p w14:paraId="74E7B9EC" w14:textId="5FAECE8A" w:rsidR="004F154A" w:rsidRDefault="00BE70BE" w:rsidP="008D345C">
      <w:pPr>
        <w:keepNext/>
        <w:ind w:firstLine="720"/>
        <w:jc w:val="both"/>
        <w:rPr>
          <w:rFonts w:ascii="Arial" w:hAnsi="Arial" w:cs="Arial"/>
          <w:sz w:val="22"/>
          <w:szCs w:val="22"/>
        </w:rPr>
      </w:pPr>
      <w:r>
        <w:rPr>
          <w:rFonts w:ascii="Arial" w:hAnsi="Arial" w:cs="Arial"/>
          <w:sz w:val="22"/>
          <w:szCs w:val="22"/>
        </w:rPr>
        <w:t>Emission Calculation Workbook</w:t>
      </w:r>
    </w:p>
    <w:p w14:paraId="2194938E" w14:textId="299F9980" w:rsidR="00CC2943" w:rsidRDefault="00CC2943" w:rsidP="00E31298">
      <w:pPr>
        <w:keepNext/>
        <w:jc w:val="both"/>
        <w:rPr>
          <w:rFonts w:ascii="Arial" w:hAnsi="Arial" w:cs="Arial"/>
          <w:sz w:val="22"/>
          <w:szCs w:val="22"/>
        </w:rPr>
      </w:pPr>
    </w:p>
    <w:p w14:paraId="069AC93A" w14:textId="0B264EE2" w:rsidR="00E31298" w:rsidRPr="00394F34" w:rsidRDefault="00E31298" w:rsidP="00543217">
      <w:pPr>
        <w:keepNext/>
        <w:jc w:val="both"/>
        <w:rPr>
          <w:rFonts w:ascii="Arial" w:hAnsi="Arial" w:cs="Arial"/>
          <w:sz w:val="22"/>
          <w:szCs w:val="22"/>
        </w:rPr>
      </w:pPr>
    </w:p>
    <w:sectPr w:rsidR="00E31298" w:rsidRPr="00394F34">
      <w:headerReference w:type="defaul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ony Widboom" w:date="2026-04-02T11:11:00Z" w:initials="AW">
    <w:p w14:paraId="442F21CB" w14:textId="77777777" w:rsidR="00DB33F9" w:rsidRDefault="00DB33F9" w:rsidP="00DB33F9">
      <w:pPr>
        <w:pStyle w:val="CommentText"/>
      </w:pPr>
      <w:r>
        <w:rPr>
          <w:rStyle w:val="CommentReference"/>
        </w:rPr>
        <w:annotationRef/>
      </w:r>
      <w:r>
        <w:t>As I worked through this, I realized that there is some inconsistency in the District’s stance.  Here, they appear to be saying that this is essentially part of the MRF permitting and that they need to update the original HRA to reflect these changes. Bao agreed this project on its own would not trigger an HRA.</w:t>
      </w:r>
    </w:p>
    <w:p w14:paraId="5F304761" w14:textId="77777777" w:rsidR="00DB33F9" w:rsidRDefault="00DB33F9" w:rsidP="00DB33F9">
      <w:pPr>
        <w:pStyle w:val="CommentText"/>
      </w:pPr>
    </w:p>
    <w:p w14:paraId="5A2F3DE3" w14:textId="77777777" w:rsidR="00DB33F9" w:rsidRDefault="00DB33F9" w:rsidP="00DB33F9">
      <w:pPr>
        <w:pStyle w:val="CommentText"/>
      </w:pPr>
      <w:r>
        <w:t xml:space="preserve">Below, the District talks about demonstrating this change on its own is not a major modification (i.e., not aggregating it with the MRF permitting). For example, they want a post-startup baseline period (2023-). </w:t>
      </w:r>
    </w:p>
    <w:p w14:paraId="61660BA6" w14:textId="77777777" w:rsidR="00DB33F9" w:rsidRDefault="00DB33F9" w:rsidP="00DB33F9">
      <w:pPr>
        <w:pStyle w:val="CommentText"/>
      </w:pPr>
    </w:p>
    <w:p w14:paraId="22D9C582" w14:textId="77777777" w:rsidR="00DB33F9" w:rsidRDefault="00DB33F9" w:rsidP="00DB33F9">
      <w:pPr>
        <w:pStyle w:val="CommentText"/>
      </w:pPr>
      <w:r>
        <w:t xml:space="preserve">Additionally, we treated the CEQA as an addendum, not a new action.  </w:t>
      </w:r>
    </w:p>
    <w:p w14:paraId="177ADCC7" w14:textId="77777777" w:rsidR="00DB33F9" w:rsidRDefault="00DB33F9" w:rsidP="00DB33F9">
      <w:pPr>
        <w:pStyle w:val="CommentText"/>
      </w:pPr>
    </w:p>
    <w:p w14:paraId="1A9865D4" w14:textId="77777777" w:rsidR="00DB33F9" w:rsidRDefault="00DB33F9" w:rsidP="00DB33F9">
      <w:pPr>
        <w:pStyle w:val="CommentText"/>
      </w:pPr>
      <w:r>
        <w:t xml:space="preserve">This may not be a big deal practically speaking (an HRA is not going to show adverse results; we can show a major mod will not occur regardless of baseline), but I wanted to point it out. </w:t>
      </w:r>
    </w:p>
  </w:comment>
  <w:comment w:id="1" w:author="Tony Widboom" w:date="2026-04-02T15:45:00Z" w:initials="AW">
    <w:p w14:paraId="5E2C2268" w14:textId="77777777" w:rsidR="00010FCB" w:rsidRDefault="00010FCB" w:rsidP="00010FCB">
      <w:pPr>
        <w:pStyle w:val="CommentText"/>
      </w:pPr>
      <w:r>
        <w:rPr>
          <w:rStyle w:val="CommentReference"/>
        </w:rPr>
        <w:annotationRef/>
      </w:r>
      <w:r>
        <w:t>Make the point that they’re not expecting actual increases in SO2 due to add’l treatment.</w:t>
      </w:r>
    </w:p>
    <w:p w14:paraId="5E30CD84" w14:textId="77777777" w:rsidR="00010FCB" w:rsidRDefault="00010FCB" w:rsidP="00010FCB">
      <w:pPr>
        <w:pStyle w:val="CommentText"/>
      </w:pPr>
    </w:p>
    <w:p w14:paraId="1C90261A" w14:textId="77777777" w:rsidR="00010FCB" w:rsidRDefault="00010FCB" w:rsidP="00010FCB">
      <w:pPr>
        <w:pStyle w:val="CommentText"/>
      </w:pPr>
      <w:r>
        <w:t xml:space="preserve">Harder to argue on NH3/NOx. </w:t>
      </w:r>
    </w:p>
  </w:comment>
  <w:comment w:id="2" w:author="Tony Widboom" w:date="2026-04-02T15:45:00Z" w:initials="AW">
    <w:p w14:paraId="1832AE41" w14:textId="77777777" w:rsidR="00010FCB" w:rsidRDefault="00010FCB" w:rsidP="00010FCB">
      <w:pPr>
        <w:pStyle w:val="CommentText"/>
      </w:pPr>
      <w:r>
        <w:rPr>
          <w:rStyle w:val="CommentReference"/>
        </w:rPr>
        <w:annotationRef/>
      </w:r>
      <w:r>
        <w:t>NH3 - theoretical removal in the system via water stripping</w:t>
      </w:r>
    </w:p>
  </w:comment>
  <w:comment w:id="3" w:author="Tony Widboom" w:date="2026-04-02T15:12:00Z" w:initials="AW">
    <w:p w14:paraId="5B67FAD3" w14:textId="0D7B4F57" w:rsidR="005618CC" w:rsidRDefault="005618CC" w:rsidP="005618CC">
      <w:pPr>
        <w:pStyle w:val="CommentText"/>
      </w:pPr>
      <w:r>
        <w:rPr>
          <w:rStyle w:val="CommentReference"/>
        </w:rPr>
        <w:annotationRef/>
      </w:r>
      <w:r>
        <w:t>The implication if they get close to the limit is that they’d have to flare.</w:t>
      </w:r>
    </w:p>
    <w:p w14:paraId="3F0E452C" w14:textId="77777777" w:rsidR="005618CC" w:rsidRDefault="005618CC" w:rsidP="005618CC">
      <w:pPr>
        <w:pStyle w:val="CommentText"/>
      </w:pPr>
    </w:p>
    <w:p w14:paraId="126165FD" w14:textId="77777777" w:rsidR="005618CC" w:rsidRDefault="005618CC" w:rsidP="005618CC">
      <w:pPr>
        <w:pStyle w:val="CommentText"/>
      </w:pPr>
      <w:r>
        <w:t>At most, would want it to only limit FWS offgas routing to FGR.</w:t>
      </w:r>
    </w:p>
  </w:comment>
  <w:comment w:id="4" w:author="Tony Widboom" w:date="2026-03-31T22:53:00Z" w:initials="AW">
    <w:p w14:paraId="2D782F8E" w14:textId="5986B191" w:rsidR="00F64506" w:rsidRDefault="001A1A65" w:rsidP="00F64506">
      <w:pPr>
        <w:pStyle w:val="CommentText"/>
      </w:pPr>
      <w:r>
        <w:rPr>
          <w:rStyle w:val="CommentReference"/>
        </w:rPr>
        <w:annotationRef/>
      </w:r>
      <w:r w:rsidR="00F64506">
        <w:t>I have a draft in my inbox to review.</w:t>
      </w:r>
    </w:p>
  </w:comment>
  <w:comment w:id="5" w:author="Widboom, Tony" w:date="2026-03-31T22:20:00Z" w:initials="TW">
    <w:p w14:paraId="541A5BE5" w14:textId="68B8CBF8" w:rsidR="0079604C" w:rsidRDefault="0079604C" w:rsidP="0079604C">
      <w:pPr>
        <w:pStyle w:val="CommentText"/>
      </w:pPr>
      <w:r>
        <w:rPr>
          <w:rStyle w:val="CommentReference"/>
        </w:rPr>
        <w:annotationRef/>
      </w:r>
      <w:r>
        <w:t>Marathon: has this been done yet?</w:t>
      </w:r>
    </w:p>
  </w:comment>
  <w:comment w:id="6" w:author="Tony Widboom" w:date="2026-04-02T14:52:00Z" w:initials="AW">
    <w:p w14:paraId="0EE31841" w14:textId="77777777" w:rsidR="0037117C" w:rsidRDefault="0037117C" w:rsidP="0037117C">
      <w:pPr>
        <w:pStyle w:val="CommentText"/>
      </w:pPr>
      <w:r>
        <w:rPr>
          <w:rStyle w:val="CommentReference"/>
        </w:rPr>
        <w:annotationRef/>
      </w:r>
      <w:r>
        <w:t>Talking points for discussion.</w:t>
      </w:r>
    </w:p>
  </w:comment>
  <w:comment w:id="7" w:author="Tony Widboom" w:date="2026-04-02T15:30:00Z" w:initials="AW">
    <w:p w14:paraId="44C842B6" w14:textId="77777777" w:rsidR="009C3FA1" w:rsidRDefault="009C3FA1" w:rsidP="009C3FA1">
      <w:pPr>
        <w:pStyle w:val="CommentText"/>
      </w:pPr>
      <w:r>
        <w:rPr>
          <w:rStyle w:val="CommentReference"/>
        </w:rPr>
        <w:annotationRef/>
      </w:r>
      <w:r>
        <w:t xml:space="preserve">At a minimum we need to modify the old calcs to account for F-78 NH3 limit. </w:t>
      </w:r>
    </w:p>
  </w:comment>
  <w:comment w:id="8" w:author="Tony Widboom" w:date="2026-04-02T15:32:00Z" w:initials="AW">
    <w:p w14:paraId="74036899" w14:textId="77777777" w:rsidR="009C3FA1" w:rsidRDefault="009C3FA1" w:rsidP="009C3FA1">
      <w:pPr>
        <w:pStyle w:val="CommentText"/>
      </w:pPr>
      <w:r>
        <w:rPr>
          <w:rStyle w:val="CommentReference"/>
        </w:rPr>
        <w:annotationRef/>
      </w:r>
      <w:r>
        <w:t xml:space="preserve">There is a stack test only on S-973. </w:t>
      </w:r>
    </w:p>
  </w:comment>
  <w:comment w:id="9" w:author="Tony Widboom" w:date="2026-03-31T22:43:00Z" w:initials="AW">
    <w:p w14:paraId="4343E260" w14:textId="1652EA0D" w:rsidR="00464B9E" w:rsidRDefault="00464B9E" w:rsidP="00464B9E">
      <w:pPr>
        <w:pStyle w:val="CommentText"/>
      </w:pPr>
      <w:r>
        <w:rPr>
          <w:rStyle w:val="CommentReference"/>
        </w:rPr>
        <w:annotationRef/>
      </w:r>
      <w:r>
        <w:t>I’d expect they would cite BAAQMD ST-1B for sampling and BAAQMD Method 1A for analysis.  I’m checking with our stack testers to see if they have any insight on whether this would work and what arguments may make sense to push back.</w:t>
      </w:r>
    </w:p>
  </w:comment>
  <w:comment w:id="10" w:author="Tony Widboom" w:date="2026-04-02T15:49:00Z" w:initials="AW">
    <w:p w14:paraId="4E9F74BA" w14:textId="77777777" w:rsidR="00265691" w:rsidRDefault="00010FCB" w:rsidP="00265691">
      <w:pPr>
        <w:pStyle w:val="CommentText"/>
      </w:pPr>
      <w:r>
        <w:rPr>
          <w:rStyle w:val="CommentReference"/>
        </w:rPr>
        <w:annotationRef/>
      </w:r>
      <w:r w:rsidR="00265691">
        <w:t>This would also be after mixing, not just FWS offgas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9865D4" w15:done="0"/>
  <w15:commentEx w15:paraId="1C90261A" w15:done="0"/>
  <w15:commentEx w15:paraId="1832AE41" w15:paraIdParent="1C90261A" w15:done="0"/>
  <w15:commentEx w15:paraId="126165FD" w15:done="0"/>
  <w15:commentEx w15:paraId="2D782F8E" w15:done="0"/>
  <w15:commentEx w15:paraId="541A5BE5" w15:done="0"/>
  <w15:commentEx w15:paraId="0EE31841" w15:done="0"/>
  <w15:commentEx w15:paraId="44C842B6" w15:done="0"/>
  <w15:commentEx w15:paraId="74036899" w15:paraIdParent="44C842B6" w15:done="0"/>
  <w15:commentEx w15:paraId="4343E260" w15:done="0"/>
  <w15:commentEx w15:paraId="4E9F74BA" w15:paraIdParent="4343E2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F85B89" w16cex:dateUtc="2026-04-02T18:11:00Z"/>
  <w16cex:commentExtensible w16cex:durableId="23C131A0" w16cex:dateUtc="2026-04-02T22:45:00Z"/>
  <w16cex:commentExtensible w16cex:durableId="4F2FB8B6" w16cex:dateUtc="2026-04-02T22:45:00Z"/>
  <w16cex:commentExtensible w16cex:durableId="6F243B43" w16cex:dateUtc="2026-04-02T22:12:00Z"/>
  <w16cex:commentExtensible w16cex:durableId="69CA40B8" w16cex:dateUtc="2026-04-01T05:53:00Z"/>
  <w16cex:commentExtensible w16cex:durableId="1EBFEB87" w16cex:dateUtc="2026-04-01T05:20:00Z"/>
  <w16cex:commentExtensible w16cex:durableId="17D03261" w16cex:dateUtc="2026-04-02T21:52:00Z"/>
  <w16cex:commentExtensible w16cex:durableId="082AFEBE" w16cex:dateUtc="2026-04-02T22:30:00Z"/>
  <w16cex:commentExtensible w16cex:durableId="30E2C84A" w16cex:dateUtc="2026-04-02T22:32:00Z"/>
  <w16cex:commentExtensible w16cex:durableId="69616D99" w16cex:dateUtc="2026-04-01T05:43:00Z"/>
  <w16cex:commentExtensible w16cex:durableId="3DFF896C" w16cex:dateUtc="2026-04-02T22: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9865D4" w16cid:durableId="11F85B89"/>
  <w16cid:commentId w16cid:paraId="1C90261A" w16cid:durableId="23C131A0"/>
  <w16cid:commentId w16cid:paraId="1832AE41" w16cid:durableId="4F2FB8B6"/>
  <w16cid:commentId w16cid:paraId="126165FD" w16cid:durableId="6F243B43"/>
  <w16cid:commentId w16cid:paraId="2D782F8E" w16cid:durableId="69CA40B8"/>
  <w16cid:commentId w16cid:paraId="541A5BE5" w16cid:durableId="1EBFEB87"/>
  <w16cid:commentId w16cid:paraId="0EE31841" w16cid:durableId="17D03261"/>
  <w16cid:commentId w16cid:paraId="44C842B6" w16cid:durableId="082AFEBE"/>
  <w16cid:commentId w16cid:paraId="74036899" w16cid:durableId="30E2C84A"/>
  <w16cid:commentId w16cid:paraId="4343E260" w16cid:durableId="69616D99"/>
  <w16cid:commentId w16cid:paraId="4E9F74BA" w16cid:durableId="3DFF89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FD552" w14:textId="77777777" w:rsidR="00196C2C" w:rsidRDefault="00196C2C" w:rsidP="00EB31E4">
      <w:r>
        <w:separator/>
      </w:r>
    </w:p>
  </w:endnote>
  <w:endnote w:type="continuationSeparator" w:id="0">
    <w:p w14:paraId="043EC406" w14:textId="77777777" w:rsidR="00196C2C" w:rsidRDefault="00196C2C" w:rsidP="00EB31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Franklin Gothic Demi Cond">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D7C23" w14:textId="77777777" w:rsidR="00196C2C" w:rsidRDefault="00196C2C" w:rsidP="00EB31E4">
      <w:r>
        <w:separator/>
      </w:r>
    </w:p>
  </w:footnote>
  <w:footnote w:type="continuationSeparator" w:id="0">
    <w:p w14:paraId="6272DE66" w14:textId="77777777" w:rsidR="00196C2C" w:rsidRDefault="00196C2C" w:rsidP="00EB31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5238C" w14:textId="569363C6" w:rsidR="00EB31E4" w:rsidRPr="00543217" w:rsidRDefault="00EB31E4" w:rsidP="005432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3F47"/>
    <w:multiLevelType w:val="hybridMultilevel"/>
    <w:tmpl w:val="794859AE"/>
    <w:lvl w:ilvl="0" w:tplc="FFFFFFFF">
      <w:start w:val="1"/>
      <w:numFmt w:val="decimal"/>
      <w:suff w:val="space"/>
      <w:lvlText w:val="%1."/>
      <w:lvlJc w:val="left"/>
      <w:pPr>
        <w:ind w:left="2880" w:firstLine="0"/>
      </w:pPr>
      <w:rPr>
        <w:rFonts w:ascii="Arial" w:eastAsiaTheme="minorHAnsi" w:hAnsi="Arial" w:cs="Arial" w:hint="default"/>
      </w:rPr>
    </w:lvl>
    <w:lvl w:ilvl="1" w:tplc="FFFFFFFF">
      <w:start w:val="1"/>
      <w:numFmt w:val="lowerLetter"/>
      <w:suff w:val="space"/>
      <w:lvlText w:val="%2."/>
      <w:lvlJc w:val="left"/>
      <w:pPr>
        <w:ind w:left="720" w:firstLine="0"/>
      </w:pPr>
      <w:rPr>
        <w:rFonts w:hint="default"/>
      </w:rPr>
    </w:lvl>
    <w:lvl w:ilvl="2" w:tplc="FFFFFFFF">
      <w:start w:val="1"/>
      <w:numFmt w:val="lowerRoman"/>
      <w:suff w:val="space"/>
      <w:lvlText w:val="%3."/>
      <w:lvlJc w:val="right"/>
      <w:pPr>
        <w:ind w:left="720" w:firstLine="0"/>
      </w:pPr>
      <w:rPr>
        <w:rFonts w:hint="default"/>
      </w:r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204D615E"/>
    <w:multiLevelType w:val="hybridMultilevel"/>
    <w:tmpl w:val="794859AE"/>
    <w:lvl w:ilvl="0" w:tplc="E42E5262">
      <w:start w:val="1"/>
      <w:numFmt w:val="decimal"/>
      <w:suff w:val="space"/>
      <w:lvlText w:val="%1."/>
      <w:lvlJc w:val="left"/>
      <w:pPr>
        <w:ind w:left="2880" w:firstLine="0"/>
      </w:pPr>
      <w:rPr>
        <w:rFonts w:ascii="Arial" w:eastAsiaTheme="minorHAnsi" w:hAnsi="Arial" w:cs="Arial" w:hint="default"/>
      </w:rPr>
    </w:lvl>
    <w:lvl w:ilvl="1" w:tplc="3A228C36">
      <w:start w:val="1"/>
      <w:numFmt w:val="lowerLetter"/>
      <w:suff w:val="space"/>
      <w:lvlText w:val="%2."/>
      <w:lvlJc w:val="left"/>
      <w:pPr>
        <w:ind w:left="720" w:firstLine="0"/>
      </w:pPr>
      <w:rPr>
        <w:rFonts w:hint="default"/>
      </w:rPr>
    </w:lvl>
    <w:lvl w:ilvl="2" w:tplc="60DA0A78">
      <w:start w:val="1"/>
      <w:numFmt w:val="lowerRoman"/>
      <w:suff w:val="space"/>
      <w:lvlText w:val="%3."/>
      <w:lvlJc w:val="right"/>
      <w:pPr>
        <w:ind w:left="720" w:firstLine="0"/>
      </w:pPr>
      <w:rPr>
        <w:rFonts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5BD6E6A"/>
    <w:multiLevelType w:val="hybridMultilevel"/>
    <w:tmpl w:val="63260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7A7984"/>
    <w:multiLevelType w:val="hybridMultilevel"/>
    <w:tmpl w:val="F260DD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822008"/>
    <w:multiLevelType w:val="hybridMultilevel"/>
    <w:tmpl w:val="FD10F5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3687481">
    <w:abstractNumId w:val="1"/>
  </w:num>
  <w:num w:numId="2" w16cid:durableId="609363170">
    <w:abstractNumId w:val="2"/>
  </w:num>
  <w:num w:numId="3" w16cid:durableId="1993481056">
    <w:abstractNumId w:val="3"/>
  </w:num>
  <w:num w:numId="4" w16cid:durableId="1438526957">
    <w:abstractNumId w:val="0"/>
  </w:num>
  <w:num w:numId="5" w16cid:durableId="157011852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ny Widboom">
    <w15:presenceInfo w15:providerId="AD" w15:userId="S::awidboom@barr.com::b9a4540b-9f96-4d51-b7c7-b0aa6f443a0e"/>
  </w15:person>
  <w15:person w15:author="Widboom, Tony">
    <w15:presenceInfo w15:providerId="AD" w15:userId="S::TAWidboom@Marathonpetroleum.com::68c8784e-a1af-478c-8f8c-2ea6dc8ef0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U0NzAxMLI0NLY0NzdS0lEKTi0uzszPAykwrQUAGxPkACwAAAA="/>
  </w:docVars>
  <w:rsids>
    <w:rsidRoot w:val="00DB63D7"/>
    <w:rsid w:val="00006732"/>
    <w:rsid w:val="00010566"/>
    <w:rsid w:val="00010FCB"/>
    <w:rsid w:val="00013574"/>
    <w:rsid w:val="00055B2B"/>
    <w:rsid w:val="00076BDD"/>
    <w:rsid w:val="000915CC"/>
    <w:rsid w:val="00091F9B"/>
    <w:rsid w:val="000A2E3E"/>
    <w:rsid w:val="000B026B"/>
    <w:rsid w:val="000B4597"/>
    <w:rsid w:val="000D33F9"/>
    <w:rsid w:val="000F2A07"/>
    <w:rsid w:val="000F732E"/>
    <w:rsid w:val="0010395B"/>
    <w:rsid w:val="0010760D"/>
    <w:rsid w:val="00110341"/>
    <w:rsid w:val="00122DB4"/>
    <w:rsid w:val="00140A01"/>
    <w:rsid w:val="001428C3"/>
    <w:rsid w:val="001441F6"/>
    <w:rsid w:val="0015333D"/>
    <w:rsid w:val="00157C9C"/>
    <w:rsid w:val="0016427B"/>
    <w:rsid w:val="0017411E"/>
    <w:rsid w:val="00196C2C"/>
    <w:rsid w:val="001A1A65"/>
    <w:rsid w:val="001B6ABF"/>
    <w:rsid w:val="001B7206"/>
    <w:rsid w:val="001D0A3E"/>
    <w:rsid w:val="001E602E"/>
    <w:rsid w:val="001F7E2C"/>
    <w:rsid w:val="00205DFA"/>
    <w:rsid w:val="00231903"/>
    <w:rsid w:val="00237643"/>
    <w:rsid w:val="00255BFF"/>
    <w:rsid w:val="00265691"/>
    <w:rsid w:val="002845ED"/>
    <w:rsid w:val="00284D46"/>
    <w:rsid w:val="0028536F"/>
    <w:rsid w:val="0029275D"/>
    <w:rsid w:val="002A454C"/>
    <w:rsid w:val="002B64F2"/>
    <w:rsid w:val="002C0205"/>
    <w:rsid w:val="002C2EAF"/>
    <w:rsid w:val="002D3199"/>
    <w:rsid w:val="002E33CD"/>
    <w:rsid w:val="002E6AD0"/>
    <w:rsid w:val="003042EC"/>
    <w:rsid w:val="00305E04"/>
    <w:rsid w:val="00312240"/>
    <w:rsid w:val="00330B5E"/>
    <w:rsid w:val="00337147"/>
    <w:rsid w:val="00356C17"/>
    <w:rsid w:val="00360413"/>
    <w:rsid w:val="00370B16"/>
    <w:rsid w:val="0037117C"/>
    <w:rsid w:val="00371312"/>
    <w:rsid w:val="00380FE0"/>
    <w:rsid w:val="00385540"/>
    <w:rsid w:val="00385ED9"/>
    <w:rsid w:val="00387BE7"/>
    <w:rsid w:val="00394F34"/>
    <w:rsid w:val="003A6359"/>
    <w:rsid w:val="003C56AC"/>
    <w:rsid w:val="003C66D6"/>
    <w:rsid w:val="003C7B31"/>
    <w:rsid w:val="003D5BFA"/>
    <w:rsid w:val="003F2C1B"/>
    <w:rsid w:val="00400B43"/>
    <w:rsid w:val="00416693"/>
    <w:rsid w:val="00416CFE"/>
    <w:rsid w:val="00423B73"/>
    <w:rsid w:val="00441E42"/>
    <w:rsid w:val="00445D7A"/>
    <w:rsid w:val="00446102"/>
    <w:rsid w:val="004513C9"/>
    <w:rsid w:val="0045248F"/>
    <w:rsid w:val="00464B9E"/>
    <w:rsid w:val="00466990"/>
    <w:rsid w:val="0047320C"/>
    <w:rsid w:val="00473E8C"/>
    <w:rsid w:val="00484F0F"/>
    <w:rsid w:val="004A1EB6"/>
    <w:rsid w:val="004B34ED"/>
    <w:rsid w:val="004E5EE1"/>
    <w:rsid w:val="004F154A"/>
    <w:rsid w:val="004F44B5"/>
    <w:rsid w:val="00506266"/>
    <w:rsid w:val="0052766B"/>
    <w:rsid w:val="00530E77"/>
    <w:rsid w:val="005368BC"/>
    <w:rsid w:val="00543166"/>
    <w:rsid w:val="00543217"/>
    <w:rsid w:val="005618CC"/>
    <w:rsid w:val="005700CB"/>
    <w:rsid w:val="0059391C"/>
    <w:rsid w:val="005A794B"/>
    <w:rsid w:val="005B5B16"/>
    <w:rsid w:val="005C1EA6"/>
    <w:rsid w:val="005D2A6F"/>
    <w:rsid w:val="005D3A7D"/>
    <w:rsid w:val="005E1ABD"/>
    <w:rsid w:val="006008A7"/>
    <w:rsid w:val="0060271E"/>
    <w:rsid w:val="00603AA4"/>
    <w:rsid w:val="00607D53"/>
    <w:rsid w:val="00636BA7"/>
    <w:rsid w:val="00641C34"/>
    <w:rsid w:val="00660F19"/>
    <w:rsid w:val="00673BDF"/>
    <w:rsid w:val="0068327E"/>
    <w:rsid w:val="006864BA"/>
    <w:rsid w:val="006955E1"/>
    <w:rsid w:val="006A7E5E"/>
    <w:rsid w:val="006B4682"/>
    <w:rsid w:val="006B602D"/>
    <w:rsid w:val="006C02B6"/>
    <w:rsid w:val="006C2105"/>
    <w:rsid w:val="006C4162"/>
    <w:rsid w:val="006D5E32"/>
    <w:rsid w:val="006D5E6A"/>
    <w:rsid w:val="006E68CF"/>
    <w:rsid w:val="006F7918"/>
    <w:rsid w:val="0072565B"/>
    <w:rsid w:val="00730967"/>
    <w:rsid w:val="00736ACE"/>
    <w:rsid w:val="00743F9B"/>
    <w:rsid w:val="007454C1"/>
    <w:rsid w:val="00767389"/>
    <w:rsid w:val="00767C77"/>
    <w:rsid w:val="007760FF"/>
    <w:rsid w:val="007850E0"/>
    <w:rsid w:val="007876FC"/>
    <w:rsid w:val="00787781"/>
    <w:rsid w:val="00791B3C"/>
    <w:rsid w:val="00793C17"/>
    <w:rsid w:val="0079604C"/>
    <w:rsid w:val="00797F8D"/>
    <w:rsid w:val="007A0BA6"/>
    <w:rsid w:val="007A0E4F"/>
    <w:rsid w:val="007A29E8"/>
    <w:rsid w:val="007A7E05"/>
    <w:rsid w:val="007B3EC6"/>
    <w:rsid w:val="007C4912"/>
    <w:rsid w:val="007E0500"/>
    <w:rsid w:val="007E275A"/>
    <w:rsid w:val="00815761"/>
    <w:rsid w:val="008254DE"/>
    <w:rsid w:val="00825EDD"/>
    <w:rsid w:val="008305EB"/>
    <w:rsid w:val="00831214"/>
    <w:rsid w:val="00834D48"/>
    <w:rsid w:val="00850FE5"/>
    <w:rsid w:val="00863051"/>
    <w:rsid w:val="00871D50"/>
    <w:rsid w:val="00876FAD"/>
    <w:rsid w:val="008855D7"/>
    <w:rsid w:val="0088755A"/>
    <w:rsid w:val="008945C1"/>
    <w:rsid w:val="008954D4"/>
    <w:rsid w:val="008A1839"/>
    <w:rsid w:val="008C68A8"/>
    <w:rsid w:val="008D345C"/>
    <w:rsid w:val="00922698"/>
    <w:rsid w:val="0092275B"/>
    <w:rsid w:val="00923FBA"/>
    <w:rsid w:val="0094142C"/>
    <w:rsid w:val="009455FC"/>
    <w:rsid w:val="00946696"/>
    <w:rsid w:val="009477D6"/>
    <w:rsid w:val="009553DF"/>
    <w:rsid w:val="00955F7D"/>
    <w:rsid w:val="00966874"/>
    <w:rsid w:val="00976348"/>
    <w:rsid w:val="0098391D"/>
    <w:rsid w:val="00984E98"/>
    <w:rsid w:val="009A10B5"/>
    <w:rsid w:val="009B2B99"/>
    <w:rsid w:val="009C3FA1"/>
    <w:rsid w:val="009D5EA8"/>
    <w:rsid w:val="009E7AF0"/>
    <w:rsid w:val="009F0AC8"/>
    <w:rsid w:val="00A066A8"/>
    <w:rsid w:val="00A1099D"/>
    <w:rsid w:val="00A21613"/>
    <w:rsid w:val="00A21DCD"/>
    <w:rsid w:val="00A62890"/>
    <w:rsid w:val="00A8258F"/>
    <w:rsid w:val="00A86FE5"/>
    <w:rsid w:val="00A875A3"/>
    <w:rsid w:val="00A951FF"/>
    <w:rsid w:val="00AB09FC"/>
    <w:rsid w:val="00AB7C88"/>
    <w:rsid w:val="00AE004E"/>
    <w:rsid w:val="00AE0D42"/>
    <w:rsid w:val="00AE46D4"/>
    <w:rsid w:val="00B00527"/>
    <w:rsid w:val="00B0227C"/>
    <w:rsid w:val="00B02855"/>
    <w:rsid w:val="00B0571C"/>
    <w:rsid w:val="00B17777"/>
    <w:rsid w:val="00B228FA"/>
    <w:rsid w:val="00B26642"/>
    <w:rsid w:val="00B441F7"/>
    <w:rsid w:val="00B472CB"/>
    <w:rsid w:val="00B478F8"/>
    <w:rsid w:val="00B557AC"/>
    <w:rsid w:val="00B61BC6"/>
    <w:rsid w:val="00B71B16"/>
    <w:rsid w:val="00BB2089"/>
    <w:rsid w:val="00BB520F"/>
    <w:rsid w:val="00BC460B"/>
    <w:rsid w:val="00BE70BE"/>
    <w:rsid w:val="00C10122"/>
    <w:rsid w:val="00C15724"/>
    <w:rsid w:val="00C16B42"/>
    <w:rsid w:val="00C304E6"/>
    <w:rsid w:val="00C320A7"/>
    <w:rsid w:val="00C35420"/>
    <w:rsid w:val="00C526A4"/>
    <w:rsid w:val="00C53BDD"/>
    <w:rsid w:val="00C64542"/>
    <w:rsid w:val="00C70709"/>
    <w:rsid w:val="00C80E67"/>
    <w:rsid w:val="00C83BFA"/>
    <w:rsid w:val="00C83D51"/>
    <w:rsid w:val="00CA517D"/>
    <w:rsid w:val="00CA59A5"/>
    <w:rsid w:val="00CA7B89"/>
    <w:rsid w:val="00CC2943"/>
    <w:rsid w:val="00CC75D9"/>
    <w:rsid w:val="00CD35E5"/>
    <w:rsid w:val="00CD53AE"/>
    <w:rsid w:val="00CD59B9"/>
    <w:rsid w:val="00CD78EA"/>
    <w:rsid w:val="00CF57C1"/>
    <w:rsid w:val="00D05E93"/>
    <w:rsid w:val="00D11B8F"/>
    <w:rsid w:val="00D11F63"/>
    <w:rsid w:val="00D31098"/>
    <w:rsid w:val="00D333B8"/>
    <w:rsid w:val="00D341AB"/>
    <w:rsid w:val="00D37A7A"/>
    <w:rsid w:val="00D40628"/>
    <w:rsid w:val="00D50EAD"/>
    <w:rsid w:val="00D60ABC"/>
    <w:rsid w:val="00D71F4D"/>
    <w:rsid w:val="00D74FF6"/>
    <w:rsid w:val="00D766D8"/>
    <w:rsid w:val="00D9274A"/>
    <w:rsid w:val="00D9738B"/>
    <w:rsid w:val="00DB33F9"/>
    <w:rsid w:val="00DB63D7"/>
    <w:rsid w:val="00DC1753"/>
    <w:rsid w:val="00DE41F6"/>
    <w:rsid w:val="00DF0554"/>
    <w:rsid w:val="00DF1688"/>
    <w:rsid w:val="00DF6794"/>
    <w:rsid w:val="00DF6D0F"/>
    <w:rsid w:val="00E00981"/>
    <w:rsid w:val="00E01725"/>
    <w:rsid w:val="00E22520"/>
    <w:rsid w:val="00E23F3E"/>
    <w:rsid w:val="00E31298"/>
    <w:rsid w:val="00E36E63"/>
    <w:rsid w:val="00E4589F"/>
    <w:rsid w:val="00E5792D"/>
    <w:rsid w:val="00E67AC1"/>
    <w:rsid w:val="00E8153D"/>
    <w:rsid w:val="00E93372"/>
    <w:rsid w:val="00EA160C"/>
    <w:rsid w:val="00EA537F"/>
    <w:rsid w:val="00EB31E4"/>
    <w:rsid w:val="00EB4A7F"/>
    <w:rsid w:val="00EC140D"/>
    <w:rsid w:val="00EE3279"/>
    <w:rsid w:val="00EF4F7F"/>
    <w:rsid w:val="00F1158F"/>
    <w:rsid w:val="00F40F75"/>
    <w:rsid w:val="00F52BF7"/>
    <w:rsid w:val="00F55552"/>
    <w:rsid w:val="00F64506"/>
    <w:rsid w:val="00F742A8"/>
    <w:rsid w:val="00F75571"/>
    <w:rsid w:val="00F8346E"/>
    <w:rsid w:val="00F8355A"/>
    <w:rsid w:val="00F83B83"/>
    <w:rsid w:val="00F9513C"/>
    <w:rsid w:val="00F9718F"/>
    <w:rsid w:val="00FA036E"/>
    <w:rsid w:val="00FB4936"/>
    <w:rsid w:val="00FF00C4"/>
    <w:rsid w:val="00FF10A4"/>
    <w:rsid w:val="00FF3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935E4D"/>
  <w15:chartTrackingRefBased/>
  <w15:docId w15:val="{B6126D06-5890-46F6-A775-F26EBCD32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3D7"/>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DB63D7"/>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B63D7"/>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B63D7"/>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B63D7"/>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DB63D7"/>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DB63D7"/>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DB63D7"/>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DB63D7"/>
    <w:pPr>
      <w:keepNext/>
      <w:keepLines/>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DB63D7"/>
    <w:pPr>
      <w:keepNext/>
      <w:keepLines/>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3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63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63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63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63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63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3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3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3D7"/>
    <w:rPr>
      <w:rFonts w:eastAsiaTheme="majorEastAsia" w:cstheme="majorBidi"/>
      <w:color w:val="272727" w:themeColor="text1" w:themeTint="D8"/>
    </w:rPr>
  </w:style>
  <w:style w:type="paragraph" w:styleId="Title">
    <w:name w:val="Title"/>
    <w:basedOn w:val="Normal"/>
    <w:next w:val="Normal"/>
    <w:link w:val="TitleChar"/>
    <w:uiPriority w:val="10"/>
    <w:qFormat/>
    <w:rsid w:val="00DB63D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B63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3D7"/>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B63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3D7"/>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DB63D7"/>
    <w:rPr>
      <w:i/>
      <w:iCs/>
      <w:color w:val="404040" w:themeColor="text1" w:themeTint="BF"/>
    </w:rPr>
  </w:style>
  <w:style w:type="paragraph" w:styleId="ListParagraph">
    <w:name w:val="List Paragraph"/>
    <w:basedOn w:val="Normal"/>
    <w:uiPriority w:val="34"/>
    <w:qFormat/>
    <w:rsid w:val="00DB63D7"/>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DB63D7"/>
    <w:rPr>
      <w:i/>
      <w:iCs/>
      <w:color w:val="0F4761" w:themeColor="accent1" w:themeShade="BF"/>
    </w:rPr>
  </w:style>
  <w:style w:type="paragraph" w:styleId="IntenseQuote">
    <w:name w:val="Intense Quote"/>
    <w:basedOn w:val="Normal"/>
    <w:next w:val="Normal"/>
    <w:link w:val="IntenseQuoteChar"/>
    <w:uiPriority w:val="30"/>
    <w:qFormat/>
    <w:rsid w:val="00DB63D7"/>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DB63D7"/>
    <w:rPr>
      <w:i/>
      <w:iCs/>
      <w:color w:val="0F4761" w:themeColor="accent1" w:themeShade="BF"/>
    </w:rPr>
  </w:style>
  <w:style w:type="character" w:styleId="IntenseReference">
    <w:name w:val="Intense Reference"/>
    <w:basedOn w:val="DefaultParagraphFont"/>
    <w:uiPriority w:val="32"/>
    <w:qFormat/>
    <w:rsid w:val="00DB63D7"/>
    <w:rPr>
      <w:b/>
      <w:bCs/>
      <w:smallCaps/>
      <w:color w:val="0F4761" w:themeColor="accent1" w:themeShade="BF"/>
      <w:spacing w:val="5"/>
    </w:rPr>
  </w:style>
  <w:style w:type="paragraph" w:styleId="Header">
    <w:name w:val="header"/>
    <w:basedOn w:val="Normal"/>
    <w:link w:val="HeaderChar"/>
    <w:rsid w:val="00DB63D7"/>
    <w:pPr>
      <w:tabs>
        <w:tab w:val="center" w:pos="4320"/>
        <w:tab w:val="right" w:pos="8640"/>
      </w:tabs>
    </w:pPr>
  </w:style>
  <w:style w:type="character" w:customStyle="1" w:styleId="HeaderChar">
    <w:name w:val="Header Char"/>
    <w:basedOn w:val="DefaultParagraphFont"/>
    <w:link w:val="Header"/>
    <w:rsid w:val="00DB63D7"/>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E31298"/>
    <w:rPr>
      <w:sz w:val="16"/>
      <w:szCs w:val="16"/>
    </w:rPr>
  </w:style>
  <w:style w:type="paragraph" w:styleId="CommentText">
    <w:name w:val="annotation text"/>
    <w:basedOn w:val="Normal"/>
    <w:link w:val="CommentTextChar"/>
    <w:uiPriority w:val="99"/>
    <w:unhideWhenUsed/>
    <w:rsid w:val="00E31298"/>
    <w:rPr>
      <w:sz w:val="20"/>
      <w:szCs w:val="20"/>
    </w:rPr>
  </w:style>
  <w:style w:type="character" w:customStyle="1" w:styleId="CommentTextChar">
    <w:name w:val="Comment Text Char"/>
    <w:basedOn w:val="DefaultParagraphFont"/>
    <w:link w:val="CommentText"/>
    <w:uiPriority w:val="99"/>
    <w:rsid w:val="00E31298"/>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31298"/>
    <w:rPr>
      <w:b/>
      <w:bCs/>
    </w:rPr>
  </w:style>
  <w:style w:type="character" w:customStyle="1" w:styleId="CommentSubjectChar">
    <w:name w:val="Comment Subject Char"/>
    <w:basedOn w:val="CommentTextChar"/>
    <w:link w:val="CommentSubject"/>
    <w:uiPriority w:val="99"/>
    <w:semiHidden/>
    <w:rsid w:val="00E31298"/>
    <w:rPr>
      <w:rFonts w:ascii="Times New Roman" w:eastAsia="Times New Roman" w:hAnsi="Times New Roman" w:cs="Times New Roman"/>
      <w:b/>
      <w:bCs/>
      <w:kern w:val="0"/>
      <w:sz w:val="20"/>
      <w:szCs w:val="20"/>
      <w14:ligatures w14:val="none"/>
    </w:rPr>
  </w:style>
  <w:style w:type="character" w:styleId="Hyperlink">
    <w:name w:val="Hyperlink"/>
    <w:basedOn w:val="DefaultParagraphFont"/>
    <w:uiPriority w:val="99"/>
    <w:unhideWhenUsed/>
    <w:rsid w:val="007876FC"/>
    <w:rPr>
      <w:color w:val="467886" w:themeColor="hyperlink"/>
      <w:u w:val="single"/>
    </w:rPr>
  </w:style>
  <w:style w:type="character" w:styleId="UnresolvedMention">
    <w:name w:val="Unresolved Mention"/>
    <w:basedOn w:val="DefaultParagraphFont"/>
    <w:uiPriority w:val="99"/>
    <w:semiHidden/>
    <w:unhideWhenUsed/>
    <w:rsid w:val="007876FC"/>
    <w:rPr>
      <w:color w:val="605E5C"/>
      <w:shd w:val="clear" w:color="auto" w:fill="E1DFDD"/>
    </w:rPr>
  </w:style>
  <w:style w:type="table" w:styleId="TableGrid">
    <w:name w:val="Table Grid"/>
    <w:basedOn w:val="TableNormal"/>
    <w:uiPriority w:val="39"/>
    <w:rsid w:val="00356C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86FE5"/>
    <w:pPr>
      <w:spacing w:after="0" w:line="240" w:lineRule="auto"/>
    </w:pPr>
    <w:rPr>
      <w:rFonts w:ascii="Times New Roman" w:eastAsia="Times New Roman" w:hAnsi="Times New Roman" w:cs="Times New Roman"/>
      <w:kern w:val="0"/>
      <w:sz w:val="24"/>
      <w:szCs w:val="24"/>
      <w14:ligatures w14:val="none"/>
    </w:rPr>
  </w:style>
  <w:style w:type="paragraph" w:customStyle="1" w:styleId="Flysheetline1">
    <w:name w:val="Flysheet line 1"/>
    <w:next w:val="Flysheetline2"/>
    <w:qFormat/>
    <w:rsid w:val="00EB31E4"/>
    <w:pPr>
      <w:spacing w:after="320" w:line="288" w:lineRule="auto"/>
      <w:jc w:val="right"/>
    </w:pPr>
    <w:rPr>
      <w:rFonts w:ascii="Franklin Gothic Demi Cond" w:hAnsi="Franklin Gothic Demi Cond" w:cs="Segoe UI"/>
      <w:color w:val="0E2841" w:themeColor="text2"/>
      <w:kern w:val="0"/>
      <w:sz w:val="40"/>
      <w:szCs w:val="36"/>
      <w14:ligatures w14:val="none"/>
    </w:rPr>
  </w:style>
  <w:style w:type="paragraph" w:customStyle="1" w:styleId="Flysheetline2">
    <w:name w:val="Flysheet line 2"/>
    <w:next w:val="Flysheetline3"/>
    <w:qFormat/>
    <w:rsid w:val="00EB31E4"/>
    <w:pPr>
      <w:spacing w:after="280" w:line="288" w:lineRule="auto"/>
      <w:jc w:val="right"/>
    </w:pPr>
    <w:rPr>
      <w:rFonts w:ascii="Franklin Gothic Demi Cond" w:hAnsi="Franklin Gothic Demi Cond" w:cs="Segoe UI"/>
      <w:color w:val="0E2841" w:themeColor="text2"/>
      <w:kern w:val="0"/>
      <w:sz w:val="36"/>
      <w:szCs w:val="28"/>
      <w14:ligatures w14:val="none"/>
    </w:rPr>
  </w:style>
  <w:style w:type="paragraph" w:customStyle="1" w:styleId="Flysheetline3">
    <w:name w:val="Flysheet line 3"/>
    <w:next w:val="Normal"/>
    <w:qFormat/>
    <w:rsid w:val="00EB31E4"/>
    <w:pPr>
      <w:spacing w:after="0" w:line="288" w:lineRule="auto"/>
      <w:jc w:val="right"/>
    </w:pPr>
    <w:rPr>
      <w:rFonts w:ascii="Franklin Gothic Demi Cond" w:hAnsi="Franklin Gothic Demi Cond" w:cs="Segoe UI"/>
      <w:color w:val="0E2841" w:themeColor="text2"/>
      <w:kern w:val="0"/>
      <w:sz w:val="32"/>
      <w:szCs w:val="24"/>
      <w14:ligatures w14:val="none"/>
    </w:rPr>
  </w:style>
  <w:style w:type="paragraph" w:styleId="Footer">
    <w:name w:val="footer"/>
    <w:basedOn w:val="Normal"/>
    <w:link w:val="FooterChar"/>
    <w:uiPriority w:val="99"/>
    <w:unhideWhenUsed/>
    <w:rsid w:val="00EB31E4"/>
    <w:pPr>
      <w:tabs>
        <w:tab w:val="center" w:pos="4680"/>
        <w:tab w:val="right" w:pos="9360"/>
      </w:tabs>
    </w:pPr>
  </w:style>
  <w:style w:type="character" w:customStyle="1" w:styleId="FooterChar">
    <w:name w:val="Footer Char"/>
    <w:basedOn w:val="DefaultParagraphFont"/>
    <w:link w:val="Footer"/>
    <w:uiPriority w:val="99"/>
    <w:rsid w:val="00EB31E4"/>
    <w:rPr>
      <w:rFonts w:ascii="Times New Roman" w:eastAsia="Times New Roman" w:hAnsi="Times New Roman" w:cs="Times New Roman"/>
      <w:kern w:val="0"/>
      <w:sz w:val="24"/>
      <w:szCs w:val="24"/>
      <w14:ligatures w14:val="none"/>
    </w:rPr>
  </w:style>
  <w:style w:type="paragraph" w:styleId="FootnoteText">
    <w:name w:val="footnote text"/>
    <w:basedOn w:val="Normal"/>
    <w:link w:val="FootnoteTextChar"/>
    <w:uiPriority w:val="99"/>
    <w:semiHidden/>
    <w:unhideWhenUsed/>
    <w:rsid w:val="00793C17"/>
    <w:rPr>
      <w:sz w:val="20"/>
      <w:szCs w:val="20"/>
    </w:rPr>
  </w:style>
  <w:style w:type="character" w:customStyle="1" w:styleId="FootnoteTextChar">
    <w:name w:val="Footnote Text Char"/>
    <w:basedOn w:val="DefaultParagraphFont"/>
    <w:link w:val="FootnoteText"/>
    <w:uiPriority w:val="99"/>
    <w:semiHidden/>
    <w:rsid w:val="00793C17"/>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793C1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301616-DF13-4E30-9B98-C19AF474A765}">
  <ds:schemaRefs>
    <ds:schemaRef ds:uri="http://schemas.openxmlformats.org/officeDocument/2006/bibliography"/>
  </ds:schemaRefs>
</ds:datastoreItem>
</file>

<file path=docMetadata/LabelInfo.xml><?xml version="1.0" encoding="utf-8"?>
<clbl:labelList xmlns:clbl="http://schemas.microsoft.com/office/2020/mipLabelMetadata">
  <clbl:label id="{e7e2a638-66ef-4100-a677-17e0e39de297}" enabled="1" method="Privileged" siteId="{1640f4ce-86c6-44f2-a477-06bd39617e97}" removed="0"/>
</clbl:labelList>
</file>

<file path=docProps/app.xml><?xml version="1.0" encoding="utf-8"?>
<Properties xmlns="http://schemas.openxmlformats.org/officeDocument/2006/extended-properties" xmlns:vt="http://schemas.openxmlformats.org/officeDocument/2006/docPropsVTypes">
  <Template>Normal.dotm</Template>
  <TotalTime>1578</TotalTime>
  <Pages>6</Pages>
  <Words>1720</Words>
  <Characters>7981</Characters>
  <Application>Microsoft Office Word</Application>
  <DocSecurity>0</DocSecurity>
  <Lines>570</Lines>
  <Paragraphs>440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 Payton</dc:creator>
  <cp:keywords/>
  <dc:description/>
  <cp:lastModifiedBy>Tony Widboom</cp:lastModifiedBy>
  <cp:revision>7</cp:revision>
  <dcterms:created xsi:type="dcterms:W3CDTF">2025-04-10T05:11:00Z</dcterms:created>
  <dcterms:modified xsi:type="dcterms:W3CDTF">2026-04-03T05:35:00Z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764f45fd-b92a-4345-a036-abd2d0d66c73</vt:lpwstr>
  </property>
</Properties>
</file>