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52BA2" w14:textId="77777777" w:rsidR="00EF262D" w:rsidRPr="00EF050F" w:rsidRDefault="00EF262D" w:rsidP="006A1F22">
      <w:pPr>
        <w:pStyle w:val="Bibliography-manuallist"/>
        <w:rPr>
          <w:rFonts w:ascii="Century Gothic" w:eastAsia="Times New Roman" w:hAnsi="Century Gothic" w:cs="Times New Roman"/>
          <w:b/>
          <w:sz w:val="28"/>
          <w:szCs w:val="28"/>
        </w:rPr>
      </w:pPr>
      <w:r w:rsidRPr="00EF050F">
        <w:rPr>
          <w:rFonts w:ascii="Century Gothic" w:eastAsia="Times New Roman" w:hAnsi="Century Gothic" w:cs="Times New Roman"/>
          <w:b/>
          <w:sz w:val="28"/>
          <w:szCs w:val="28"/>
        </w:rPr>
        <w:t>Memorandum</w:t>
      </w:r>
    </w:p>
    <w:p w14:paraId="2097DE43" w14:textId="26820F43" w:rsidR="00EF262D" w:rsidRPr="003F4279" w:rsidRDefault="00EF262D" w:rsidP="003F4279">
      <w:pPr>
        <w:pStyle w:val="MessageHeader"/>
      </w:pPr>
      <w:r w:rsidRPr="00BC735D">
        <w:rPr>
          <w:rStyle w:val="MessageHeaderLabel"/>
        </w:rPr>
        <w:t>To</w:t>
      </w:r>
      <w:r w:rsidRPr="003F4279">
        <w:rPr>
          <w:rStyle w:val="MessageHeaderLabel"/>
        </w:rPr>
        <w:t>:</w:t>
      </w:r>
      <w:r w:rsidRPr="003F4279">
        <w:rPr>
          <w:rStyle w:val="MessageHeaderLabel"/>
        </w:rPr>
        <w:tab/>
      </w:r>
      <w:bookmarkStart w:id="0" w:name="To"/>
      <w:r w:rsidR="00DB66D4">
        <w:t xml:space="preserve">Kirby </w:t>
      </w:r>
      <w:proofErr w:type="spellStart"/>
      <w:r w:rsidR="00DB66D4">
        <w:t>Dahlquist</w:t>
      </w:r>
      <w:proofErr w:type="spellEnd"/>
      <w:r w:rsidR="009035F2">
        <w:t xml:space="preserve">, Kristin </w:t>
      </w:r>
      <w:proofErr w:type="spellStart"/>
      <w:r w:rsidR="009035F2">
        <w:t>Heutmaker</w:t>
      </w:r>
      <w:proofErr w:type="spellEnd"/>
      <w:r w:rsidR="009035F2">
        <w:t>, Calvin Johnson</w:t>
      </w:r>
      <w:r w:rsidR="00DB66D4">
        <w:t xml:space="preserve"> </w:t>
      </w:r>
      <w:r w:rsidR="00711A64">
        <w:t>(</w:t>
      </w:r>
      <w:r w:rsidR="00D82A15" w:rsidRPr="00D82A15">
        <w:t>St. Paul Park Refining Co. LLC (SPPRC</w:t>
      </w:r>
      <w:r w:rsidR="00D82A15">
        <w:t>))</w:t>
      </w:r>
      <w:r w:rsidR="00A73018">
        <w:t xml:space="preserve">, </w:t>
      </w:r>
      <w:r w:rsidR="001C1CA4">
        <w:t>Haley</w:t>
      </w:r>
      <w:r w:rsidR="00C701D6">
        <w:t xml:space="preserve"> </w:t>
      </w:r>
      <w:proofErr w:type="spellStart"/>
      <w:r w:rsidR="00C701D6">
        <w:t>Ilg</w:t>
      </w:r>
      <w:proofErr w:type="spellEnd"/>
      <w:r w:rsidR="00A73018">
        <w:t>,</w:t>
      </w:r>
      <w:r w:rsidR="00C701D6">
        <w:t xml:space="preserve"> </w:t>
      </w:r>
      <w:r w:rsidR="008724B7">
        <w:t xml:space="preserve">Andrew True, </w:t>
      </w:r>
      <w:r w:rsidR="00D47DFC">
        <w:t>and Dan</w:t>
      </w:r>
      <w:r w:rsidR="00C701D6">
        <w:t xml:space="preserve"> Hido (Marathon Petroleum Company)</w:t>
      </w:r>
      <w:r w:rsidR="00D47DFC">
        <w:t xml:space="preserve"> </w:t>
      </w:r>
    </w:p>
    <w:bookmarkEnd w:id="0"/>
    <w:p w14:paraId="7D368634" w14:textId="5061BCD0" w:rsidR="00EF262D" w:rsidRDefault="00EF262D" w:rsidP="00D82A15">
      <w:pPr>
        <w:pStyle w:val="MessageHeader"/>
      </w:pPr>
      <w:r w:rsidRPr="003F4279">
        <w:rPr>
          <w:rStyle w:val="MessageHeaderLabel"/>
        </w:rPr>
        <w:t>From:</w:t>
      </w:r>
      <w:r w:rsidRPr="003F4279">
        <w:rPr>
          <w:rStyle w:val="MessageHeaderLabel"/>
        </w:rPr>
        <w:tab/>
      </w:r>
      <w:bookmarkStart w:id="1" w:name="From"/>
      <w:r w:rsidR="00711A64">
        <w:t>Phil Fish,</w:t>
      </w:r>
      <w:r w:rsidR="00DB66D4">
        <w:t xml:space="preserve"> Sara Wandrei</w:t>
      </w:r>
      <w:r w:rsidR="005407A0">
        <w:t>, and Emily Byrd</w:t>
      </w:r>
      <w:r w:rsidR="00711A64">
        <w:t xml:space="preserve"> (</w:t>
      </w:r>
      <w:r w:rsidR="00D82A15">
        <w:t>Barr Engineering Co. (Barr))</w:t>
      </w:r>
    </w:p>
    <w:bookmarkEnd w:id="1"/>
    <w:p w14:paraId="2FC77F3D" w14:textId="701CA4A0" w:rsidR="00EF262D" w:rsidRDefault="00EF262D" w:rsidP="003F4279">
      <w:pPr>
        <w:pStyle w:val="MessageHeader"/>
      </w:pPr>
      <w:r w:rsidRPr="00563E2D">
        <w:rPr>
          <w:rStyle w:val="MessageHeaderLabel"/>
        </w:rPr>
        <w:t>Subject:</w:t>
      </w:r>
      <w:r>
        <w:tab/>
      </w:r>
      <w:bookmarkStart w:id="2" w:name="Subject"/>
      <w:r w:rsidR="005407A0">
        <w:t>Final</w:t>
      </w:r>
      <w:r w:rsidR="00DB66D4">
        <w:t xml:space="preserve"> Title V Permit</w:t>
      </w:r>
      <w:r w:rsidR="005407A0">
        <w:t xml:space="preserve"> (-102)</w:t>
      </w:r>
      <w:r w:rsidR="00DB66D4">
        <w:t xml:space="preserve"> </w:t>
      </w:r>
      <w:r w:rsidR="00BB7ABD">
        <w:t xml:space="preserve">Changes </w:t>
      </w:r>
      <w:r w:rsidR="005407A0">
        <w:t xml:space="preserve">Summary </w:t>
      </w:r>
    </w:p>
    <w:bookmarkEnd w:id="2"/>
    <w:p w14:paraId="136914DD" w14:textId="26E53B18" w:rsidR="00EF262D" w:rsidRDefault="00EF262D" w:rsidP="003F4279">
      <w:pPr>
        <w:pStyle w:val="MessageHeader"/>
      </w:pPr>
      <w:r w:rsidRPr="00563E2D">
        <w:rPr>
          <w:rStyle w:val="MessageHeaderLabel"/>
        </w:rPr>
        <w:t>Date:</w:t>
      </w:r>
      <w:r>
        <w:tab/>
      </w:r>
      <w:bookmarkStart w:id="3" w:name="Date"/>
      <w:r w:rsidR="005407A0">
        <w:t>November 11</w:t>
      </w:r>
      <w:r w:rsidR="00711A64" w:rsidRPr="00EF70BF">
        <w:t>,</w:t>
      </w:r>
      <w:r w:rsidR="00711A64">
        <w:t xml:space="preserve"> 20</w:t>
      </w:r>
      <w:r w:rsidR="00480DDC">
        <w:t>2</w:t>
      </w:r>
      <w:r w:rsidR="005407A0">
        <w:t>2</w:t>
      </w:r>
    </w:p>
    <w:p w14:paraId="4152239F" w14:textId="4C54D80B" w:rsidR="00EF262D" w:rsidRDefault="00EF262D" w:rsidP="003F4279">
      <w:pPr>
        <w:pStyle w:val="MessageHeader"/>
        <w:rPr>
          <w:rStyle w:val="MessageHeaderLabel"/>
        </w:rPr>
      </w:pPr>
      <w:bookmarkStart w:id="4" w:name="Project"/>
      <w:bookmarkEnd w:id="3"/>
      <w:r w:rsidRPr="00563E2D">
        <w:rPr>
          <w:rStyle w:val="MessageHeaderLabel"/>
        </w:rPr>
        <w:t>Project:</w:t>
      </w:r>
      <w:r w:rsidRPr="00431CAD">
        <w:rPr>
          <w:rStyle w:val="MessageHeaderLabel"/>
        </w:rPr>
        <w:tab/>
      </w:r>
      <w:r w:rsidR="00A02B56">
        <w:t>23821187.03</w:t>
      </w:r>
    </w:p>
    <w:bookmarkEnd w:id="4"/>
    <w:p w14:paraId="3F399B3D" w14:textId="1D16BDCB" w:rsidR="00A02B56" w:rsidRDefault="007C7EBB" w:rsidP="00B3436E">
      <w:pPr>
        <w:spacing w:after="120"/>
      </w:pPr>
      <w:r w:rsidRPr="00A4742B">
        <w:t xml:space="preserve">This </w:t>
      </w:r>
      <w:r w:rsidR="00A02B56">
        <w:t>memorandum</w:t>
      </w:r>
      <w:r w:rsidRPr="00A4742B">
        <w:t xml:space="preserve"> summarizes </w:t>
      </w:r>
      <w:r w:rsidR="00515EFD">
        <w:t xml:space="preserve">the </w:t>
      </w:r>
      <w:r w:rsidR="00F803E7">
        <w:t xml:space="preserve">pertinent </w:t>
      </w:r>
      <w:r w:rsidR="00297FEC">
        <w:t xml:space="preserve">permit </w:t>
      </w:r>
      <w:r w:rsidR="00A02B56">
        <w:t>changes</w:t>
      </w:r>
      <w:r w:rsidR="0054378D">
        <w:t xml:space="preserve"> (structure, condition language, and unit IDs)</w:t>
      </w:r>
      <w:r w:rsidR="00297FEC">
        <w:t xml:space="preserve"> and PTE calculation changes</w:t>
      </w:r>
      <w:r w:rsidR="00A02B56">
        <w:t xml:space="preserve"> in the </w:t>
      </w:r>
      <w:r w:rsidR="005407A0">
        <w:t>final</w:t>
      </w:r>
      <w:r w:rsidR="00A02B56">
        <w:t xml:space="preserve"> Title</w:t>
      </w:r>
      <w:r w:rsidR="001A10FA">
        <w:t> </w:t>
      </w:r>
      <w:r w:rsidR="00A02B56">
        <w:t>V permit</w:t>
      </w:r>
      <w:r w:rsidR="00DE52EB">
        <w:t xml:space="preserve"> (16300003-102)</w:t>
      </w:r>
      <w:r w:rsidR="00A02B56">
        <w:t xml:space="preserve"> </w:t>
      </w:r>
      <w:r w:rsidR="005407A0">
        <w:t xml:space="preserve">issued in November 2022 </w:t>
      </w:r>
      <w:r w:rsidR="00A02B56">
        <w:t xml:space="preserve">compared to the existing SPPRC’s existing Title V </w:t>
      </w:r>
      <w:r w:rsidR="001A10FA">
        <w:t>p</w:t>
      </w:r>
      <w:r w:rsidR="00A02B56">
        <w:t>ermit (1630000</w:t>
      </w:r>
      <w:r w:rsidR="00DE52EB">
        <w:t>3</w:t>
      </w:r>
      <w:r w:rsidR="00A02B56">
        <w:t>-101)</w:t>
      </w:r>
      <w:r w:rsidR="00F803E7">
        <w:t xml:space="preserve">. </w:t>
      </w:r>
    </w:p>
    <w:p w14:paraId="2B788D4E" w14:textId="6D3FA7F2" w:rsidR="00A02B56" w:rsidRDefault="00A02B56" w:rsidP="00B3436E">
      <w:pPr>
        <w:spacing w:after="120"/>
      </w:pPr>
      <w:r>
        <w:t xml:space="preserve">This memorandum is meant to facilitate the internal SPPRC </w:t>
      </w:r>
      <w:r w:rsidR="00C2430C">
        <w:t xml:space="preserve">and Marathon </w:t>
      </w:r>
      <w:r>
        <w:t>review processes</w:t>
      </w:r>
      <w:r w:rsidR="008D58E5">
        <w:t>,</w:t>
      </w:r>
      <w:r>
        <w:t xml:space="preserve"> and it</w:t>
      </w:r>
      <w:r w:rsidR="00C742CF">
        <w:t xml:space="preserve"> is organized into the following sections.</w:t>
      </w:r>
    </w:p>
    <w:p w14:paraId="1BA093D3" w14:textId="5AD11DFE" w:rsidR="00C742CF" w:rsidRDefault="00C742CF" w:rsidP="00C742CF">
      <w:pPr>
        <w:pStyle w:val="ListParagraph"/>
        <w:numPr>
          <w:ilvl w:val="0"/>
          <w:numId w:val="24"/>
        </w:numPr>
        <w:spacing w:after="120"/>
        <w:ind w:left="990" w:hanging="630"/>
      </w:pPr>
      <w:r>
        <w:fldChar w:fldCharType="begin"/>
      </w:r>
      <w:r>
        <w:instrText xml:space="preserve"> REF _Ref82585488 \h </w:instrText>
      </w:r>
      <w:r>
        <w:fldChar w:fldCharType="separate"/>
      </w:r>
      <w:bookmarkStart w:id="5" w:name="_Ref118707196"/>
      <w:r>
        <w:t>Permit-wide Changes</w:t>
      </w:r>
      <w:bookmarkEnd w:id="5"/>
      <w:r>
        <w:fldChar w:fldCharType="end"/>
      </w:r>
    </w:p>
    <w:p w14:paraId="3CECF85E" w14:textId="30264A6E" w:rsidR="00C742CF" w:rsidRDefault="00C742CF" w:rsidP="00C742CF">
      <w:pPr>
        <w:pStyle w:val="ListParagraph"/>
        <w:numPr>
          <w:ilvl w:val="0"/>
          <w:numId w:val="24"/>
        </w:numPr>
        <w:spacing w:after="120"/>
        <w:ind w:left="990" w:hanging="630"/>
      </w:pPr>
      <w:r>
        <w:fldChar w:fldCharType="begin"/>
      </w:r>
      <w:r>
        <w:instrText xml:space="preserve"> REF _Ref82700908 \r \h </w:instrText>
      </w:r>
      <w:r w:rsidR="00545882">
        <w:fldChar w:fldCharType="separate"/>
      </w:r>
      <w:r>
        <w:fldChar w:fldCharType="end"/>
      </w:r>
      <w:r>
        <w:fldChar w:fldCharType="begin"/>
      </w:r>
      <w:r>
        <w:instrText xml:space="preserve"> REF _Ref82700908 \h </w:instrText>
      </w:r>
      <w:r>
        <w:fldChar w:fldCharType="separate"/>
      </w:r>
      <w:r w:rsidRPr="00C742CF">
        <w:t>Total Facility Section (TFAC)</w:t>
      </w:r>
      <w:r>
        <w:fldChar w:fldCharType="end"/>
      </w:r>
    </w:p>
    <w:p w14:paraId="413DED61" w14:textId="48021EEC" w:rsidR="00C742CF" w:rsidRDefault="00C742CF" w:rsidP="00C742CF">
      <w:pPr>
        <w:pStyle w:val="ListParagraph"/>
        <w:numPr>
          <w:ilvl w:val="0"/>
          <w:numId w:val="24"/>
        </w:numPr>
        <w:spacing w:after="120"/>
        <w:ind w:left="990" w:hanging="630"/>
      </w:pPr>
      <w:r>
        <w:fldChar w:fldCharType="begin"/>
      </w:r>
      <w:r>
        <w:instrText xml:space="preserve"> REF _Ref82700916 \h </w:instrText>
      </w:r>
      <w:r>
        <w:fldChar w:fldCharType="separate"/>
      </w:r>
      <w:r>
        <w:t>Heaters and Boilers</w:t>
      </w:r>
      <w:r>
        <w:fldChar w:fldCharType="end"/>
      </w:r>
    </w:p>
    <w:p w14:paraId="154DBE4C" w14:textId="0FB4A2C4" w:rsidR="00C742CF" w:rsidRDefault="00C742CF" w:rsidP="00C742CF">
      <w:pPr>
        <w:pStyle w:val="ListParagraph"/>
        <w:numPr>
          <w:ilvl w:val="0"/>
          <w:numId w:val="24"/>
        </w:numPr>
        <w:spacing w:after="120"/>
        <w:ind w:left="990" w:hanging="630"/>
      </w:pPr>
      <w:r>
        <w:fldChar w:fldCharType="begin"/>
      </w:r>
      <w:r>
        <w:instrText xml:space="preserve"> REF _Ref82148569 \h </w:instrText>
      </w:r>
      <w:r>
        <w:fldChar w:fldCharType="separate"/>
      </w:r>
      <w:r>
        <w:t>Meters</w:t>
      </w:r>
      <w:r>
        <w:fldChar w:fldCharType="end"/>
      </w:r>
    </w:p>
    <w:p w14:paraId="6A8D7FA7" w14:textId="694D3EE6" w:rsidR="00C742CF" w:rsidRDefault="00C742CF" w:rsidP="00C742CF">
      <w:pPr>
        <w:pStyle w:val="ListParagraph"/>
        <w:numPr>
          <w:ilvl w:val="0"/>
          <w:numId w:val="24"/>
        </w:numPr>
        <w:tabs>
          <w:tab w:val="left" w:pos="1005"/>
        </w:tabs>
        <w:spacing w:after="120"/>
        <w:ind w:left="990" w:hanging="630"/>
      </w:pPr>
      <w:r>
        <w:fldChar w:fldCharType="begin"/>
      </w:r>
      <w:r>
        <w:instrText xml:space="preserve"> REF _Ref82700954 \h </w:instrText>
      </w:r>
      <w:r>
        <w:fldChar w:fldCharType="separate"/>
      </w:r>
      <w:r>
        <w:t>Wastewater Treatment Plant (</w:t>
      </w:r>
      <w:r w:rsidRPr="00854226">
        <w:t>WWTP</w:t>
      </w:r>
      <w:r>
        <w:t>)</w:t>
      </w:r>
      <w:r>
        <w:fldChar w:fldCharType="end"/>
      </w:r>
    </w:p>
    <w:p w14:paraId="1CBE60AB" w14:textId="6FB29759" w:rsidR="00C742CF" w:rsidRDefault="00C742CF" w:rsidP="00C742CF">
      <w:pPr>
        <w:pStyle w:val="ListParagraph"/>
        <w:numPr>
          <w:ilvl w:val="0"/>
          <w:numId w:val="24"/>
        </w:numPr>
        <w:spacing w:after="120"/>
        <w:ind w:left="990" w:hanging="630"/>
      </w:pPr>
      <w:r>
        <w:fldChar w:fldCharType="begin"/>
      </w:r>
      <w:r>
        <w:instrText xml:space="preserve"> REF _Ref82701264 \h </w:instrText>
      </w:r>
      <w:r>
        <w:fldChar w:fldCharType="separate"/>
      </w:r>
      <w:r>
        <w:t>Equipment Leaks</w:t>
      </w:r>
      <w:r>
        <w:fldChar w:fldCharType="end"/>
      </w:r>
    </w:p>
    <w:p w14:paraId="76056F23" w14:textId="0455EEB0" w:rsidR="00C742CF" w:rsidRDefault="00C742CF" w:rsidP="00C742CF">
      <w:pPr>
        <w:pStyle w:val="ListParagraph"/>
        <w:numPr>
          <w:ilvl w:val="0"/>
          <w:numId w:val="24"/>
        </w:numPr>
        <w:spacing w:after="120"/>
        <w:ind w:left="990" w:hanging="630"/>
      </w:pPr>
      <w:r>
        <w:fldChar w:fldCharType="begin"/>
      </w:r>
      <w:r>
        <w:instrText xml:space="preserve"> REF _Ref82700927 \h </w:instrText>
      </w:r>
      <w:r>
        <w:fldChar w:fldCharType="separate"/>
      </w:r>
      <w:r>
        <w:t>Flare</w:t>
      </w:r>
      <w:r>
        <w:fldChar w:fldCharType="end"/>
      </w:r>
    </w:p>
    <w:p w14:paraId="2C803C5B" w14:textId="72A097FB" w:rsidR="00C742CF" w:rsidRDefault="00C742CF" w:rsidP="00C742CF">
      <w:pPr>
        <w:pStyle w:val="ListParagraph"/>
        <w:numPr>
          <w:ilvl w:val="0"/>
          <w:numId w:val="24"/>
        </w:numPr>
        <w:spacing w:after="120"/>
        <w:ind w:left="990" w:hanging="630"/>
      </w:pPr>
      <w:r>
        <w:fldChar w:fldCharType="begin"/>
      </w:r>
      <w:r>
        <w:instrText xml:space="preserve"> REF _Ref82700931 \h </w:instrText>
      </w:r>
      <w:r>
        <w:fldChar w:fldCharType="separate"/>
      </w:r>
      <w:r>
        <w:t>Tanks</w:t>
      </w:r>
      <w:r>
        <w:fldChar w:fldCharType="end"/>
      </w:r>
    </w:p>
    <w:p w14:paraId="4D18FAD6" w14:textId="73EEC13D" w:rsidR="00C742CF" w:rsidRDefault="00C742CF" w:rsidP="00C742CF">
      <w:pPr>
        <w:pStyle w:val="ListParagraph"/>
        <w:numPr>
          <w:ilvl w:val="0"/>
          <w:numId w:val="24"/>
        </w:numPr>
        <w:spacing w:after="120"/>
        <w:ind w:left="990" w:hanging="630"/>
      </w:pPr>
      <w:r>
        <w:fldChar w:fldCharType="begin"/>
      </w:r>
      <w:r>
        <w:instrText xml:space="preserve"> REF _Ref82700936 \h </w:instrText>
      </w:r>
      <w:r>
        <w:fldChar w:fldCharType="separate"/>
      </w:r>
      <w:bookmarkStart w:id="6" w:name="_Ref118705659"/>
      <w:r>
        <w:t>FCC</w:t>
      </w:r>
      <w:bookmarkEnd w:id="6"/>
      <w:r>
        <w:fldChar w:fldCharType="end"/>
      </w:r>
    </w:p>
    <w:p w14:paraId="5D98C692" w14:textId="4AA0C574" w:rsidR="00C742CF" w:rsidRDefault="00C742CF" w:rsidP="00C742CF">
      <w:pPr>
        <w:pStyle w:val="ListParagraph"/>
        <w:numPr>
          <w:ilvl w:val="0"/>
          <w:numId w:val="24"/>
        </w:numPr>
        <w:tabs>
          <w:tab w:val="left" w:pos="1005"/>
        </w:tabs>
        <w:spacing w:after="120"/>
        <w:ind w:left="990" w:hanging="630"/>
      </w:pPr>
      <w:r>
        <w:fldChar w:fldCharType="begin"/>
      </w:r>
      <w:r>
        <w:instrText xml:space="preserve"> REF _Ref82700940 \r \h </w:instrText>
      </w:r>
      <w:r w:rsidR="00545882">
        <w:fldChar w:fldCharType="separate"/>
      </w:r>
      <w:r>
        <w:fldChar w:fldCharType="end"/>
      </w:r>
      <w:r>
        <w:fldChar w:fldCharType="begin"/>
      </w:r>
      <w:r>
        <w:instrText xml:space="preserve"> REF _Ref82700940 \h </w:instrText>
      </w:r>
      <w:r>
        <w:fldChar w:fldCharType="separate"/>
      </w:r>
      <w:r>
        <w:t>Engines</w:t>
      </w:r>
      <w:r>
        <w:fldChar w:fldCharType="end"/>
      </w:r>
    </w:p>
    <w:p w14:paraId="46ED5A68" w14:textId="41E95FC4" w:rsidR="00C742CF" w:rsidRDefault="00C742CF" w:rsidP="00C742CF">
      <w:pPr>
        <w:pStyle w:val="ListParagraph"/>
        <w:numPr>
          <w:ilvl w:val="0"/>
          <w:numId w:val="24"/>
        </w:numPr>
        <w:tabs>
          <w:tab w:val="left" w:pos="1005"/>
        </w:tabs>
        <w:spacing w:after="120"/>
        <w:ind w:left="990" w:hanging="630"/>
      </w:pPr>
      <w:r>
        <w:fldChar w:fldCharType="begin"/>
      </w:r>
      <w:r>
        <w:instrText xml:space="preserve"> REF _Ref82700958 \r \h </w:instrText>
      </w:r>
      <w:r w:rsidR="00545882">
        <w:fldChar w:fldCharType="separate"/>
      </w:r>
      <w:r>
        <w:fldChar w:fldCharType="end"/>
      </w:r>
      <w:r>
        <w:fldChar w:fldCharType="begin"/>
      </w:r>
      <w:r>
        <w:instrText xml:space="preserve"> REF _Ref82700958 \h </w:instrText>
      </w:r>
      <w:r>
        <w:fldChar w:fldCharType="separate"/>
      </w:r>
      <w:r w:rsidRPr="00854226">
        <w:t>Loading</w:t>
      </w:r>
      <w:r>
        <w:fldChar w:fldCharType="end"/>
      </w:r>
    </w:p>
    <w:p w14:paraId="4C677DB7" w14:textId="70300214" w:rsidR="00C742CF" w:rsidRDefault="00C742CF" w:rsidP="00C742CF">
      <w:pPr>
        <w:pStyle w:val="ListParagraph"/>
        <w:numPr>
          <w:ilvl w:val="0"/>
          <w:numId w:val="24"/>
        </w:numPr>
        <w:tabs>
          <w:tab w:val="left" w:pos="1005"/>
        </w:tabs>
        <w:spacing w:after="120"/>
        <w:ind w:left="990" w:hanging="630"/>
      </w:pPr>
      <w:r>
        <w:fldChar w:fldCharType="begin"/>
      </w:r>
      <w:r>
        <w:instrText xml:space="preserve"> REF _Ref82700962 \h </w:instrText>
      </w:r>
      <w:r>
        <w:fldChar w:fldCharType="separate"/>
      </w:r>
      <w:r w:rsidRPr="00854226">
        <w:t>Sulfur Recovery</w:t>
      </w:r>
      <w:r>
        <w:fldChar w:fldCharType="end"/>
      </w:r>
    </w:p>
    <w:p w14:paraId="5F46F449" w14:textId="1FD50063" w:rsidR="00C742CF" w:rsidRDefault="00C742CF" w:rsidP="00C742CF">
      <w:pPr>
        <w:pStyle w:val="ListParagraph"/>
        <w:numPr>
          <w:ilvl w:val="0"/>
          <w:numId w:val="24"/>
        </w:numPr>
        <w:tabs>
          <w:tab w:val="left" w:pos="1005"/>
        </w:tabs>
        <w:spacing w:after="120"/>
        <w:ind w:left="990" w:hanging="630"/>
      </w:pPr>
      <w:r>
        <w:fldChar w:fldCharType="begin"/>
      </w:r>
      <w:r>
        <w:instrText xml:space="preserve"> REF _Ref82700966 \h </w:instrText>
      </w:r>
      <w:r>
        <w:fldChar w:fldCharType="separate"/>
      </w:r>
      <w:r w:rsidRPr="00854226">
        <w:t>Catalyst</w:t>
      </w:r>
      <w:r>
        <w:fldChar w:fldCharType="end"/>
      </w:r>
    </w:p>
    <w:p w14:paraId="497C9EDF" w14:textId="74074D95" w:rsidR="00C742CF" w:rsidRDefault="00C742CF" w:rsidP="00C742CF">
      <w:pPr>
        <w:pStyle w:val="ListParagraph"/>
        <w:numPr>
          <w:ilvl w:val="0"/>
          <w:numId w:val="24"/>
        </w:numPr>
        <w:tabs>
          <w:tab w:val="left" w:pos="1005"/>
        </w:tabs>
        <w:spacing w:after="120"/>
        <w:ind w:left="990" w:hanging="630"/>
      </w:pPr>
      <w:r>
        <w:fldChar w:fldCharType="begin"/>
      </w:r>
      <w:r>
        <w:instrText xml:space="preserve"> REF _Ref82701462 \h </w:instrText>
      </w:r>
      <w:r>
        <w:fldChar w:fldCharType="separate"/>
      </w:r>
      <w:r>
        <w:t>Reformer</w:t>
      </w:r>
      <w:r>
        <w:fldChar w:fldCharType="end"/>
      </w:r>
    </w:p>
    <w:p w14:paraId="197D66A1" w14:textId="12188B46" w:rsidR="007C7EBB" w:rsidRDefault="000B0CF3" w:rsidP="00B3436E">
      <w:pPr>
        <w:pStyle w:val="Heading1"/>
      </w:pPr>
      <w:bookmarkStart w:id="7" w:name="_Ref82585488"/>
      <w:r>
        <w:t>Permit-wide Changes</w:t>
      </w:r>
      <w:bookmarkEnd w:id="7"/>
      <w:r>
        <w:t xml:space="preserve"> </w:t>
      </w:r>
    </w:p>
    <w:p w14:paraId="7BE4D810" w14:textId="1B634B36" w:rsidR="00C95A83" w:rsidRDefault="00DE52EB" w:rsidP="00B3436E">
      <w:pPr>
        <w:spacing w:after="120"/>
      </w:pPr>
      <w:r>
        <w:t xml:space="preserve">MPCA made several </w:t>
      </w:r>
      <w:r w:rsidR="00F803E7">
        <w:t xml:space="preserve">broad changes that affected most </w:t>
      </w:r>
      <w:r w:rsidR="00113794">
        <w:t>permit section</w:t>
      </w:r>
      <w:r w:rsidR="00F803E7">
        <w:t>s,</w:t>
      </w:r>
      <w:r w:rsidR="00113794">
        <w:t xml:space="preserve"> and nearly all of the conditions were </w:t>
      </w:r>
      <w:r w:rsidR="00E32840">
        <w:t>alter</w:t>
      </w:r>
      <w:r w:rsidR="00113794">
        <w:t>ed in some way</w:t>
      </w:r>
      <w:r w:rsidR="00F803E7">
        <w:t xml:space="preserve">. </w:t>
      </w:r>
      <w:r>
        <w:t>The changes range from high-level structural changes to small-scale permit condition formatting updates. The following list summarizes the</w:t>
      </w:r>
      <w:r w:rsidR="00F803E7">
        <w:t xml:space="preserve"> pertinent</w:t>
      </w:r>
      <w:r>
        <w:t xml:space="preserve"> changes, but it is not an exhaustive list. </w:t>
      </w:r>
    </w:p>
    <w:p w14:paraId="5EBA130B" w14:textId="77777777" w:rsidR="00C95A83" w:rsidRDefault="00C95A83">
      <w:pPr>
        <w:spacing w:after="0" w:line="240" w:lineRule="auto"/>
      </w:pPr>
      <w:r>
        <w:br w:type="page"/>
      </w:r>
    </w:p>
    <w:p w14:paraId="51C083B3" w14:textId="751ED0C7" w:rsidR="009D55BB" w:rsidRDefault="001A10FA" w:rsidP="00DB42F5">
      <w:pPr>
        <w:pStyle w:val="ListParagraph"/>
        <w:numPr>
          <w:ilvl w:val="0"/>
          <w:numId w:val="7"/>
        </w:numPr>
        <w:spacing w:after="120"/>
      </w:pPr>
      <w:r>
        <w:lastRenderedPageBreak/>
        <w:t>Permit s</w:t>
      </w:r>
      <w:r w:rsidR="00DE52EB">
        <w:t>tructur</w:t>
      </w:r>
      <w:r>
        <w:t>e</w:t>
      </w:r>
      <w:r w:rsidR="00DE52EB">
        <w:t xml:space="preserve"> changes</w:t>
      </w:r>
    </w:p>
    <w:p w14:paraId="2F95917B" w14:textId="079ACB72" w:rsidR="00DE52EB" w:rsidRDefault="00DE52EB" w:rsidP="00DB42F5">
      <w:pPr>
        <w:pStyle w:val="ListParagraph"/>
        <w:numPr>
          <w:ilvl w:val="1"/>
          <w:numId w:val="7"/>
        </w:numPr>
        <w:spacing w:after="120"/>
      </w:pPr>
      <w:r>
        <w:t xml:space="preserve">Added appendices with the verbatim federal performance standard language (e.g., all of NSPS Subpart A, MACT CC, etc.) and accompanying permit conditions for each subject item referencing the applicable citations (e.g., “The permittee must comply with all applicable requirements of </w:t>
      </w:r>
      <w:r w:rsidR="00176A1F">
        <w:t xml:space="preserve">40 CFR pt. 63, </w:t>
      </w:r>
      <w:proofErr w:type="spellStart"/>
      <w:r w:rsidR="00176A1F">
        <w:t>subp</w:t>
      </w:r>
      <w:proofErr w:type="spellEnd"/>
      <w:r w:rsidR="00176A1F">
        <w:t>. A. as follows: 40 CFR 63.6(6), …”).</w:t>
      </w:r>
      <w:r w:rsidR="004117C7">
        <w:t xml:space="preserve"> </w:t>
      </w:r>
    </w:p>
    <w:p w14:paraId="0B651F56" w14:textId="11ECC0D3" w:rsidR="00C43A77" w:rsidRDefault="00C43A77" w:rsidP="00DB42F5">
      <w:pPr>
        <w:pStyle w:val="ListParagraph"/>
        <w:numPr>
          <w:ilvl w:val="1"/>
          <w:numId w:val="7"/>
        </w:numPr>
        <w:spacing w:after="120"/>
      </w:pPr>
      <w:r>
        <w:t>Added and removed different component groups (COMGs). For example, MPCA removed the emergency engine COMGs (COMG 35-37) and listed the associated conditions under the associated EQUI IDs (EQUI 25</w:t>
      </w:r>
      <w:r w:rsidR="0026351C">
        <w:t xml:space="preserve"> (Fire Hall)</w:t>
      </w:r>
      <w:r>
        <w:t>, EQUI 327</w:t>
      </w:r>
      <w:r w:rsidR="0026351C">
        <w:t xml:space="preserve"> (Boiler House)</w:t>
      </w:r>
      <w:r>
        <w:t>, EQUI 335</w:t>
      </w:r>
      <w:r w:rsidR="0026351C">
        <w:t xml:space="preserve"> (Fire Water Pump 1)</w:t>
      </w:r>
      <w:r>
        <w:t>, etc.). Additionally, MPCA added COMG 41 and COMG 42 to consolidate all of the meter requirements from NSPS and MACT CC, respectively</w:t>
      </w:r>
      <w:r w:rsidR="004117C7">
        <w:t>,</w:t>
      </w:r>
    </w:p>
    <w:p w14:paraId="5A96F623" w14:textId="64806D1F" w:rsidR="00C43A77" w:rsidRDefault="001A10FA" w:rsidP="00DB42F5">
      <w:pPr>
        <w:pStyle w:val="ListParagraph"/>
        <w:numPr>
          <w:ilvl w:val="1"/>
          <w:numId w:val="7"/>
        </w:numPr>
        <w:spacing w:after="120"/>
      </w:pPr>
      <w:r>
        <w:t>A</w:t>
      </w:r>
      <w:r w:rsidR="00C43A77">
        <w:t xml:space="preserve">dded many of the meters to the permit (refer to Section </w:t>
      </w:r>
      <w:r w:rsidR="00C43A77">
        <w:fldChar w:fldCharType="begin"/>
      </w:r>
      <w:r w:rsidR="00C43A77">
        <w:instrText xml:space="preserve"> REF _Ref82148569 \r \h </w:instrText>
      </w:r>
      <w:r w:rsidR="00C43A77">
        <w:fldChar w:fldCharType="separate"/>
      </w:r>
      <w:r w:rsidR="008A0140">
        <w:t>4.0</w:t>
      </w:r>
      <w:r w:rsidR="00C43A77">
        <w:fldChar w:fldCharType="end"/>
      </w:r>
      <w:r w:rsidR="00C43A77">
        <w:t xml:space="preserve"> below for additional details)</w:t>
      </w:r>
      <w:r w:rsidR="004117C7">
        <w:t>,</w:t>
      </w:r>
    </w:p>
    <w:p w14:paraId="495EC706" w14:textId="78F23A01" w:rsidR="00C43A77" w:rsidRPr="00C742CF" w:rsidRDefault="00113794" w:rsidP="00DB42F5">
      <w:pPr>
        <w:pStyle w:val="ListParagraph"/>
        <w:numPr>
          <w:ilvl w:val="1"/>
          <w:numId w:val="7"/>
        </w:numPr>
        <w:spacing w:after="120"/>
      </w:pPr>
      <w:r>
        <w:t>R</w:t>
      </w:r>
      <w:r w:rsidR="00C43A77">
        <w:t>emoved subject items that are no longer appropriate (e.g., VEPRs, portable engines</w:t>
      </w:r>
      <w:r w:rsidR="00F803E7">
        <w:t xml:space="preserve"> (COMG 9)</w:t>
      </w:r>
      <w:r w:rsidR="00E3685F">
        <w:t xml:space="preserve">) and associated fuel oil </w:t>
      </w:r>
      <w:r w:rsidR="00E3685F" w:rsidRPr="00C742CF">
        <w:t>conditions that were pending EPA’s SIP approval (e.g., “EACH OF THE FOLLOWING COMG 20 (GP 006) CONDITIONS AND LIMITS WILL BE TERMINATED ON THE DATE THE USEPA A</w:t>
      </w:r>
      <w:r w:rsidR="00E32840">
        <w:t>P</w:t>
      </w:r>
      <w:r w:rsidR="00E3685F" w:rsidRPr="00C742CF">
        <w:t>PROVES THE REVISION TO THE SIP”)</w:t>
      </w:r>
      <w:r w:rsidR="004117C7">
        <w:t>,</w:t>
      </w:r>
      <w:r>
        <w:t xml:space="preserve"> as requested, </w:t>
      </w:r>
    </w:p>
    <w:p w14:paraId="126D0690" w14:textId="5E4471C5" w:rsidR="001179C1" w:rsidRPr="00C742CF" w:rsidRDefault="00F803E7" w:rsidP="00DB42F5">
      <w:pPr>
        <w:pStyle w:val="ListParagraph"/>
        <w:numPr>
          <w:ilvl w:val="1"/>
          <w:numId w:val="7"/>
        </w:numPr>
        <w:spacing w:after="120"/>
      </w:pPr>
      <w:r>
        <w:t>C</w:t>
      </w:r>
      <w:r w:rsidR="00E3685F" w:rsidRPr="00C742CF">
        <w:t xml:space="preserve">hanged </w:t>
      </w:r>
      <w:r>
        <w:t xml:space="preserve">some </w:t>
      </w:r>
      <w:r w:rsidR="00E3685F" w:rsidRPr="00C742CF">
        <w:t>emission unit categor</w:t>
      </w:r>
      <w:r>
        <w:t>ies</w:t>
      </w:r>
      <w:r w:rsidR="001179C1" w:rsidRPr="00C742CF">
        <w:t xml:space="preserve"> (e.g., “Process Heater”, “Hopper”, “Other Emission Unit”</w:t>
      </w:r>
      <w:r w:rsidR="001A10FA" w:rsidRPr="00C742CF">
        <w:t>)</w:t>
      </w:r>
      <w:r w:rsidR="00E3685F" w:rsidRPr="00C742CF">
        <w:t xml:space="preserve"> in MPCA’s TEMPO system; therefore, MPCA had to create new EQUI IDs because of TEMPO’s inflexibility. For example, 28-B-1</w:t>
      </w:r>
      <w:r w:rsidR="0026351C">
        <w:t>’s category</w:t>
      </w:r>
      <w:r w:rsidR="00E3685F" w:rsidRPr="00C742CF">
        <w:t xml:space="preserve"> was </w:t>
      </w:r>
      <w:r w:rsidR="001179C1" w:rsidRPr="00C742CF">
        <w:t>changed</w:t>
      </w:r>
      <w:r w:rsidR="00E3685F" w:rsidRPr="00C742CF">
        <w:t xml:space="preserve"> from </w:t>
      </w:r>
      <w:r w:rsidR="001179C1" w:rsidRPr="00C742CF">
        <w:t xml:space="preserve">the </w:t>
      </w:r>
      <w:r w:rsidR="00E3685F" w:rsidRPr="00C742CF">
        <w:t xml:space="preserve">“Stripping Equipment” </w:t>
      </w:r>
      <w:r w:rsidR="001179C1" w:rsidRPr="00C742CF">
        <w:t xml:space="preserve">category </w:t>
      </w:r>
      <w:r w:rsidR="00E3685F" w:rsidRPr="00C742CF">
        <w:t xml:space="preserve">to </w:t>
      </w:r>
      <w:r w:rsidR="001179C1" w:rsidRPr="00C742CF">
        <w:t xml:space="preserve">the </w:t>
      </w:r>
      <w:r w:rsidR="00E3685F" w:rsidRPr="00C742CF">
        <w:t>“Process Heater”</w:t>
      </w:r>
      <w:r w:rsidR="001179C1" w:rsidRPr="00C742CF">
        <w:t xml:space="preserve"> category</w:t>
      </w:r>
      <w:r w:rsidR="00E3685F" w:rsidRPr="00C742CF">
        <w:t>; therefore, MPCA had to create a new EQUI ID (</w:t>
      </w:r>
      <w:r w:rsidR="001179C1" w:rsidRPr="00C742CF">
        <w:t>EQUI 1 -&gt; EQUI 789)</w:t>
      </w:r>
      <w:r w:rsidR="004117C7">
        <w:t xml:space="preserve">, and </w:t>
      </w:r>
    </w:p>
    <w:p w14:paraId="6FDD314E" w14:textId="4CBF6024" w:rsidR="001179C1" w:rsidRDefault="00113794" w:rsidP="00DB42F5">
      <w:pPr>
        <w:pStyle w:val="ListParagraph"/>
        <w:numPr>
          <w:ilvl w:val="1"/>
          <w:numId w:val="7"/>
        </w:numPr>
        <w:spacing w:after="120"/>
      </w:pPr>
      <w:r>
        <w:t>R</w:t>
      </w:r>
      <w:r w:rsidR="001179C1">
        <w:t>eorganized many emission unit categories to follow a consistent language template</w:t>
      </w:r>
      <w:r w:rsidR="001A10FA">
        <w:t xml:space="preserve"> for the source category</w:t>
      </w:r>
      <w:r w:rsidR="001179C1">
        <w:t xml:space="preserve"> (e.g., meters, engines, tanks, heaters, etc.). </w:t>
      </w:r>
    </w:p>
    <w:p w14:paraId="7B259BD4" w14:textId="40023DF5" w:rsidR="00E3685F" w:rsidRDefault="00E3685F" w:rsidP="00DB42F5">
      <w:pPr>
        <w:pStyle w:val="ListParagraph"/>
        <w:numPr>
          <w:ilvl w:val="0"/>
          <w:numId w:val="7"/>
        </w:numPr>
        <w:spacing w:after="120"/>
      </w:pPr>
      <w:r>
        <w:t>Formatting</w:t>
      </w:r>
      <w:r w:rsidR="001179C1">
        <w:t xml:space="preserve"> and Citation</w:t>
      </w:r>
      <w:r>
        <w:t xml:space="preserve"> Changes </w:t>
      </w:r>
    </w:p>
    <w:p w14:paraId="2158EEBC" w14:textId="3A1FEBBA" w:rsidR="00E3685F" w:rsidRDefault="00113794" w:rsidP="00DB42F5">
      <w:pPr>
        <w:pStyle w:val="ListParagraph"/>
        <w:numPr>
          <w:ilvl w:val="1"/>
          <w:numId w:val="7"/>
        </w:numPr>
        <w:spacing w:after="120"/>
      </w:pPr>
      <w:r>
        <w:t>Complete</w:t>
      </w:r>
      <w:r w:rsidR="009644C7">
        <w:t>d</w:t>
      </w:r>
      <w:r>
        <w:t xml:space="preserve"> </w:t>
      </w:r>
      <w:r w:rsidR="001179C1">
        <w:t xml:space="preserve">minor formatting </w:t>
      </w:r>
      <w:proofErr w:type="gramStart"/>
      <w:r w:rsidR="001179C1">
        <w:t>changes;</w:t>
      </w:r>
      <w:proofErr w:type="gramEnd"/>
      <w:r w:rsidR="001179C1">
        <w:t xml:space="preserve"> including: </w:t>
      </w:r>
    </w:p>
    <w:p w14:paraId="3E178ABF" w14:textId="65415F12" w:rsidR="001179C1" w:rsidRDefault="001179C1" w:rsidP="00DB42F5">
      <w:pPr>
        <w:pStyle w:val="ListParagraph"/>
        <w:numPr>
          <w:ilvl w:val="2"/>
          <w:numId w:val="7"/>
        </w:numPr>
        <w:spacing w:after="120"/>
      </w:pPr>
      <w:r>
        <w:t>Removed “</w:t>
      </w:r>
      <w:r w:rsidR="008A40FD">
        <w:t>S</w:t>
      </w:r>
      <w:r>
        <w:t xml:space="preserve">ection X of this subpart” and replaced </w:t>
      </w:r>
      <w:r w:rsidR="008D58E5">
        <w:t xml:space="preserve">it </w:t>
      </w:r>
      <w:r>
        <w:t>with the full citation reference (i.e., “40 CFR 6X.X</w:t>
      </w:r>
      <w:r w:rsidR="008A40FD">
        <w:t>X</w:t>
      </w:r>
      <w:r>
        <w:t>X(X))</w:t>
      </w:r>
      <w:r w:rsidR="004117C7">
        <w:t xml:space="preserve">, </w:t>
      </w:r>
    </w:p>
    <w:p w14:paraId="07152A1E" w14:textId="66108A9A" w:rsidR="001179C1" w:rsidRDefault="001179C1" w:rsidP="00DB42F5">
      <w:pPr>
        <w:pStyle w:val="ListParagraph"/>
        <w:numPr>
          <w:ilvl w:val="2"/>
          <w:numId w:val="7"/>
        </w:numPr>
        <w:spacing w:after="120"/>
      </w:pPr>
      <w:r>
        <w:t>Removed the first letter citation at the beginning of the condition (e.g</w:t>
      </w:r>
      <w:r w:rsidR="008D58E5">
        <w:t>.</w:t>
      </w:r>
      <w:r>
        <w:t>, “(a) The Permittee …” -&gt; “The Permi</w:t>
      </w:r>
      <w:r w:rsidR="008D58E5">
        <w:t>t</w:t>
      </w:r>
      <w:r>
        <w:t>tee …”)</w:t>
      </w:r>
      <w:r w:rsidR="004117C7">
        <w:t>,</w:t>
      </w:r>
    </w:p>
    <w:p w14:paraId="0272A64D" w14:textId="0104C786" w:rsidR="001179C1" w:rsidRDefault="001179C1" w:rsidP="00DB42F5">
      <w:pPr>
        <w:pStyle w:val="ListParagraph"/>
        <w:numPr>
          <w:ilvl w:val="2"/>
          <w:numId w:val="7"/>
        </w:numPr>
        <w:spacing w:after="120"/>
      </w:pPr>
      <w:r>
        <w:t>Added “The permittee shall limit” in fron</w:t>
      </w:r>
      <w:r w:rsidR="008D58E5">
        <w:t>t</w:t>
      </w:r>
      <w:r>
        <w:t xml:space="preserve"> of all of the emission limits (e.g., “NOx &lt; 39 tpy” to “The permittee shall limit NOx &lt; 39 </w:t>
      </w:r>
      <w:proofErr w:type="spellStart"/>
      <w:r>
        <w:t>tpy</w:t>
      </w:r>
      <w:proofErr w:type="spellEnd"/>
      <w:r>
        <w:t>”)</w:t>
      </w:r>
      <w:r w:rsidR="004117C7">
        <w:t>, and</w:t>
      </w:r>
    </w:p>
    <w:p w14:paraId="6315D9E4" w14:textId="3B9AC50A" w:rsidR="004E7B7B" w:rsidRDefault="004E7B7B" w:rsidP="00DB42F5">
      <w:pPr>
        <w:pStyle w:val="ListParagraph"/>
        <w:numPr>
          <w:ilvl w:val="2"/>
          <w:numId w:val="7"/>
        </w:numPr>
        <w:spacing w:after="120"/>
      </w:pPr>
      <w:r>
        <w:t>Used the full pollutant name instead of the abbreviation (“e.g., “</w:t>
      </w:r>
      <w:r w:rsidR="0004646B">
        <w:t>SO</w:t>
      </w:r>
      <w:r w:rsidR="0004646B" w:rsidRPr="0004646B">
        <w:rPr>
          <w:vertAlign w:val="subscript"/>
        </w:rPr>
        <w:t>2</w:t>
      </w:r>
      <w:r>
        <w:t>” -&gt; “Sulfur Dioxide”) in specific locations (e.g., “Sulfur Dioxide Emission Calculations and Recordkeeping</w:t>
      </w:r>
      <w:r w:rsidR="008A40FD">
        <w:t>:”</w:t>
      </w:r>
      <w:r w:rsidR="008D58E5">
        <w:t>)</w:t>
      </w:r>
      <w:r w:rsidR="008A40FD">
        <w:t>.</w:t>
      </w:r>
    </w:p>
    <w:p w14:paraId="311C7E67" w14:textId="334604D8" w:rsidR="009A3F28" w:rsidRPr="00C742CF" w:rsidRDefault="00113794" w:rsidP="00DB42F5">
      <w:pPr>
        <w:pStyle w:val="ListParagraph"/>
        <w:numPr>
          <w:ilvl w:val="1"/>
          <w:numId w:val="7"/>
        </w:numPr>
        <w:spacing w:after="120"/>
      </w:pPr>
      <w:r>
        <w:t>A</w:t>
      </w:r>
      <w:r w:rsidR="009A3F28">
        <w:t>dded the Minnesota rules that incorporate federal performance standards by reference (e.g., Minn. R. 7011</w:t>
      </w:r>
      <w:r w:rsidR="009A3F28" w:rsidRPr="00C742CF">
        <w:t>.1435</w:t>
      </w:r>
      <w:r w:rsidR="004E7B7B" w:rsidRPr="00C742CF">
        <w:t>(</w:t>
      </w:r>
      <w:r w:rsidR="009A3F28" w:rsidRPr="00C742CF">
        <w:t>A</w:t>
      </w:r>
      <w:r w:rsidR="004E7B7B" w:rsidRPr="00C742CF">
        <w:t>)</w:t>
      </w:r>
      <w:r w:rsidR="009A3F28" w:rsidRPr="00C742CF">
        <w:t xml:space="preserve"> incorporates NSPS J). However, MPCA </w:t>
      </w:r>
      <w:r w:rsidR="00F803E7">
        <w:t xml:space="preserve">consistently referenced the state rule for a </w:t>
      </w:r>
      <w:r w:rsidR="009A3F28" w:rsidRPr="00C742CF">
        <w:t xml:space="preserve">performance standard </w:t>
      </w:r>
      <w:r w:rsidR="00F803E7">
        <w:t xml:space="preserve">that only applies because of being referenced from another applicable subpart. </w:t>
      </w:r>
      <w:r w:rsidR="009A3F28" w:rsidRPr="00C742CF">
        <w:t xml:space="preserve">For example, MACT CC references HON (40 CFR 63 Subp. G) storage tank requirements under </w:t>
      </w:r>
      <w:r w:rsidR="00BB7ABD">
        <w:t>§</w:t>
      </w:r>
      <w:r w:rsidR="009A3F28" w:rsidRPr="00C742CF">
        <w:t>63.646, and MPCA referenced the Minn</w:t>
      </w:r>
      <w:r w:rsidR="004E7B7B" w:rsidRPr="00C742CF">
        <w:t>esota</w:t>
      </w:r>
      <w:r w:rsidR="009A3F28" w:rsidRPr="00C742CF">
        <w:t xml:space="preserve"> </w:t>
      </w:r>
      <w:r w:rsidR="009A3F28" w:rsidRPr="00C742CF">
        <w:lastRenderedPageBreak/>
        <w:t>rule that incor</w:t>
      </w:r>
      <w:r w:rsidR="004E7B7B" w:rsidRPr="00C742CF">
        <w:t>porates HON (Minn. R. 7011.7040(B)) instead of MACT CC (Minn. R. 7011.7280(A))</w:t>
      </w:r>
      <w:r w:rsidR="004117C7">
        <w:t>, and</w:t>
      </w:r>
    </w:p>
    <w:p w14:paraId="4AFC3C92" w14:textId="3FD639A3" w:rsidR="00B77D05" w:rsidRDefault="00113794" w:rsidP="00DB42F5">
      <w:pPr>
        <w:pStyle w:val="ListParagraph"/>
        <w:numPr>
          <w:ilvl w:val="1"/>
          <w:numId w:val="7"/>
        </w:numPr>
        <w:spacing w:after="120"/>
      </w:pPr>
      <w:r>
        <w:t>A</w:t>
      </w:r>
      <w:r w:rsidR="00B77D05" w:rsidRPr="00C742CF">
        <w:t xml:space="preserve">dded </w:t>
      </w:r>
      <w:r w:rsidR="001A10FA" w:rsidRPr="00C742CF">
        <w:t>more specific references to the Minnesota rules that provide broad authority for permitting requirements (e.g., Minn. R. 7007.0800 Subp. 4 = Monitoring, Subp. 5 = Recordkeeping, Subp. 6 = Reporting), but the</w:t>
      </w:r>
      <w:r w:rsidR="00C95A83">
        <w:t xml:space="preserve"> references</w:t>
      </w:r>
      <w:r w:rsidR="001A10FA" w:rsidRPr="00C742CF">
        <w:t xml:space="preserve"> do not materially impact the compliance obligations. </w:t>
      </w:r>
    </w:p>
    <w:p w14:paraId="7173BA7B" w14:textId="356D3894" w:rsidR="000B0CF3" w:rsidRPr="00C742CF" w:rsidRDefault="000B0CF3" w:rsidP="000B0CF3">
      <w:pPr>
        <w:pStyle w:val="Heading1"/>
      </w:pPr>
      <w:bookmarkStart w:id="8" w:name="_Ref82700908"/>
      <w:r w:rsidRPr="00C742CF">
        <w:t>Total Facility Section (TFAC)</w:t>
      </w:r>
      <w:bookmarkEnd w:id="8"/>
    </w:p>
    <w:p w14:paraId="3A20442E" w14:textId="7E7072F7" w:rsidR="000B0CF3" w:rsidRPr="00C742CF" w:rsidRDefault="00DB42F5" w:rsidP="000B0CF3">
      <w:r w:rsidRPr="00C742CF">
        <w:t>MPCA made the following unique changes to the TFAC section</w:t>
      </w:r>
      <w:r w:rsidR="000A744C">
        <w:t>:</w:t>
      </w:r>
      <w:r w:rsidR="006A3D71">
        <w:t xml:space="preserve"> </w:t>
      </w:r>
    </w:p>
    <w:p w14:paraId="19F74FD0" w14:textId="7FF25EDF" w:rsidR="00445DCA" w:rsidRDefault="00F51BDD" w:rsidP="00DB42F5">
      <w:pPr>
        <w:pStyle w:val="ListParagraph"/>
        <w:numPr>
          <w:ilvl w:val="0"/>
          <w:numId w:val="10"/>
        </w:numPr>
      </w:pPr>
      <w:r w:rsidRPr="00C742CF">
        <w:t>Added new template SO</w:t>
      </w:r>
      <w:r w:rsidRPr="00C742CF">
        <w:rPr>
          <w:vertAlign w:val="subscript"/>
        </w:rPr>
        <w:t>2</w:t>
      </w:r>
      <w:r w:rsidRPr="00C742CF">
        <w:t xml:space="preserve"> equivalent or better dispersion (EBD) conditions, </w:t>
      </w:r>
      <w:r w:rsidR="00E32840">
        <w:t>including an</w:t>
      </w:r>
      <w:r w:rsidRPr="00C742CF">
        <w:t xml:space="preserve"> EBD modeling at reissuance trigger</w:t>
      </w:r>
      <w:r w:rsidR="007877F8">
        <w:t xml:space="preserve"> to incorporate SO</w:t>
      </w:r>
      <w:r w:rsidR="007877F8" w:rsidRPr="007877F8">
        <w:rPr>
          <w:vertAlign w:val="subscript"/>
        </w:rPr>
        <w:t>2</w:t>
      </w:r>
      <w:r w:rsidR="007877F8">
        <w:t xml:space="preserve"> emission changes during the permit term,</w:t>
      </w:r>
      <w:r w:rsidRPr="00C742CF">
        <w:t xml:space="preserve"> </w:t>
      </w:r>
    </w:p>
    <w:p w14:paraId="42A96EF2" w14:textId="05D47202" w:rsidR="00F51BDD" w:rsidRPr="00C742CF" w:rsidRDefault="00445DCA" w:rsidP="006A3D71">
      <w:pPr>
        <w:pStyle w:val="ListParagraph"/>
        <w:numPr>
          <w:ilvl w:val="0"/>
          <w:numId w:val="10"/>
        </w:numPr>
      </w:pPr>
      <w:r>
        <w:t>T</w:t>
      </w:r>
      <w:r w:rsidR="0094079B">
        <w:t>he</w:t>
      </w:r>
      <w:r w:rsidR="006A3D71">
        <w:t xml:space="preserve"> PM</w:t>
      </w:r>
      <w:r w:rsidR="006A3D71" w:rsidRPr="0054378D">
        <w:rPr>
          <w:vertAlign w:val="subscript"/>
        </w:rPr>
        <w:t>10</w:t>
      </w:r>
      <w:r w:rsidR="006A3D71">
        <w:t xml:space="preserve"> </w:t>
      </w:r>
      <w:r w:rsidR="0094079B">
        <w:t>modeling parameters included in Appendi</w:t>
      </w:r>
      <w:r w:rsidR="006A3D71">
        <w:t>x C were updated to reflect the PM</w:t>
      </w:r>
      <w:r w:rsidR="006A3D71" w:rsidRPr="0054378D">
        <w:rPr>
          <w:vertAlign w:val="subscript"/>
        </w:rPr>
        <w:t>10</w:t>
      </w:r>
      <w:r w:rsidR="006A3D71">
        <w:t xml:space="preserve"> modeling submitted as part of the 2017 Title V Reissuance application. Appendices </w:t>
      </w:r>
      <w:r w:rsidR="0094079B">
        <w:t>B</w:t>
      </w:r>
      <w:r w:rsidR="006A3D71">
        <w:t xml:space="preserve"> and </w:t>
      </w:r>
      <w:r w:rsidR="00F102F8">
        <w:t>D</w:t>
      </w:r>
      <w:r w:rsidR="0094079B">
        <w:t xml:space="preserve"> reflect the historic modeled parameters and </w:t>
      </w:r>
      <w:r w:rsidR="006A3D71">
        <w:t xml:space="preserve">were </w:t>
      </w:r>
      <w:r w:rsidR="0094079B">
        <w:t xml:space="preserve">not </w:t>
      </w:r>
      <w:r w:rsidR="006A3D71">
        <w:t xml:space="preserve">updated to the </w:t>
      </w:r>
      <w:r w:rsidR="0094079B">
        <w:t xml:space="preserve">more recent modeling </w:t>
      </w:r>
      <w:r>
        <w:t xml:space="preserve">parameters (e.g., temperature, emission rates, etc.) </w:t>
      </w:r>
      <w:r w:rsidR="0094079B">
        <w:t xml:space="preserve">submitted as part of the 2017 Title V Reissuance application or the </w:t>
      </w:r>
      <w:r w:rsidR="000B29D6">
        <w:t>Air Emission Risk Assessment (</w:t>
      </w:r>
      <w:r w:rsidR="0094079B">
        <w:t>AERA</w:t>
      </w:r>
      <w:r w:rsidR="000B29D6">
        <w:t>)</w:t>
      </w:r>
      <w:r w:rsidR="0094079B">
        <w:t xml:space="preserve"> modeling</w:t>
      </w:r>
      <w:r>
        <w:t xml:space="preserve">; this discrepancy presents compliance uncertainty for SPPRC and could impact future permitting project timelines (i.e., MPCA requiring additional modeling), </w:t>
      </w:r>
    </w:p>
    <w:p w14:paraId="4DE9D33D" w14:textId="1B8B98BB" w:rsidR="00F51BDD" w:rsidRPr="00C742CF" w:rsidRDefault="00F51BDD" w:rsidP="00DB42F5">
      <w:pPr>
        <w:pStyle w:val="ListParagraph"/>
        <w:numPr>
          <w:ilvl w:val="0"/>
          <w:numId w:val="10"/>
        </w:numPr>
      </w:pPr>
      <w:r w:rsidRPr="00C742CF">
        <w:t xml:space="preserve">Removed </w:t>
      </w:r>
      <w:r w:rsidR="00445DCA">
        <w:t>AERA modeling requirements</w:t>
      </w:r>
      <w:r w:rsidR="007877F8">
        <w:t xml:space="preserve"> (th</w:t>
      </w:r>
      <w:r w:rsidRPr="00C742CF">
        <w:t xml:space="preserve">is is appropriate because SPPRC addressed MPCA’s AERA </w:t>
      </w:r>
      <w:r w:rsidR="00445DCA">
        <w:t xml:space="preserve">modeling </w:t>
      </w:r>
      <w:r w:rsidRPr="00C742CF">
        <w:t>requirement</w:t>
      </w:r>
      <w:r w:rsidR="007877F8">
        <w:t>)</w:t>
      </w:r>
      <w:r w:rsidR="004117C7">
        <w:t xml:space="preserve">, </w:t>
      </w:r>
    </w:p>
    <w:p w14:paraId="70D576DD" w14:textId="263784AD" w:rsidR="000B0CF3" w:rsidRDefault="000B0CF3" w:rsidP="00DB42F5">
      <w:pPr>
        <w:pStyle w:val="ListParagraph"/>
        <w:numPr>
          <w:ilvl w:val="0"/>
          <w:numId w:val="10"/>
        </w:numPr>
      </w:pPr>
      <w:r w:rsidRPr="00C742CF">
        <w:t>Removed PM</w:t>
      </w:r>
      <w:r w:rsidRPr="00C742CF">
        <w:rPr>
          <w:vertAlign w:val="subscript"/>
        </w:rPr>
        <w:t>10</w:t>
      </w:r>
      <w:r w:rsidRPr="00C742CF">
        <w:t xml:space="preserve"> NAAQS modeling at Title V reissuance condition. This is appr</w:t>
      </w:r>
      <w:r>
        <w:t xml:space="preserve">opriate because the facility’s </w:t>
      </w:r>
      <w:r w:rsidR="0004646B">
        <w:t>PM</w:t>
      </w:r>
      <w:r w:rsidR="0004646B" w:rsidRPr="0004646B">
        <w:rPr>
          <w:vertAlign w:val="subscript"/>
        </w:rPr>
        <w:t>10</w:t>
      </w:r>
      <w:r w:rsidR="0004646B">
        <w:t xml:space="preserve"> </w:t>
      </w:r>
      <w:r>
        <w:t xml:space="preserve">modeled impacts are less than the </w:t>
      </w:r>
      <w:r w:rsidR="0004646B">
        <w:t>PM</w:t>
      </w:r>
      <w:r w:rsidR="0004646B" w:rsidRPr="0004646B">
        <w:rPr>
          <w:vertAlign w:val="subscript"/>
        </w:rPr>
        <w:t>10</w:t>
      </w:r>
      <w:r w:rsidR="0004646B">
        <w:t xml:space="preserve"> </w:t>
      </w:r>
      <w:r>
        <w:t>Significant Impact Level (SIL)</w:t>
      </w:r>
      <w:r w:rsidR="004117C7">
        <w:t xml:space="preserve">, </w:t>
      </w:r>
    </w:p>
    <w:p w14:paraId="35B81655" w14:textId="701B419C" w:rsidR="00F452C0" w:rsidRDefault="00F452C0" w:rsidP="00DB42F5">
      <w:pPr>
        <w:pStyle w:val="ListParagraph"/>
        <w:numPr>
          <w:ilvl w:val="0"/>
          <w:numId w:val="10"/>
        </w:numPr>
      </w:pPr>
      <w:r>
        <w:t>Added the new Minnesota rule banning trichloroethylene (TCE)</w:t>
      </w:r>
      <w:r w:rsidR="004117C7">
        <w:t xml:space="preserve">, and </w:t>
      </w:r>
    </w:p>
    <w:p w14:paraId="77226DC0" w14:textId="5CD2F6F5" w:rsidR="00F51BDD" w:rsidRDefault="007877F8" w:rsidP="00DB42F5">
      <w:pPr>
        <w:pStyle w:val="ListParagraph"/>
        <w:numPr>
          <w:ilvl w:val="0"/>
          <w:numId w:val="10"/>
        </w:numPr>
      </w:pPr>
      <w:r>
        <w:t>A</w:t>
      </w:r>
      <w:r w:rsidR="00E32840">
        <w:t>d</w:t>
      </w:r>
      <w:r>
        <w:t>d</w:t>
      </w:r>
      <w:r w:rsidR="00E32840">
        <w:t xml:space="preserve">ed a broad condition to comply with the associated recordkeeping conditions for small tanks subject to OLD MACT (40 CFR 63 </w:t>
      </w:r>
      <w:proofErr w:type="spellStart"/>
      <w:r w:rsidR="00E32840">
        <w:t>Subp</w:t>
      </w:r>
      <w:proofErr w:type="spellEnd"/>
      <w:r w:rsidR="00E32840">
        <w:t>. EEEE)</w:t>
      </w:r>
      <w:r w:rsidR="00F51BDD">
        <w:t xml:space="preserve">. </w:t>
      </w:r>
    </w:p>
    <w:p w14:paraId="49B00D7E" w14:textId="2F76B5FA" w:rsidR="007C7EBB" w:rsidRDefault="00155F49" w:rsidP="000B0CF3">
      <w:pPr>
        <w:pStyle w:val="Heading1"/>
      </w:pPr>
      <w:bookmarkStart w:id="9" w:name="_Ref82700916"/>
      <w:bookmarkStart w:id="10" w:name="_Hlk82701529"/>
      <w:r>
        <w:t>Heaters</w:t>
      </w:r>
      <w:r w:rsidR="00DB42F5">
        <w:t xml:space="preserve"> and Boilers</w:t>
      </w:r>
      <w:bookmarkEnd w:id="9"/>
      <w:r w:rsidR="00DB42F5">
        <w:t xml:space="preserve"> </w:t>
      </w:r>
    </w:p>
    <w:p w14:paraId="656A14A4" w14:textId="7D30A089" w:rsidR="00961E40" w:rsidRDefault="00961E40" w:rsidP="000A359B">
      <w:r>
        <w:t xml:space="preserve">MPCA made the following unique changes to the </w:t>
      </w:r>
      <w:r w:rsidR="00DB42F5">
        <w:t>heaters and boilers</w:t>
      </w:r>
      <w:r w:rsidR="00C742CF">
        <w:t xml:space="preserve"> EQUI/COMG sections</w:t>
      </w:r>
      <w:r w:rsidR="000A744C">
        <w:t>:</w:t>
      </w:r>
    </w:p>
    <w:p w14:paraId="7384A919" w14:textId="44BEEA02" w:rsidR="00961E40" w:rsidRDefault="00DB42F5" w:rsidP="00DB42F5">
      <w:pPr>
        <w:pStyle w:val="ListParagraph"/>
        <w:numPr>
          <w:ilvl w:val="0"/>
          <w:numId w:val="17"/>
        </w:numPr>
      </w:pPr>
      <w:bookmarkStart w:id="11" w:name="_Hlk82701833"/>
      <w:bookmarkEnd w:id="10"/>
      <w:r>
        <w:t>R</w:t>
      </w:r>
      <w:r w:rsidR="00961E40">
        <w:t>em</w:t>
      </w:r>
      <w:r>
        <w:t>o</w:t>
      </w:r>
      <w:r w:rsidR="00961E40">
        <w:t xml:space="preserve">ved the </w:t>
      </w:r>
      <w:r>
        <w:t>CEMS operation requirements from the heater’s EQUIs/COMGs to EQUIs/COMGs for the meters. This is a reasonable change, but it reorganizes the permits</w:t>
      </w:r>
      <w:r w:rsidR="004117C7">
        <w:t>,</w:t>
      </w:r>
    </w:p>
    <w:p w14:paraId="6FD5391E" w14:textId="54C4F7E2" w:rsidR="00DB42F5" w:rsidRDefault="00DB42F5" w:rsidP="00DB42F5">
      <w:pPr>
        <w:pStyle w:val="ListParagraph"/>
        <w:numPr>
          <w:ilvl w:val="0"/>
          <w:numId w:val="17"/>
        </w:numPr>
      </w:pPr>
      <w:r>
        <w:t xml:space="preserve">Removed fuel oil-related conditions as described in Section </w:t>
      </w:r>
      <w:r w:rsidR="003C4579">
        <w:fldChar w:fldCharType="begin"/>
      </w:r>
      <w:r w:rsidR="003C4579">
        <w:instrText xml:space="preserve"> REF _Ref118707196 \r \h </w:instrText>
      </w:r>
      <w:r w:rsidR="003C4579">
        <w:fldChar w:fldCharType="separate"/>
      </w:r>
      <w:r w:rsidR="003C4579">
        <w:t>1.0</w:t>
      </w:r>
      <w:r w:rsidR="003C4579">
        <w:fldChar w:fldCharType="end"/>
      </w:r>
      <w:r w:rsidR="003C4579">
        <w:t>,</w:t>
      </w:r>
      <w:r>
        <w:t xml:space="preserve"> </w:t>
      </w:r>
    </w:p>
    <w:p w14:paraId="4D710F0E" w14:textId="35840A81" w:rsidR="006A3D71" w:rsidRDefault="006A3D71" w:rsidP="00DB42F5">
      <w:pPr>
        <w:pStyle w:val="ListParagraph"/>
        <w:numPr>
          <w:ilvl w:val="0"/>
          <w:numId w:val="17"/>
        </w:numPr>
      </w:pPr>
      <w:r>
        <w:t>Updated the following EQUI numbers due to the emission unit classification changes:</w:t>
      </w:r>
    </w:p>
    <w:p w14:paraId="45A6CF04" w14:textId="751DA9F3" w:rsidR="00977CE6" w:rsidRDefault="006A3D71" w:rsidP="00977CE6">
      <w:pPr>
        <w:pStyle w:val="ListParagraph"/>
        <w:numPr>
          <w:ilvl w:val="1"/>
          <w:numId w:val="18"/>
        </w:numPr>
      </w:pPr>
      <w:r>
        <w:t xml:space="preserve">From </w:t>
      </w:r>
      <w:r w:rsidR="003C4579">
        <w:t>EQUI 1</w:t>
      </w:r>
      <w:r>
        <w:t xml:space="preserve"> to </w:t>
      </w:r>
      <w:r w:rsidR="00977CE6">
        <w:t xml:space="preserve">EQUI 789: Alky </w:t>
      </w:r>
      <w:proofErr w:type="spellStart"/>
      <w:r w:rsidR="00977CE6">
        <w:t>Isostripper</w:t>
      </w:r>
      <w:proofErr w:type="spellEnd"/>
      <w:r w:rsidR="00977CE6">
        <w:t xml:space="preserve"> </w:t>
      </w:r>
      <w:proofErr w:type="spellStart"/>
      <w:r w:rsidR="00977CE6">
        <w:t>Htr</w:t>
      </w:r>
      <w:proofErr w:type="spellEnd"/>
      <w:r w:rsidR="00977CE6">
        <w:t xml:space="preserve"> 5-28-B-1</w:t>
      </w:r>
      <w:r w:rsidR="003C4579">
        <w:t>,</w:t>
      </w:r>
    </w:p>
    <w:p w14:paraId="47C35FD2" w14:textId="64779D49" w:rsidR="006A3D71" w:rsidRDefault="003C4579" w:rsidP="00E669FD">
      <w:pPr>
        <w:pStyle w:val="ListParagraph"/>
        <w:numPr>
          <w:ilvl w:val="1"/>
          <w:numId w:val="17"/>
        </w:numPr>
      </w:pPr>
      <w:r>
        <w:t>From EQUI 6 t</w:t>
      </w:r>
      <w:r w:rsidR="00977CE6">
        <w:t xml:space="preserve">o EQUI 790: No. 1 Crude Charge </w:t>
      </w:r>
      <w:proofErr w:type="spellStart"/>
      <w:r w:rsidR="00977CE6">
        <w:t>Htr</w:t>
      </w:r>
      <w:proofErr w:type="spellEnd"/>
      <w:r w:rsidR="00977CE6">
        <w:t xml:space="preserve"> 5-1-B-7</w:t>
      </w:r>
      <w:r>
        <w:t>, and</w:t>
      </w:r>
    </w:p>
    <w:p w14:paraId="391F3D96" w14:textId="5BD9F1EE" w:rsidR="001A35C2" w:rsidRDefault="003C4579" w:rsidP="007B44EC">
      <w:pPr>
        <w:pStyle w:val="ListParagraph"/>
        <w:numPr>
          <w:ilvl w:val="1"/>
          <w:numId w:val="17"/>
        </w:numPr>
      </w:pPr>
      <w:r>
        <w:t>From EQUI 15 t</w:t>
      </w:r>
      <w:r w:rsidR="001A35C2">
        <w:t xml:space="preserve">o EQUI 798: SGP </w:t>
      </w:r>
      <w:proofErr w:type="spellStart"/>
      <w:r w:rsidR="001A35C2">
        <w:t>Dehexanizer</w:t>
      </w:r>
      <w:proofErr w:type="spellEnd"/>
      <w:r w:rsidR="001A35C2">
        <w:t xml:space="preserve"> Reboiler 5-10-B-1</w:t>
      </w:r>
      <w:r>
        <w:t>.</w:t>
      </w:r>
    </w:p>
    <w:p w14:paraId="0A3A60E5" w14:textId="77777777" w:rsidR="00CD0991" w:rsidRDefault="00CD0991">
      <w:pPr>
        <w:spacing w:after="0" w:line="240" w:lineRule="auto"/>
      </w:pPr>
      <w:r>
        <w:br w:type="page"/>
      </w:r>
    </w:p>
    <w:p w14:paraId="5A9D8844" w14:textId="0C7F49AE" w:rsidR="00B65F2A" w:rsidRDefault="00297FEC" w:rsidP="00B65F2A">
      <w:r>
        <w:lastRenderedPageBreak/>
        <w:t>SPPRC made the</w:t>
      </w:r>
      <w:r w:rsidR="00B65F2A">
        <w:t xml:space="preserve"> following </w:t>
      </w:r>
      <w:r>
        <w:t xml:space="preserve">PTE calculations </w:t>
      </w:r>
      <w:r w:rsidR="00B65F2A">
        <w:t>changes:</w:t>
      </w:r>
    </w:p>
    <w:p w14:paraId="0FDE8DF4" w14:textId="50DAD15C" w:rsidR="00B65F2A" w:rsidRDefault="00B65F2A" w:rsidP="00B65F2A">
      <w:pPr>
        <w:pStyle w:val="ListParagraph"/>
        <w:numPr>
          <w:ilvl w:val="0"/>
          <w:numId w:val="29"/>
        </w:numPr>
      </w:pPr>
      <w:r>
        <w:t>Update</w:t>
      </w:r>
      <w:r w:rsidR="00884AFA">
        <w:t>d</w:t>
      </w:r>
      <w:r>
        <w:t xml:space="preserve"> the maximum capacities if the actual operating rates in the previous 5-year period rates exceeded the previously listed maximum capacity values</w:t>
      </w:r>
      <w:r w:rsidR="00884AFA">
        <w:t xml:space="preserve"> or if the engineering data reviewed indicated the capability of a higher burner capacity</w:t>
      </w:r>
      <w:r w:rsidR="00977CE6">
        <w:t>,</w:t>
      </w:r>
    </w:p>
    <w:p w14:paraId="3C839A78" w14:textId="5B2EEDD5" w:rsidR="00B65F2A" w:rsidRDefault="00B65F2A" w:rsidP="00F92DE8">
      <w:pPr>
        <w:pStyle w:val="ListParagraph"/>
        <w:numPr>
          <w:ilvl w:val="0"/>
          <w:numId w:val="29"/>
        </w:numPr>
      </w:pPr>
      <w:r>
        <w:t>Updated any NOx emission factors to the most recent stack test, including an additional 50% safety factor, manufacturer’s guaranteed or, if the stack test occurred more than 10 years ago, the highest emission rate between the AP-42 Chapter 1.4 emission factors and the most recent stack test, including an additional 50% safety factor</w:t>
      </w:r>
      <w:r w:rsidR="00297FEC">
        <w:t xml:space="preserve">, </w:t>
      </w:r>
    </w:p>
    <w:p w14:paraId="3B2C59EC" w14:textId="2FCD5855" w:rsidR="00B65F2A" w:rsidRDefault="00B65F2A" w:rsidP="00B65F2A">
      <w:pPr>
        <w:pStyle w:val="ListParagraph"/>
        <w:numPr>
          <w:ilvl w:val="0"/>
          <w:numId w:val="29"/>
        </w:numPr>
      </w:pPr>
      <w:r>
        <w:t>Updated hazardous air pollutant</w:t>
      </w:r>
      <w:r w:rsidR="00297FEC">
        <w:t xml:space="preserve"> (HAP)</w:t>
      </w:r>
      <w:r>
        <w:t>/air toxic</w:t>
      </w:r>
      <w:r w:rsidR="00297FEC">
        <w:t xml:space="preserve"> (AT)</w:t>
      </w:r>
      <w:r>
        <w:t xml:space="preserve"> emission factors to reflect site-specific stack testing conducted to support the </w:t>
      </w:r>
      <w:r w:rsidR="00CD6E74">
        <w:t xml:space="preserve">2019 </w:t>
      </w:r>
      <w:r>
        <w:t>AERA, and the Environmental Protection Agency’s (EPA’s) 2015 Emissions Estimation Protocol for Petroleum Refineries (2015 Protocol)</w:t>
      </w:r>
      <w:r w:rsidR="00297FEC">
        <w:t xml:space="preserve">, </w:t>
      </w:r>
    </w:p>
    <w:p w14:paraId="680F456F" w14:textId="12906ED9" w:rsidR="00884AFA" w:rsidRDefault="00884AFA" w:rsidP="00884AFA">
      <w:pPr>
        <w:pStyle w:val="ListParagraph"/>
        <w:numPr>
          <w:ilvl w:val="0"/>
          <w:numId w:val="29"/>
        </w:numPr>
      </w:pPr>
      <w:r>
        <w:t>Added the Lab HVAC1 unit heater (EQUI 349) because it does not qualify as an insignificant activity pursuant to Minn. R. 7007.1300, and</w:t>
      </w:r>
    </w:p>
    <w:p w14:paraId="316AFB51" w14:textId="4B94830A" w:rsidR="00B65F2A" w:rsidRDefault="00B65F2A" w:rsidP="00B65F2A">
      <w:pPr>
        <w:pStyle w:val="ListParagraph"/>
        <w:numPr>
          <w:ilvl w:val="0"/>
          <w:numId w:val="29"/>
        </w:numPr>
      </w:pPr>
      <w:r>
        <w:t xml:space="preserve">Updated the greenhouse gas </w:t>
      </w:r>
      <w:r w:rsidR="00DF28FD">
        <w:t xml:space="preserve">(GHG) global warming potential (GWP) values to reflect the </w:t>
      </w:r>
      <w:r w:rsidR="00DF28FD" w:rsidRPr="00DF28FD">
        <w:t xml:space="preserve">November 29, </w:t>
      </w:r>
      <w:proofErr w:type="gramStart"/>
      <w:r w:rsidR="00DF28FD" w:rsidRPr="00DF28FD">
        <w:t>2013</w:t>
      </w:r>
      <w:proofErr w:type="gramEnd"/>
      <w:r w:rsidR="00DF28FD" w:rsidRPr="00DF28FD">
        <w:t xml:space="preserve"> amendments to 40 CFR Part 98.</w:t>
      </w:r>
    </w:p>
    <w:p w14:paraId="40580325" w14:textId="14B0506F" w:rsidR="007C7EBB" w:rsidRPr="008E5FE6" w:rsidRDefault="005D1D59" w:rsidP="00E7558F">
      <w:pPr>
        <w:pStyle w:val="Heading1"/>
      </w:pPr>
      <w:bookmarkStart w:id="12" w:name="_Ref82148569"/>
      <w:bookmarkStart w:id="13" w:name="_Hlk82701535"/>
      <w:bookmarkEnd w:id="11"/>
      <w:r>
        <w:t>Meters</w:t>
      </w:r>
      <w:bookmarkEnd w:id="12"/>
    </w:p>
    <w:p w14:paraId="67BC1354" w14:textId="0123C36A" w:rsidR="00DB42F5" w:rsidRDefault="00DB42F5" w:rsidP="005D1D59">
      <w:r>
        <w:t xml:space="preserve">MPCA made the following unique changes to meters </w:t>
      </w:r>
      <w:r w:rsidR="00C742CF">
        <w:t>EQUI/COMG sections</w:t>
      </w:r>
      <w:r w:rsidR="000A744C">
        <w:t>:</w:t>
      </w:r>
    </w:p>
    <w:bookmarkEnd w:id="13"/>
    <w:p w14:paraId="4B0F8F89" w14:textId="6133BB25" w:rsidR="00992D0F" w:rsidRDefault="005D1BA2" w:rsidP="00CF4B1D">
      <w:pPr>
        <w:pStyle w:val="ListParagraph"/>
        <w:numPr>
          <w:ilvl w:val="0"/>
          <w:numId w:val="18"/>
        </w:numPr>
      </w:pPr>
      <w:r>
        <w:t>Created multiple new EQUIs and COMGs. EQUIs were created to separate meters from their respective emission units. COMGs were created to group identical requirements from multiple EQUIs (</w:t>
      </w:r>
      <w:r w:rsidR="008A74F6">
        <w:t>e</w:t>
      </w:r>
      <w:r w:rsidR="004E2AEA">
        <w:t>.</w:t>
      </w:r>
      <w:r>
        <w:t>g.</w:t>
      </w:r>
      <w:r w:rsidR="004E2AEA">
        <w:t>,</w:t>
      </w:r>
      <w:r>
        <w:t xml:space="preserve"> </w:t>
      </w:r>
      <w:r w:rsidR="004E2AEA">
        <w:t xml:space="preserve">Boiler </w:t>
      </w:r>
      <w:r>
        <w:t xml:space="preserve">MACT testing, certification testing and reporting, </w:t>
      </w:r>
      <w:r w:rsidR="00A52983">
        <w:t xml:space="preserve">and </w:t>
      </w:r>
      <w:r>
        <w:t>monitor design</w:t>
      </w:r>
      <w:r w:rsidR="00992D0F">
        <w:t>)</w:t>
      </w:r>
      <w:r w:rsidR="001A35C2">
        <w:t>,</w:t>
      </w:r>
    </w:p>
    <w:p w14:paraId="25E26EE7" w14:textId="0CC38893" w:rsidR="00992D0F" w:rsidRDefault="00992D0F" w:rsidP="00DB42F5">
      <w:pPr>
        <w:pStyle w:val="ListParagraph"/>
        <w:numPr>
          <w:ilvl w:val="0"/>
          <w:numId w:val="18"/>
        </w:numPr>
      </w:pPr>
      <w:r>
        <w:t>Added EQUIs 795</w:t>
      </w:r>
      <w:r w:rsidR="00BC4340">
        <w:t xml:space="preserve"> (SO</w:t>
      </w:r>
      <w:r w:rsidR="00BC4340" w:rsidRPr="00BC4340">
        <w:rPr>
          <w:vertAlign w:val="subscript"/>
        </w:rPr>
        <w:t>2</w:t>
      </w:r>
      <w:r w:rsidR="00BC4340">
        <w:t xml:space="preserve"> meter)</w:t>
      </w:r>
      <w:r>
        <w:t xml:space="preserve"> and 796</w:t>
      </w:r>
      <w:r w:rsidR="00BC4340">
        <w:t xml:space="preserve"> (O</w:t>
      </w:r>
      <w:r w:rsidR="00BC4340" w:rsidRPr="00BC4340">
        <w:rPr>
          <w:vertAlign w:val="subscript"/>
        </w:rPr>
        <w:t>2</w:t>
      </w:r>
      <w:r w:rsidR="00BC4340">
        <w:t xml:space="preserve"> meter)</w:t>
      </w:r>
      <w:r>
        <w:t xml:space="preserve"> for the portable </w:t>
      </w:r>
      <w:r w:rsidR="00BC4340">
        <w:t xml:space="preserve">equipment degassing </w:t>
      </w:r>
      <w:r>
        <w:t>TO</w:t>
      </w:r>
      <w:r w:rsidR="00E32840">
        <w:t>;</w:t>
      </w:r>
      <w:r>
        <w:t xml:space="preserve"> however</w:t>
      </w:r>
      <w:r w:rsidR="004E2AEA">
        <w:t>,</w:t>
      </w:r>
      <w:r>
        <w:t xml:space="preserve"> </w:t>
      </w:r>
      <w:r w:rsidR="00BC4340">
        <w:t>the associated</w:t>
      </w:r>
      <w:r>
        <w:t xml:space="preserve"> conditions </w:t>
      </w:r>
      <w:r w:rsidR="00E32840">
        <w:t xml:space="preserve">are </w:t>
      </w:r>
      <w:r w:rsidR="004E2AEA">
        <w:t>not applicable because the site can utilize the 2018</w:t>
      </w:r>
      <w:r w:rsidR="000B29D6">
        <w:t> </w:t>
      </w:r>
      <w:r w:rsidR="004E2AEA">
        <w:t>portable equipment degassing AMP to comply with the requirements</w:t>
      </w:r>
      <w:r w:rsidR="001A35C2">
        <w:t>,</w:t>
      </w:r>
      <w:r w:rsidR="004E2AEA">
        <w:t xml:space="preserve"> </w:t>
      </w:r>
    </w:p>
    <w:p w14:paraId="568ACBAE" w14:textId="729F91F1" w:rsidR="00CF4B1D" w:rsidRDefault="00CF4B1D" w:rsidP="00DB42F5">
      <w:pPr>
        <w:pStyle w:val="ListParagraph"/>
        <w:numPr>
          <w:ilvl w:val="0"/>
          <w:numId w:val="18"/>
        </w:numPr>
      </w:pPr>
      <w:r>
        <w:t>Added the following meters to the permit</w:t>
      </w:r>
    </w:p>
    <w:p w14:paraId="0D559828" w14:textId="60E6DC63" w:rsidR="00CF4B1D" w:rsidRDefault="00977CE6" w:rsidP="00CF4B1D">
      <w:pPr>
        <w:pStyle w:val="ListParagraph"/>
        <w:numPr>
          <w:ilvl w:val="1"/>
          <w:numId w:val="18"/>
        </w:numPr>
      </w:pPr>
      <w:r>
        <w:t>EQUI 350: 38B1 PSA flow meter</w:t>
      </w:r>
      <w:r w:rsidR="001A35C2">
        <w:t>,</w:t>
      </w:r>
    </w:p>
    <w:p w14:paraId="2E4720C4" w14:textId="737EC20A" w:rsidR="00977CE6" w:rsidRDefault="00977CE6" w:rsidP="00CF4B1D">
      <w:pPr>
        <w:pStyle w:val="ListParagraph"/>
        <w:numPr>
          <w:ilvl w:val="1"/>
          <w:numId w:val="18"/>
        </w:numPr>
      </w:pPr>
      <w:r>
        <w:t xml:space="preserve">EQUI 351: </w:t>
      </w:r>
      <w:r w:rsidRPr="00977CE6">
        <w:t>38B2 PSA</w:t>
      </w:r>
      <w:r>
        <w:t xml:space="preserve"> flow meter</w:t>
      </w:r>
      <w:r w:rsidR="001A35C2">
        <w:t>,</w:t>
      </w:r>
    </w:p>
    <w:p w14:paraId="768E0F5C" w14:textId="69A4D4A6" w:rsidR="00977CE6" w:rsidRDefault="00977CE6" w:rsidP="00E71EB9">
      <w:pPr>
        <w:pStyle w:val="ListParagraph"/>
        <w:numPr>
          <w:ilvl w:val="1"/>
          <w:numId w:val="18"/>
        </w:numPr>
      </w:pPr>
      <w:r>
        <w:t>EQUI 352: Boiler 7 Fuel Gas/Natural Gas flow meter</w:t>
      </w:r>
      <w:r w:rsidR="001A35C2">
        <w:t>,</w:t>
      </w:r>
    </w:p>
    <w:p w14:paraId="10C13389" w14:textId="33D449BB" w:rsidR="00977CE6" w:rsidRDefault="00977CE6" w:rsidP="00557DBD">
      <w:pPr>
        <w:pStyle w:val="ListParagraph"/>
        <w:numPr>
          <w:ilvl w:val="1"/>
          <w:numId w:val="18"/>
        </w:numPr>
      </w:pPr>
      <w:r>
        <w:t>EQUI 353: Boiler 8 Fuel Gas/Natural Gas</w:t>
      </w:r>
      <w:r w:rsidR="001A35C2">
        <w:t>,</w:t>
      </w:r>
    </w:p>
    <w:p w14:paraId="43D6BA1D" w14:textId="654F71F9" w:rsidR="00977CE6" w:rsidRDefault="00977CE6" w:rsidP="007F52F9">
      <w:pPr>
        <w:pStyle w:val="ListParagraph"/>
        <w:numPr>
          <w:ilvl w:val="1"/>
          <w:numId w:val="18"/>
        </w:numPr>
      </w:pPr>
      <w:r w:rsidRPr="00977CE6">
        <w:t>EQUI 354: Flare</w:t>
      </w:r>
      <w:r>
        <w:t xml:space="preserve"> Thermocouple 1*multiple</w:t>
      </w:r>
      <w:r w:rsidR="001A35C2">
        <w:t>,</w:t>
      </w:r>
    </w:p>
    <w:p w14:paraId="27801044" w14:textId="0E1C0DF0" w:rsidR="00977CE6" w:rsidRDefault="00977CE6" w:rsidP="006618D4">
      <w:pPr>
        <w:pStyle w:val="ListParagraph"/>
        <w:numPr>
          <w:ilvl w:val="1"/>
          <w:numId w:val="18"/>
        </w:numPr>
      </w:pPr>
      <w:r>
        <w:t>EQUI 355: FCC Coke Burn Parametric Monitoring System</w:t>
      </w:r>
      <w:r w:rsidR="001A35C2">
        <w:t>,</w:t>
      </w:r>
    </w:p>
    <w:p w14:paraId="5CA6B730" w14:textId="03C3EB07" w:rsidR="00977CE6" w:rsidRDefault="00977CE6" w:rsidP="00226CED">
      <w:pPr>
        <w:pStyle w:val="ListParagraph"/>
        <w:numPr>
          <w:ilvl w:val="1"/>
          <w:numId w:val="18"/>
        </w:numPr>
      </w:pPr>
      <w:r>
        <w:t>EQUI 356: 29-B-2 Fuel Flow Meter (gas)</w:t>
      </w:r>
      <w:r w:rsidR="001A35C2">
        <w:t>,</w:t>
      </w:r>
    </w:p>
    <w:p w14:paraId="4A63880C" w14:textId="3FD905E5" w:rsidR="00977CE6" w:rsidRDefault="00977CE6" w:rsidP="00711617">
      <w:pPr>
        <w:pStyle w:val="ListParagraph"/>
        <w:numPr>
          <w:ilvl w:val="1"/>
          <w:numId w:val="18"/>
        </w:numPr>
      </w:pPr>
      <w:r>
        <w:t>EQUI 357: SRU/SCOT 2 Fuel Gas flow meter</w:t>
      </w:r>
      <w:r w:rsidR="001A35C2">
        <w:t>,</w:t>
      </w:r>
    </w:p>
    <w:p w14:paraId="78D4D4F9" w14:textId="06673140" w:rsidR="00977CE6" w:rsidRDefault="00977CE6" w:rsidP="00815185">
      <w:pPr>
        <w:pStyle w:val="ListParagraph"/>
        <w:numPr>
          <w:ilvl w:val="1"/>
          <w:numId w:val="18"/>
        </w:numPr>
      </w:pPr>
      <w:r>
        <w:t>EQUI 358: SRU/SCOT 2 Absorber Off Gas flow meter</w:t>
      </w:r>
      <w:r w:rsidR="001A35C2">
        <w:t>,</w:t>
      </w:r>
    </w:p>
    <w:p w14:paraId="77B3E3E9" w14:textId="0D30061D" w:rsidR="00977CE6" w:rsidRDefault="00977CE6" w:rsidP="005B528A">
      <w:pPr>
        <w:pStyle w:val="ListParagraph"/>
        <w:numPr>
          <w:ilvl w:val="1"/>
          <w:numId w:val="18"/>
        </w:numPr>
      </w:pPr>
      <w:r>
        <w:t>EQUI 359: Sulfur Pit 2 Flow Monitoring System</w:t>
      </w:r>
      <w:r w:rsidR="001A35C2">
        <w:t>,</w:t>
      </w:r>
    </w:p>
    <w:p w14:paraId="129ECC52" w14:textId="47366791" w:rsidR="00977CE6" w:rsidRDefault="00977CE6" w:rsidP="00D52329">
      <w:pPr>
        <w:pStyle w:val="ListParagraph"/>
        <w:numPr>
          <w:ilvl w:val="1"/>
          <w:numId w:val="18"/>
        </w:numPr>
      </w:pPr>
      <w:r>
        <w:t>EQUI 360: SRU 2 Treatment Unit Incinerator Thermocouple*multiple</w:t>
      </w:r>
      <w:r w:rsidR="001A35C2">
        <w:t>,</w:t>
      </w:r>
    </w:p>
    <w:p w14:paraId="3AE8C183" w14:textId="27F1436E" w:rsidR="00977CE6" w:rsidRDefault="00977CE6" w:rsidP="00075150">
      <w:pPr>
        <w:pStyle w:val="ListParagraph"/>
        <w:numPr>
          <w:ilvl w:val="1"/>
          <w:numId w:val="18"/>
        </w:numPr>
      </w:pPr>
      <w:r>
        <w:t>EQUI 361: 36-B-3 Fuel Flow Meter (gas)</w:t>
      </w:r>
      <w:r w:rsidR="001A35C2">
        <w:t>,</w:t>
      </w:r>
    </w:p>
    <w:p w14:paraId="5C6E9C65" w14:textId="58869818" w:rsidR="00977CE6" w:rsidRDefault="00977CE6" w:rsidP="00BE5595">
      <w:pPr>
        <w:pStyle w:val="ListParagraph"/>
        <w:numPr>
          <w:ilvl w:val="1"/>
          <w:numId w:val="18"/>
        </w:numPr>
      </w:pPr>
      <w:r>
        <w:lastRenderedPageBreak/>
        <w:t>EQUI 362: 36-B-4 Fuel Flow Meter (gas)</w:t>
      </w:r>
      <w:r w:rsidR="001A35C2">
        <w:t>,</w:t>
      </w:r>
    </w:p>
    <w:p w14:paraId="3B1D0210" w14:textId="019BFEB2" w:rsidR="00977CE6" w:rsidRDefault="00977CE6" w:rsidP="00AE240B">
      <w:pPr>
        <w:pStyle w:val="ListParagraph"/>
        <w:numPr>
          <w:ilvl w:val="1"/>
          <w:numId w:val="18"/>
        </w:numPr>
      </w:pPr>
      <w:r>
        <w:t>EQUI 363: 37B1 Natural Gas flow meter</w:t>
      </w:r>
      <w:r w:rsidR="001A35C2">
        <w:t>,</w:t>
      </w:r>
    </w:p>
    <w:p w14:paraId="0413DB50" w14:textId="030C155B" w:rsidR="00977CE6" w:rsidRDefault="00977CE6" w:rsidP="003C1819">
      <w:pPr>
        <w:pStyle w:val="ListParagraph"/>
        <w:numPr>
          <w:ilvl w:val="1"/>
          <w:numId w:val="18"/>
        </w:numPr>
      </w:pPr>
      <w:r>
        <w:t>EQUI 364: SRU/SCOT 3 Natural Gas flow meter</w:t>
      </w:r>
      <w:r w:rsidR="001A35C2">
        <w:t>,</w:t>
      </w:r>
    </w:p>
    <w:p w14:paraId="5C23BDF6" w14:textId="26220AFB" w:rsidR="00977CE6" w:rsidRDefault="00977CE6" w:rsidP="004B75D5">
      <w:pPr>
        <w:pStyle w:val="ListParagraph"/>
        <w:numPr>
          <w:ilvl w:val="1"/>
          <w:numId w:val="18"/>
        </w:numPr>
      </w:pPr>
      <w:r>
        <w:t>EQUI 365: SRU/SCOT 3 Absorber Off Gas flow meter</w:t>
      </w:r>
      <w:r w:rsidR="001A35C2">
        <w:t>,</w:t>
      </w:r>
    </w:p>
    <w:p w14:paraId="3A0908E0" w14:textId="012C9378" w:rsidR="00977CE6" w:rsidRDefault="00977CE6" w:rsidP="00EF63FB">
      <w:pPr>
        <w:pStyle w:val="ListParagraph"/>
        <w:numPr>
          <w:ilvl w:val="1"/>
          <w:numId w:val="18"/>
        </w:numPr>
      </w:pPr>
      <w:r>
        <w:t>EQUI 366: Sulfur Pit 3 Flow Monitoring System</w:t>
      </w:r>
      <w:r w:rsidR="001A35C2">
        <w:t>,</w:t>
      </w:r>
    </w:p>
    <w:p w14:paraId="6C248F4C" w14:textId="7B623232" w:rsidR="00977CE6" w:rsidRDefault="00977CE6" w:rsidP="00775926">
      <w:pPr>
        <w:pStyle w:val="ListParagraph"/>
        <w:numPr>
          <w:ilvl w:val="1"/>
          <w:numId w:val="18"/>
        </w:numPr>
      </w:pPr>
      <w:r>
        <w:t>EQUI 367: SRU 3 Treatment Unit Incinerator Thermocouple*multiple</w:t>
      </w:r>
      <w:r w:rsidR="001A35C2">
        <w:t>,</w:t>
      </w:r>
    </w:p>
    <w:p w14:paraId="23F0D590" w14:textId="01F6FD5B" w:rsidR="00977CE6" w:rsidRDefault="00977CE6" w:rsidP="00B028FD">
      <w:pPr>
        <w:pStyle w:val="ListParagraph"/>
        <w:numPr>
          <w:ilvl w:val="1"/>
          <w:numId w:val="18"/>
        </w:numPr>
      </w:pPr>
      <w:r>
        <w:t>EQUI 368: 1B6 Fuel Gas flow meter</w:t>
      </w:r>
      <w:r w:rsidR="001A35C2">
        <w:t>,</w:t>
      </w:r>
    </w:p>
    <w:p w14:paraId="00022238" w14:textId="25F46F98" w:rsidR="00977CE6" w:rsidRDefault="00977CE6" w:rsidP="00565711">
      <w:pPr>
        <w:pStyle w:val="ListParagraph"/>
        <w:numPr>
          <w:ilvl w:val="1"/>
          <w:numId w:val="18"/>
        </w:numPr>
      </w:pPr>
      <w:r>
        <w:t>EQUI 369: 8B1 Fuel Gas flow meter</w:t>
      </w:r>
      <w:r w:rsidR="001A35C2">
        <w:t>,</w:t>
      </w:r>
    </w:p>
    <w:p w14:paraId="063734C5" w14:textId="539122F5" w:rsidR="00977CE6" w:rsidRDefault="00977CE6" w:rsidP="00784B91">
      <w:pPr>
        <w:pStyle w:val="ListParagraph"/>
        <w:numPr>
          <w:ilvl w:val="1"/>
          <w:numId w:val="18"/>
        </w:numPr>
      </w:pPr>
      <w:r>
        <w:t>EQUI 370: SDA Fuel Gas flow meter</w:t>
      </w:r>
      <w:r w:rsidR="001A35C2">
        <w:t>,</w:t>
      </w:r>
    </w:p>
    <w:p w14:paraId="29D9A03A" w14:textId="656E4F23" w:rsidR="00977CE6" w:rsidRDefault="00977CE6" w:rsidP="008827A0">
      <w:pPr>
        <w:pStyle w:val="ListParagraph"/>
        <w:numPr>
          <w:ilvl w:val="1"/>
          <w:numId w:val="18"/>
        </w:numPr>
      </w:pPr>
      <w:r>
        <w:t>EQUI 371: 37B2 Natural Gas flow meter</w:t>
      </w:r>
      <w:r w:rsidR="001A35C2">
        <w:t>,</w:t>
      </w:r>
    </w:p>
    <w:p w14:paraId="51120EA8" w14:textId="3A298208" w:rsidR="00977CE6" w:rsidRDefault="00977CE6" w:rsidP="00675FAE">
      <w:pPr>
        <w:pStyle w:val="ListParagraph"/>
        <w:numPr>
          <w:ilvl w:val="1"/>
          <w:numId w:val="18"/>
        </w:numPr>
      </w:pPr>
      <w:r>
        <w:t>EQUI 372: Thermal Oxidation Temperature transmitter* multiple</w:t>
      </w:r>
      <w:r w:rsidR="001A35C2">
        <w:t>,</w:t>
      </w:r>
    </w:p>
    <w:p w14:paraId="4A595C82" w14:textId="707FCBD3" w:rsidR="00977CE6" w:rsidRDefault="00977CE6" w:rsidP="00675FAE">
      <w:pPr>
        <w:pStyle w:val="ListParagraph"/>
        <w:numPr>
          <w:ilvl w:val="1"/>
          <w:numId w:val="18"/>
        </w:numPr>
      </w:pPr>
      <w:r>
        <w:t>EQUI 373: DCS</w:t>
      </w:r>
      <w:r w:rsidR="001A35C2">
        <w:t>,</w:t>
      </w:r>
    </w:p>
    <w:p w14:paraId="179BFF83" w14:textId="6DFC12FE" w:rsidR="00977CE6" w:rsidRDefault="00977CE6" w:rsidP="005F5698">
      <w:pPr>
        <w:pStyle w:val="ListParagraph"/>
        <w:numPr>
          <w:ilvl w:val="1"/>
          <w:numId w:val="18"/>
        </w:numPr>
      </w:pPr>
      <w:r>
        <w:t>EQUI 374: 2B3 Natural Gas flow meter</w:t>
      </w:r>
      <w:r w:rsidR="001A35C2">
        <w:t>,</w:t>
      </w:r>
    </w:p>
    <w:p w14:paraId="381EF65E" w14:textId="7A71881D" w:rsidR="00977CE6" w:rsidRDefault="00977CE6" w:rsidP="007D4A9B">
      <w:pPr>
        <w:pStyle w:val="ListParagraph"/>
        <w:numPr>
          <w:ilvl w:val="1"/>
          <w:numId w:val="18"/>
        </w:numPr>
      </w:pPr>
      <w:r>
        <w:t>EQUI 375: TREA 26 VCU Thermocouple</w:t>
      </w:r>
      <w:r w:rsidR="001A35C2">
        <w:t>,</w:t>
      </w:r>
    </w:p>
    <w:p w14:paraId="3C624F9E" w14:textId="602B7D78" w:rsidR="00977CE6" w:rsidRDefault="00977CE6" w:rsidP="003362FE">
      <w:pPr>
        <w:pStyle w:val="ListParagraph"/>
        <w:numPr>
          <w:ilvl w:val="1"/>
          <w:numId w:val="18"/>
        </w:numPr>
      </w:pPr>
      <w:r>
        <w:t>EQUI 797</w:t>
      </w:r>
      <w:r w:rsidR="001A35C2">
        <w:t xml:space="preserve">: </w:t>
      </w:r>
      <w:r>
        <w:t>Thermocouple</w:t>
      </w:r>
      <w:r w:rsidR="001A35C2">
        <w:t>,</w:t>
      </w:r>
    </w:p>
    <w:p w14:paraId="09CAA7C0" w14:textId="1CFE3B09" w:rsidR="001A35C2" w:rsidRDefault="001A35C2" w:rsidP="00692F00">
      <w:pPr>
        <w:pStyle w:val="ListParagraph"/>
        <w:numPr>
          <w:ilvl w:val="1"/>
          <w:numId w:val="18"/>
        </w:numPr>
      </w:pPr>
      <w:r>
        <w:t>EQUI 799: 38-B-1 Fuel Flow Meter,</w:t>
      </w:r>
    </w:p>
    <w:p w14:paraId="06C3FF69" w14:textId="2D9A8C1F" w:rsidR="001A35C2" w:rsidRDefault="001A35C2" w:rsidP="00036085">
      <w:pPr>
        <w:pStyle w:val="ListParagraph"/>
        <w:numPr>
          <w:ilvl w:val="1"/>
          <w:numId w:val="18"/>
        </w:numPr>
      </w:pPr>
      <w:r>
        <w:t>EQUI 800: 38-B-2 Fuel Flow Meter,</w:t>
      </w:r>
    </w:p>
    <w:p w14:paraId="722A4325" w14:textId="4C888D1E" w:rsidR="001A35C2" w:rsidRDefault="001A35C2" w:rsidP="00F550F1">
      <w:pPr>
        <w:pStyle w:val="ListParagraph"/>
        <w:numPr>
          <w:ilvl w:val="1"/>
          <w:numId w:val="18"/>
        </w:numPr>
      </w:pPr>
      <w:r>
        <w:t>EQUI 801: Boiler 7 Fuel Flow Meter (gas),</w:t>
      </w:r>
    </w:p>
    <w:p w14:paraId="03EA93F9" w14:textId="671FDDB0" w:rsidR="001A35C2" w:rsidRDefault="001A35C2" w:rsidP="009C20BE">
      <w:pPr>
        <w:pStyle w:val="ListParagraph"/>
        <w:numPr>
          <w:ilvl w:val="1"/>
          <w:numId w:val="18"/>
        </w:numPr>
      </w:pPr>
      <w:r>
        <w:t>EQUI 802: Boiler 8 Fuel Flow Meter (gas),</w:t>
      </w:r>
    </w:p>
    <w:p w14:paraId="5700CA51" w14:textId="62B57A40" w:rsidR="001A35C2" w:rsidRDefault="001A35C2" w:rsidP="008E351A">
      <w:pPr>
        <w:pStyle w:val="ListParagraph"/>
        <w:numPr>
          <w:ilvl w:val="1"/>
          <w:numId w:val="18"/>
        </w:numPr>
      </w:pPr>
      <w:r>
        <w:t>EQUI 803: 1-B-6 Fuel Flow Meter (gas),</w:t>
      </w:r>
    </w:p>
    <w:p w14:paraId="4273F125" w14:textId="6A29DAA2" w:rsidR="001A35C2" w:rsidRDefault="001A35C2" w:rsidP="00B85556">
      <w:pPr>
        <w:pStyle w:val="ListParagraph"/>
        <w:numPr>
          <w:ilvl w:val="1"/>
          <w:numId w:val="18"/>
        </w:numPr>
      </w:pPr>
      <w:r>
        <w:t>EQUI 804: 8-B-1 Fuel Flow Meter (gas),</w:t>
      </w:r>
    </w:p>
    <w:p w14:paraId="3F5DB57A" w14:textId="7CE4A20D" w:rsidR="001A35C2" w:rsidRDefault="001A35C2" w:rsidP="003E202C">
      <w:pPr>
        <w:pStyle w:val="ListParagraph"/>
        <w:numPr>
          <w:ilvl w:val="1"/>
          <w:numId w:val="18"/>
        </w:numPr>
      </w:pPr>
      <w:r>
        <w:t>EQUI 805: SDA Fuel Flow Meter (gas),</w:t>
      </w:r>
    </w:p>
    <w:p w14:paraId="72ABB1B8" w14:textId="5487E838" w:rsidR="001A35C2" w:rsidRDefault="001A35C2" w:rsidP="007C2018">
      <w:pPr>
        <w:pStyle w:val="ListParagraph"/>
        <w:numPr>
          <w:ilvl w:val="1"/>
          <w:numId w:val="18"/>
        </w:numPr>
      </w:pPr>
      <w:r>
        <w:t>EQUI 806: Flare Thermocouple 1*multiple,</w:t>
      </w:r>
    </w:p>
    <w:p w14:paraId="0D08EA4C" w14:textId="1EDB82FF" w:rsidR="00977CE6" w:rsidRDefault="001A35C2" w:rsidP="00A260ED">
      <w:pPr>
        <w:pStyle w:val="ListParagraph"/>
        <w:numPr>
          <w:ilvl w:val="1"/>
          <w:numId w:val="18"/>
        </w:numPr>
      </w:pPr>
      <w:r>
        <w:t xml:space="preserve">EQUI 807: Temporary Flare Steam Monitor, and </w:t>
      </w:r>
    </w:p>
    <w:p w14:paraId="257C467E" w14:textId="663D30D9" w:rsidR="001A35C2" w:rsidRDefault="001A35C2" w:rsidP="00B763AB">
      <w:pPr>
        <w:pStyle w:val="ListParagraph"/>
        <w:numPr>
          <w:ilvl w:val="1"/>
          <w:numId w:val="18"/>
        </w:numPr>
      </w:pPr>
      <w:r>
        <w:t>EQUI 813: Flare Vent Gas Flow Meter.</w:t>
      </w:r>
    </w:p>
    <w:p w14:paraId="7ECFEB07" w14:textId="5372F8A9" w:rsidR="00C742CF" w:rsidRPr="00854226" w:rsidRDefault="00C742CF" w:rsidP="00C742CF">
      <w:pPr>
        <w:pStyle w:val="Heading1"/>
      </w:pPr>
      <w:bookmarkStart w:id="14" w:name="_Ref82700954"/>
      <w:bookmarkStart w:id="15" w:name="_Hlk82701540"/>
      <w:bookmarkStart w:id="16" w:name="_Ref82700924"/>
      <w:r>
        <w:t>Wastewater Treatment Plant (</w:t>
      </w:r>
      <w:r w:rsidRPr="00854226">
        <w:t>WWTP</w:t>
      </w:r>
      <w:r>
        <w:t>)</w:t>
      </w:r>
      <w:bookmarkEnd w:id="14"/>
    </w:p>
    <w:p w14:paraId="52585725" w14:textId="72E810FC" w:rsidR="00C742CF" w:rsidRDefault="00C742CF" w:rsidP="00C742CF">
      <w:r>
        <w:t>MPCA made the following unique changes to the WWTP EQUI/COMG sections</w:t>
      </w:r>
      <w:r w:rsidR="000A744C">
        <w:t>:</w:t>
      </w:r>
    </w:p>
    <w:p w14:paraId="6CAA860B" w14:textId="77777777" w:rsidR="00C742CF" w:rsidRDefault="00C742CF" w:rsidP="00C742CF">
      <w:pPr>
        <w:pStyle w:val="ListParagraph"/>
        <w:numPr>
          <w:ilvl w:val="0"/>
          <w:numId w:val="20"/>
        </w:numPr>
      </w:pPr>
      <w:bookmarkStart w:id="17" w:name="_Hlk82701846"/>
      <w:bookmarkEnd w:id="15"/>
      <w:r>
        <w:t>Added a</w:t>
      </w:r>
      <w:r w:rsidRPr="00854226">
        <w:t xml:space="preserve"> variety of </w:t>
      </w:r>
      <w:r>
        <w:t xml:space="preserve">new </w:t>
      </w:r>
      <w:r w:rsidRPr="00854226">
        <w:t xml:space="preserve">inspection, recordkeeping, and </w:t>
      </w:r>
      <w:r>
        <w:t xml:space="preserve">operational </w:t>
      </w:r>
      <w:r w:rsidRPr="00854226">
        <w:t>requirements</w:t>
      </w:r>
      <w:r>
        <w:t>, including requirements to:</w:t>
      </w:r>
    </w:p>
    <w:p w14:paraId="49D56777" w14:textId="7784A936" w:rsidR="00724D08" w:rsidRDefault="00724D08" w:rsidP="00724D08">
      <w:pPr>
        <w:pStyle w:val="ListParagraph"/>
        <w:numPr>
          <w:ilvl w:val="1"/>
          <w:numId w:val="20"/>
        </w:numPr>
      </w:pPr>
      <w:r>
        <w:t>Maintain minimum VOC control efficiencies</w:t>
      </w:r>
      <w:r w:rsidR="00FA0356">
        <w:t xml:space="preserve"> (99%)</w:t>
      </w:r>
      <w:r>
        <w:t>,</w:t>
      </w:r>
    </w:p>
    <w:p w14:paraId="6548B869" w14:textId="77777777" w:rsidR="00724D08" w:rsidRDefault="00724D08" w:rsidP="00C742CF">
      <w:pPr>
        <w:pStyle w:val="ListParagraph"/>
        <w:numPr>
          <w:ilvl w:val="1"/>
          <w:numId w:val="20"/>
        </w:numPr>
      </w:pPr>
      <w:r>
        <w:t>Install thermocouples for temperature monitoring,</w:t>
      </w:r>
    </w:p>
    <w:p w14:paraId="64E54C2E" w14:textId="7D209032" w:rsidR="00C742CF" w:rsidRDefault="00C742CF" w:rsidP="00C742CF">
      <w:pPr>
        <w:pStyle w:val="ListParagraph"/>
        <w:numPr>
          <w:ilvl w:val="1"/>
          <w:numId w:val="20"/>
        </w:numPr>
      </w:pPr>
      <w:r>
        <w:t>Calibrate the temperature monitor every 12 months</w:t>
      </w:r>
      <w:r w:rsidR="004117C7">
        <w:t>,</w:t>
      </w:r>
    </w:p>
    <w:p w14:paraId="4BA86809" w14:textId="73C283B3" w:rsidR="00C742CF" w:rsidRDefault="00C742CF" w:rsidP="00C742CF">
      <w:pPr>
        <w:pStyle w:val="ListParagraph"/>
        <w:numPr>
          <w:ilvl w:val="1"/>
          <w:numId w:val="20"/>
        </w:numPr>
      </w:pPr>
      <w:r>
        <w:t>Inspect the control device</w:t>
      </w:r>
      <w:r w:rsidR="00FA0356">
        <w:t xml:space="preserve"> every 5-year period,</w:t>
      </w:r>
      <w:r>
        <w:t xml:space="preserve"> annually</w:t>
      </w:r>
      <w:r w:rsidR="00FA0356">
        <w:t>,</w:t>
      </w:r>
      <w:r>
        <w:t xml:space="preserve"> and quarterly</w:t>
      </w:r>
      <w:r w:rsidR="004117C7">
        <w:t>,</w:t>
      </w:r>
    </w:p>
    <w:p w14:paraId="16AC0D9E" w14:textId="2A2E4ACB" w:rsidR="00C742CF" w:rsidRDefault="00C742CF" w:rsidP="00C742CF">
      <w:pPr>
        <w:pStyle w:val="ListParagraph"/>
        <w:numPr>
          <w:ilvl w:val="1"/>
          <w:numId w:val="20"/>
        </w:numPr>
      </w:pPr>
      <w:r>
        <w:t>Keep records on confirmations the temperature recording device is working</w:t>
      </w:r>
      <w:r w:rsidR="004117C7">
        <w:t>,</w:t>
      </w:r>
    </w:p>
    <w:p w14:paraId="619332E6" w14:textId="05AEB160" w:rsidR="00C742CF" w:rsidRDefault="00C742CF" w:rsidP="00C742CF">
      <w:pPr>
        <w:pStyle w:val="ListParagraph"/>
        <w:numPr>
          <w:ilvl w:val="1"/>
          <w:numId w:val="20"/>
        </w:numPr>
      </w:pPr>
      <w:r>
        <w:t>Keep records of combustion temperatures</w:t>
      </w:r>
      <w:r w:rsidR="004117C7">
        <w:t>,</w:t>
      </w:r>
    </w:p>
    <w:p w14:paraId="4B7460B3" w14:textId="3901DE40" w:rsidR="00C742CF" w:rsidRDefault="00C742CF" w:rsidP="00C742CF">
      <w:pPr>
        <w:pStyle w:val="ListParagraph"/>
        <w:numPr>
          <w:ilvl w:val="1"/>
          <w:numId w:val="20"/>
        </w:numPr>
      </w:pPr>
      <w:r>
        <w:t>Operate TO according to the O&amp;M Plan</w:t>
      </w:r>
      <w:r w:rsidR="00724D08">
        <w:t xml:space="preserve">, and </w:t>
      </w:r>
    </w:p>
    <w:p w14:paraId="2536B422" w14:textId="3FF5CD96" w:rsidR="00C742CF" w:rsidRDefault="00C742CF" w:rsidP="00724D08">
      <w:pPr>
        <w:pStyle w:val="ListParagraph"/>
        <w:numPr>
          <w:ilvl w:val="1"/>
          <w:numId w:val="20"/>
        </w:numPr>
      </w:pPr>
      <w:r>
        <w:t>Permit control equipment replacements</w:t>
      </w:r>
      <w:r w:rsidR="00724D08">
        <w:t>.</w:t>
      </w:r>
    </w:p>
    <w:p w14:paraId="3EA942B6" w14:textId="6167281D" w:rsidR="00C742CF" w:rsidRDefault="00C742CF" w:rsidP="00C742CF">
      <w:pPr>
        <w:pStyle w:val="ListParagraph"/>
        <w:numPr>
          <w:ilvl w:val="0"/>
          <w:numId w:val="20"/>
        </w:numPr>
      </w:pPr>
      <w:r>
        <w:lastRenderedPageBreak/>
        <w:t>R</w:t>
      </w:r>
      <w:r w:rsidRPr="00854226">
        <w:t>emoved the T146 Water Seal Overflow requirements</w:t>
      </w:r>
      <w:r w:rsidR="00724D08">
        <w:t>,</w:t>
      </w:r>
      <w:r w:rsidRPr="00854226">
        <w:t xml:space="preserve"> </w:t>
      </w:r>
    </w:p>
    <w:p w14:paraId="7E710918" w14:textId="6AB6FA31" w:rsidR="00C742CF" w:rsidRDefault="00C742CF" w:rsidP="00C742CF">
      <w:pPr>
        <w:pStyle w:val="ListParagraph"/>
        <w:numPr>
          <w:ilvl w:val="0"/>
          <w:numId w:val="20"/>
        </w:numPr>
      </w:pPr>
      <w:r>
        <w:t>Updated to incorporate more text from the regulations into the requirements</w:t>
      </w:r>
      <w:r w:rsidR="001A35C2">
        <w:t>, and</w:t>
      </w:r>
    </w:p>
    <w:p w14:paraId="40AA9727" w14:textId="5F542B3A" w:rsidR="001A35C2" w:rsidRDefault="001A35C2" w:rsidP="00C742CF">
      <w:pPr>
        <w:pStyle w:val="ListParagraph"/>
        <w:numPr>
          <w:ilvl w:val="0"/>
          <w:numId w:val="20"/>
        </w:numPr>
      </w:pPr>
      <w:r>
        <w:t xml:space="preserve">Added new TEMPO IDs for the following existing WWTP equipment: </w:t>
      </w:r>
    </w:p>
    <w:p w14:paraId="0FBC8BE9" w14:textId="2E04BF24" w:rsidR="001A35C2" w:rsidRDefault="001A35C2" w:rsidP="004B07A8">
      <w:pPr>
        <w:pStyle w:val="ListParagraph"/>
        <w:numPr>
          <w:ilvl w:val="1"/>
          <w:numId w:val="20"/>
        </w:numPr>
      </w:pPr>
      <w:r>
        <w:t>EQUI 809: API Splitter Box,</w:t>
      </w:r>
    </w:p>
    <w:p w14:paraId="57D82056" w14:textId="07259675" w:rsidR="001A35C2" w:rsidRDefault="001A35C2" w:rsidP="008A4D4F">
      <w:pPr>
        <w:pStyle w:val="ListParagraph"/>
        <w:numPr>
          <w:ilvl w:val="1"/>
          <w:numId w:val="20"/>
        </w:numPr>
      </w:pPr>
      <w:r>
        <w:t>EQUI 810: API Oil/Water Separator,</w:t>
      </w:r>
    </w:p>
    <w:p w14:paraId="02F6DB4A" w14:textId="11B772E2" w:rsidR="001A35C2" w:rsidRDefault="001A35C2" w:rsidP="000764F5">
      <w:pPr>
        <w:pStyle w:val="ListParagraph"/>
        <w:numPr>
          <w:ilvl w:val="1"/>
          <w:numId w:val="20"/>
        </w:numPr>
      </w:pPr>
      <w:r>
        <w:t>EQUI 811: WWTP Pump Pit, and</w:t>
      </w:r>
    </w:p>
    <w:p w14:paraId="691EBD63" w14:textId="45BEF090" w:rsidR="001A35C2" w:rsidRDefault="001A35C2" w:rsidP="00363DDC">
      <w:pPr>
        <w:pStyle w:val="ListParagraph"/>
        <w:numPr>
          <w:ilvl w:val="1"/>
          <w:numId w:val="20"/>
        </w:numPr>
      </w:pPr>
      <w:r>
        <w:t>EQUI 812: DGF Pump pit; concrete basin w/ pumps and is controlled.</w:t>
      </w:r>
    </w:p>
    <w:p w14:paraId="1FBAFA73" w14:textId="739CAC19" w:rsidR="00297FEC" w:rsidRDefault="00297FEC" w:rsidP="00297FEC">
      <w:r>
        <w:t>SPPRC made the following PTE calculations changes:</w:t>
      </w:r>
    </w:p>
    <w:p w14:paraId="5C833344" w14:textId="61B5C1E4" w:rsidR="00297FEC" w:rsidRDefault="00297FEC" w:rsidP="00297FEC">
      <w:pPr>
        <w:pStyle w:val="ListParagraph"/>
        <w:numPr>
          <w:ilvl w:val="0"/>
          <w:numId w:val="30"/>
        </w:numPr>
      </w:pPr>
      <w:r>
        <w:t>Updated the HAP/AT emission factors for the WWTP thermal oxidizer (TO) (TREA 5) and back-up WWTP TO (TREA 9) to include additional pollutants that are estimated in the actual emission calculations from the Water9 model and past splitter box sampling data, and</w:t>
      </w:r>
    </w:p>
    <w:p w14:paraId="5C9ADF52" w14:textId="06719001" w:rsidR="00CD0991" w:rsidRDefault="00297FEC" w:rsidP="00297FEC">
      <w:pPr>
        <w:pStyle w:val="ListParagraph"/>
        <w:numPr>
          <w:ilvl w:val="0"/>
          <w:numId w:val="30"/>
        </w:numPr>
      </w:pPr>
      <w:r>
        <w:t>Added emissions estimates for the API separator mid-bay section</w:t>
      </w:r>
      <w:r w:rsidR="004454C3">
        <w:t xml:space="preserve"> (EQUI 810)</w:t>
      </w:r>
      <w:r>
        <w:t xml:space="preserve"> based on floating roof storage tank methodology (AP-42 Section 7.1). </w:t>
      </w:r>
    </w:p>
    <w:p w14:paraId="2A6A43E2" w14:textId="17AF811B" w:rsidR="008345E7" w:rsidRDefault="008345E7" w:rsidP="00E7558F">
      <w:pPr>
        <w:pStyle w:val="Heading1"/>
      </w:pPr>
      <w:bookmarkStart w:id="18" w:name="_Ref82701264"/>
      <w:bookmarkStart w:id="19" w:name="_Hlk82701545"/>
      <w:bookmarkEnd w:id="17"/>
      <w:r>
        <w:t>Equipment Leaks</w:t>
      </w:r>
      <w:bookmarkEnd w:id="16"/>
      <w:bookmarkEnd w:id="18"/>
    </w:p>
    <w:p w14:paraId="3A5F38F2" w14:textId="5775D4BE" w:rsidR="00DB42F5" w:rsidRDefault="00DB42F5" w:rsidP="00DB42F5">
      <w:r>
        <w:t xml:space="preserve">MPCA made the following unique changes to the equipment leak </w:t>
      </w:r>
      <w:r w:rsidR="006751FF">
        <w:t xml:space="preserve">FUGI/COMG </w:t>
      </w:r>
      <w:r>
        <w:t>sections</w:t>
      </w:r>
      <w:r w:rsidR="000A744C">
        <w:t>:</w:t>
      </w:r>
    </w:p>
    <w:p w14:paraId="1CD7EDEC" w14:textId="04C3B07A" w:rsidR="004E2AEA" w:rsidRDefault="00AC53DE" w:rsidP="004E2AEA">
      <w:pPr>
        <w:pStyle w:val="ListParagraph"/>
        <w:numPr>
          <w:ilvl w:val="0"/>
          <w:numId w:val="18"/>
        </w:numPr>
      </w:pPr>
      <w:r>
        <w:t xml:space="preserve">Incorporated many conditions by reference to NSPS A, NSPS </w:t>
      </w:r>
      <w:proofErr w:type="spellStart"/>
      <w:r>
        <w:t>VVa</w:t>
      </w:r>
      <w:proofErr w:type="spellEnd"/>
      <w:r>
        <w:t>, and NSPS GGGa.</w:t>
      </w:r>
      <w:r w:rsidR="004E2AEA">
        <w:t xml:space="preserve">, </w:t>
      </w:r>
    </w:p>
    <w:p w14:paraId="7E8AD228" w14:textId="3698697B" w:rsidR="004E2AEA" w:rsidRDefault="004E2AEA" w:rsidP="004E2AEA">
      <w:pPr>
        <w:pStyle w:val="ListParagraph"/>
        <w:numPr>
          <w:ilvl w:val="0"/>
          <w:numId w:val="18"/>
        </w:numPr>
      </w:pPr>
      <w:r>
        <w:t>COMG 42 was added to address maintenance vents; the conditions are verbatim rule language</w:t>
      </w:r>
      <w:r w:rsidR="00724D08">
        <w:t xml:space="preserve"> with the RSR maintenance vent requirements, as requested</w:t>
      </w:r>
      <w:r>
        <w:t xml:space="preserve">, and </w:t>
      </w:r>
    </w:p>
    <w:p w14:paraId="2EAD4789" w14:textId="7C72842C" w:rsidR="004E2AEA" w:rsidRDefault="004E2AEA" w:rsidP="004E2AEA">
      <w:pPr>
        <w:pStyle w:val="ListParagraph"/>
        <w:numPr>
          <w:ilvl w:val="0"/>
          <w:numId w:val="18"/>
        </w:numPr>
      </w:pPr>
      <w:r>
        <w:t xml:space="preserve">COMG 43 was added to address </w:t>
      </w:r>
      <w:r w:rsidR="00BB7ABD">
        <w:t>open-ended line (</w:t>
      </w:r>
      <w:r>
        <w:t>OELs</w:t>
      </w:r>
      <w:r w:rsidR="00BB7ABD">
        <w:t>)</w:t>
      </w:r>
      <w:r w:rsidR="00E32840">
        <w:t>,</w:t>
      </w:r>
      <w:r>
        <w:t xml:space="preserve"> and the conditions were included as SPPRC proposed (</w:t>
      </w:r>
      <w:r w:rsidR="00BB7ABD">
        <w:t xml:space="preserve">consistent with </w:t>
      </w:r>
      <w:r>
        <w:t>FHR Pine Bend</w:t>
      </w:r>
      <w:r w:rsidR="00BB7ABD">
        <w:t>’s</w:t>
      </w:r>
      <w:r>
        <w:t xml:space="preserve"> OEL </w:t>
      </w:r>
      <w:r w:rsidR="00BB7ABD">
        <w:t>permit conditions</w:t>
      </w:r>
      <w:r>
        <w:t>).</w:t>
      </w:r>
    </w:p>
    <w:p w14:paraId="40EE5FD8" w14:textId="77777777" w:rsidR="00297FEC" w:rsidRDefault="00297FEC" w:rsidP="00297FEC">
      <w:r>
        <w:t>SPPRC made the following PTE calculations changes:</w:t>
      </w:r>
    </w:p>
    <w:p w14:paraId="504579D4" w14:textId="045E17C9" w:rsidR="00297FEC" w:rsidRDefault="00297FEC" w:rsidP="00297FEC">
      <w:pPr>
        <w:pStyle w:val="ListParagraph"/>
        <w:numPr>
          <w:ilvl w:val="0"/>
          <w:numId w:val="31"/>
        </w:numPr>
      </w:pPr>
      <w:r>
        <w:t>Update</w:t>
      </w:r>
      <w:r w:rsidR="00CD6E74">
        <w:t>d</w:t>
      </w:r>
      <w:r>
        <w:t xml:space="preserve"> the component counts for each fugitive source ID based on the </w:t>
      </w:r>
      <w:r w:rsidR="00CD6E74">
        <w:t xml:space="preserve">actual light liquid and gas/vapor counts in </w:t>
      </w:r>
      <w:proofErr w:type="spellStart"/>
      <w:r w:rsidR="00CD6E74">
        <w:t>LeakDAS</w:t>
      </w:r>
      <w:proofErr w:type="spellEnd"/>
      <w:r w:rsidR="00CD6E74">
        <w:t>/FELDAR (from 2017) and estimated heavy liquid and connector counts based on the similar process units from the 2015 Protocol (including associated safety factors),</w:t>
      </w:r>
    </w:p>
    <w:p w14:paraId="786A961F" w14:textId="1A4B1B84" w:rsidR="00CD6E74" w:rsidRDefault="00CD6E74" w:rsidP="00297FEC">
      <w:pPr>
        <w:pStyle w:val="ListParagraph"/>
        <w:numPr>
          <w:ilvl w:val="0"/>
          <w:numId w:val="31"/>
        </w:numPr>
      </w:pPr>
      <w:r>
        <w:t xml:space="preserve">Updated the emission factors from the EPA’s 1995 Protocol for Equipment Leak Emission Estimates (1995 Equipment Leak Protocol) default emission factors to an approach utilizing the 1995 Equipment Leak Protocol’s screening correlation equations (with assumed leaking percentages) and 1996 American Petroleum Institute (API) Development of Emission Factors for Leaks in Refinery Components in Heavy Liquid Service (1996 API Report) heavy liquid emission factor, and </w:t>
      </w:r>
    </w:p>
    <w:p w14:paraId="4B98746D" w14:textId="3C6BF94C" w:rsidR="00CD6E74" w:rsidRDefault="00CD6E74" w:rsidP="00297FEC">
      <w:pPr>
        <w:pStyle w:val="ListParagraph"/>
        <w:numPr>
          <w:ilvl w:val="0"/>
          <w:numId w:val="31"/>
        </w:numPr>
      </w:pPr>
      <w:r>
        <w:t>Update the HAP/AT speciation profiles based on the 2016 Toxic Chemical Release Inventory (TRI) speciation (based on FELDAR data), and chemical-specific evaluations completed in support of the 2019 AERA.</w:t>
      </w:r>
    </w:p>
    <w:p w14:paraId="2799C248" w14:textId="69CD57C8" w:rsidR="008345E7" w:rsidRDefault="008345E7" w:rsidP="00E7558F">
      <w:pPr>
        <w:pStyle w:val="Heading1"/>
      </w:pPr>
      <w:bookmarkStart w:id="20" w:name="_Ref82700927"/>
      <w:bookmarkStart w:id="21" w:name="_Hlk82701549"/>
      <w:bookmarkEnd w:id="19"/>
      <w:r>
        <w:lastRenderedPageBreak/>
        <w:t>Flare</w:t>
      </w:r>
      <w:bookmarkEnd w:id="20"/>
    </w:p>
    <w:p w14:paraId="2B382C0B" w14:textId="55068083" w:rsidR="00DB42F5" w:rsidRDefault="00DB42F5" w:rsidP="00DB42F5">
      <w:r>
        <w:t xml:space="preserve">MPCA made the following unique changes to the flare </w:t>
      </w:r>
      <w:r w:rsidR="006751FF">
        <w:t xml:space="preserve">EQUI/COMG </w:t>
      </w:r>
      <w:r>
        <w:t>sections</w:t>
      </w:r>
      <w:r w:rsidR="000A744C">
        <w:t>:</w:t>
      </w:r>
    </w:p>
    <w:p w14:paraId="4F1111CD" w14:textId="193F3CB9" w:rsidR="00C742CF" w:rsidRDefault="00AC53DE" w:rsidP="00AC53DE">
      <w:pPr>
        <w:pStyle w:val="ListParagraph"/>
        <w:numPr>
          <w:ilvl w:val="0"/>
          <w:numId w:val="27"/>
        </w:numPr>
      </w:pPr>
      <w:r>
        <w:t>Removed SU/SD condition</w:t>
      </w:r>
      <w:r w:rsidR="00724D08">
        <w:t>s consistent with the RSR requirements</w:t>
      </w:r>
      <w:r w:rsidR="004117C7">
        <w:t xml:space="preserve">, </w:t>
      </w:r>
    </w:p>
    <w:p w14:paraId="74B44672" w14:textId="1A78C2E8" w:rsidR="00AC53DE" w:rsidRDefault="00AC53DE" w:rsidP="00AC53DE">
      <w:pPr>
        <w:pStyle w:val="ListParagraph"/>
        <w:numPr>
          <w:ilvl w:val="0"/>
          <w:numId w:val="27"/>
        </w:numPr>
      </w:pPr>
      <w:r>
        <w:t>Removed redundant flare conditions</w:t>
      </w:r>
      <w:r w:rsidR="004117C7">
        <w:t xml:space="preserve">, </w:t>
      </w:r>
    </w:p>
    <w:p w14:paraId="47B35CBF" w14:textId="69806A23" w:rsidR="005B41F4" w:rsidRDefault="005B41F4" w:rsidP="00AC53DE">
      <w:pPr>
        <w:pStyle w:val="ListParagraph"/>
        <w:numPr>
          <w:ilvl w:val="0"/>
          <w:numId w:val="27"/>
        </w:numPr>
      </w:pPr>
      <w:r>
        <w:t>Removed outdated flare requirements (e.g., 300 Btu/</w:t>
      </w:r>
      <w:proofErr w:type="spellStart"/>
      <w:r>
        <w:t>scf</w:t>
      </w:r>
      <w:proofErr w:type="spellEnd"/>
      <w:r>
        <w:t xml:space="preserve">), </w:t>
      </w:r>
    </w:p>
    <w:p w14:paraId="42FF86C3" w14:textId="079B27A3" w:rsidR="00AC53DE" w:rsidRDefault="00AC53DE" w:rsidP="00AC53DE">
      <w:pPr>
        <w:pStyle w:val="ListParagraph"/>
        <w:numPr>
          <w:ilvl w:val="0"/>
          <w:numId w:val="27"/>
        </w:numPr>
      </w:pPr>
      <w:r>
        <w:t xml:space="preserve">Incorporated </w:t>
      </w:r>
      <w:r w:rsidR="00E32840">
        <w:t>several</w:t>
      </w:r>
      <w:r>
        <w:t xml:space="preserve"> conditions by reference to MACT CC and NSPS Ja</w:t>
      </w:r>
      <w:r w:rsidR="000E73A6">
        <w:t>,</w:t>
      </w:r>
    </w:p>
    <w:p w14:paraId="664C562E" w14:textId="583C164F" w:rsidR="000E73A6" w:rsidRDefault="000E73A6" w:rsidP="00AC53DE">
      <w:pPr>
        <w:pStyle w:val="ListParagraph"/>
        <w:numPr>
          <w:ilvl w:val="0"/>
          <w:numId w:val="27"/>
        </w:numPr>
      </w:pPr>
      <w:r>
        <w:t>Removed Consent Order condition since the condition has expired</w:t>
      </w:r>
    </w:p>
    <w:p w14:paraId="327767DE" w14:textId="1DCDA57E" w:rsidR="000E73A6" w:rsidRDefault="000E73A6" w:rsidP="00AC53DE">
      <w:pPr>
        <w:pStyle w:val="ListParagraph"/>
        <w:numPr>
          <w:ilvl w:val="0"/>
          <w:numId w:val="27"/>
        </w:numPr>
      </w:pPr>
      <w:r>
        <w:t>Added a temporary flare (TREA 34) and associated meters to the flare component group (COMG</w:t>
      </w:r>
      <w:r w:rsidR="000B29D6">
        <w:t> </w:t>
      </w:r>
      <w:r>
        <w:t>34),</w:t>
      </w:r>
    </w:p>
    <w:p w14:paraId="5FE1D0B6" w14:textId="17D66638" w:rsidR="00AC53DE" w:rsidRDefault="000E73A6" w:rsidP="00AC53DE">
      <w:pPr>
        <w:pStyle w:val="ListParagraph"/>
        <w:numPr>
          <w:ilvl w:val="0"/>
          <w:numId w:val="27"/>
        </w:numPr>
      </w:pPr>
      <w:r>
        <w:t>Added permit conditions from the 2018 Administrative Compliance Order permit application</w:t>
      </w:r>
      <w:r w:rsidR="00113794">
        <w:t>, and</w:t>
      </w:r>
    </w:p>
    <w:p w14:paraId="5CEDF71D" w14:textId="28C32422" w:rsidR="00AC53DE" w:rsidRDefault="00AC53DE" w:rsidP="004117C7">
      <w:pPr>
        <w:pStyle w:val="ListParagraph"/>
        <w:numPr>
          <w:ilvl w:val="0"/>
          <w:numId w:val="27"/>
        </w:numPr>
      </w:pPr>
      <w:r>
        <w:t>Added RSR conditions using verbatim rule language.</w:t>
      </w:r>
    </w:p>
    <w:p w14:paraId="614DE2F9" w14:textId="1B72E6E6" w:rsidR="00CD6E74" w:rsidRDefault="00CD6E74" w:rsidP="00CD6E74">
      <w:r w:rsidRPr="00CD6E74">
        <w:t>SPPRC made the following PTE calculations changes:</w:t>
      </w:r>
    </w:p>
    <w:p w14:paraId="519E3762" w14:textId="404AF74C" w:rsidR="00CD6E74" w:rsidRDefault="004C5D61" w:rsidP="00CD6E74">
      <w:pPr>
        <w:pStyle w:val="ListParagraph"/>
        <w:numPr>
          <w:ilvl w:val="0"/>
          <w:numId w:val="32"/>
        </w:numPr>
      </w:pPr>
      <w:r w:rsidRPr="004C5D61">
        <w:t xml:space="preserve">Updated </w:t>
      </w:r>
      <w:r w:rsidR="00CD0991">
        <w:t xml:space="preserve">the </w:t>
      </w:r>
      <w:r w:rsidRPr="004C5D61">
        <w:t>hazardous air pollutant (HAP)/air toxic (AT) emission factors to reflect site-specific stack testing conducted to support the 2019</w:t>
      </w:r>
      <w:r w:rsidR="000B29D6">
        <w:t xml:space="preserve"> AERA</w:t>
      </w:r>
      <w:r w:rsidRPr="004C5D61">
        <w:t>, and the 2015 Protocol</w:t>
      </w:r>
      <w:r>
        <w:t>.</w:t>
      </w:r>
    </w:p>
    <w:p w14:paraId="7757F4AD" w14:textId="62EB8472" w:rsidR="008345E7" w:rsidRPr="000A359B" w:rsidRDefault="00E7558F" w:rsidP="00E7558F">
      <w:pPr>
        <w:pStyle w:val="Heading1"/>
      </w:pPr>
      <w:bookmarkStart w:id="22" w:name="_Ref82700931"/>
      <w:bookmarkStart w:id="23" w:name="_Hlk82701553"/>
      <w:bookmarkEnd w:id="21"/>
      <w:r>
        <w:t>Tanks</w:t>
      </w:r>
      <w:bookmarkEnd w:id="22"/>
      <w:r>
        <w:t xml:space="preserve"> </w:t>
      </w:r>
    </w:p>
    <w:p w14:paraId="0F5F7EEC" w14:textId="32C3C7CE" w:rsidR="00B86236" w:rsidRDefault="00DB42F5" w:rsidP="005D1D59">
      <w:pPr>
        <w:pStyle w:val="BodyText"/>
      </w:pPr>
      <w:r>
        <w:t xml:space="preserve">MPCA made the following unique changes to the tank </w:t>
      </w:r>
      <w:r w:rsidR="006751FF">
        <w:t xml:space="preserve">EQUI/COMG </w:t>
      </w:r>
      <w:r>
        <w:t>sections</w:t>
      </w:r>
      <w:r w:rsidR="000A744C">
        <w:t>:</w:t>
      </w:r>
    </w:p>
    <w:p w14:paraId="4F02D13E" w14:textId="479EBF6E" w:rsidR="00E80552" w:rsidRDefault="00EF70BF" w:rsidP="00CD0991">
      <w:pPr>
        <w:pStyle w:val="ListParagraph"/>
        <w:numPr>
          <w:ilvl w:val="0"/>
          <w:numId w:val="11"/>
        </w:numPr>
      </w:pPr>
      <w:bookmarkStart w:id="24" w:name="_Hlk82701891"/>
      <w:bookmarkEnd w:id="23"/>
      <w:r>
        <w:t>A</w:t>
      </w:r>
      <w:r w:rsidR="007B0135">
        <w:t>dded the new MACT CC RSR tank requirements (</w:t>
      </w:r>
      <w:r w:rsidR="00BB7ABD">
        <w:t>§</w:t>
      </w:r>
      <w:r w:rsidR="007B0135">
        <w:t>63.660)</w:t>
      </w:r>
      <w:r w:rsidR="008A0140">
        <w:t>, as requested. Since many tanks still compl</w:t>
      </w:r>
      <w:r w:rsidR="003C01AC">
        <w:t>y</w:t>
      </w:r>
      <w:r w:rsidR="008A0140">
        <w:t xml:space="preserve"> with </w:t>
      </w:r>
      <w:r w:rsidR="00BB7ABD">
        <w:t>§</w:t>
      </w:r>
      <w:r w:rsidR="008A0140">
        <w:t>63.646 (which references HON – 40 CFR 63 Subpart G) or the NSPS Kb overlap requirements, it is necessary to have both sets of conditions (historical compliance options and new compliance options)</w:t>
      </w:r>
      <w:r w:rsidR="00113794">
        <w:t xml:space="preserve">, </w:t>
      </w:r>
    </w:p>
    <w:p w14:paraId="5A6E9AC0" w14:textId="6033A3F2" w:rsidR="00E80552" w:rsidRDefault="00E80552" w:rsidP="00CD0991">
      <w:pPr>
        <w:pStyle w:val="ListParagraph"/>
        <w:numPr>
          <w:ilvl w:val="0"/>
          <w:numId w:val="11"/>
        </w:numPr>
      </w:pPr>
      <w:r>
        <w:t>Updated MACT CC RSR recordkeeping and reporting requirements (63.655) to be consistent with the regulatory language,</w:t>
      </w:r>
    </w:p>
    <w:p w14:paraId="629A5E5A" w14:textId="77777777" w:rsidR="007877F8" w:rsidRDefault="00E80552" w:rsidP="00CD0991">
      <w:pPr>
        <w:pStyle w:val="ListParagraph"/>
        <w:numPr>
          <w:ilvl w:val="0"/>
          <w:numId w:val="11"/>
        </w:numPr>
      </w:pPr>
      <w:r w:rsidRPr="00EA4B3D">
        <w:t>Add</w:t>
      </w:r>
      <w:r>
        <w:t>ed</w:t>
      </w:r>
      <w:r w:rsidRPr="00EA4B3D">
        <w:t xml:space="preserve"> clarifying language (“Until the first degassing and cleaning event after June 30, 2014, or January 30, 2026, whichever is first” or “After the …”) to all of the MACT CC-related conditions to make the permit easier to navigate</w:t>
      </w:r>
      <w:r>
        <w:t xml:space="preserve">, </w:t>
      </w:r>
    </w:p>
    <w:p w14:paraId="4304FBFE" w14:textId="7B69B244" w:rsidR="007B0135" w:rsidRDefault="007877F8" w:rsidP="00CD0991">
      <w:pPr>
        <w:pStyle w:val="ListParagraph"/>
        <w:numPr>
          <w:ilvl w:val="0"/>
          <w:numId w:val="11"/>
        </w:numPr>
      </w:pPr>
      <w:r>
        <w:t xml:space="preserve">Added the Tank Degassing TO and associated permit conditions as represented in the 2018 Tank Degassing TO permit application, </w:t>
      </w:r>
      <w:r w:rsidR="00113794">
        <w:t>and</w:t>
      </w:r>
    </w:p>
    <w:p w14:paraId="4F94C435" w14:textId="03D83207" w:rsidR="008A0140" w:rsidRDefault="00EF70BF" w:rsidP="00CD0991">
      <w:pPr>
        <w:pStyle w:val="ListParagraph"/>
        <w:numPr>
          <w:ilvl w:val="0"/>
          <w:numId w:val="11"/>
        </w:numPr>
      </w:pPr>
      <w:r>
        <w:t>R</w:t>
      </w:r>
      <w:r w:rsidR="008A0140">
        <w:t xml:space="preserve">estructured nearly all of the conditions to follow the new tank language template, so few </w:t>
      </w:r>
      <w:r w:rsidR="004C5D61">
        <w:t xml:space="preserve">conditions </w:t>
      </w:r>
      <w:r w:rsidR="008A0140">
        <w:t xml:space="preserve">are directly </w:t>
      </w:r>
      <w:r w:rsidR="008A0140" w:rsidRPr="00C742CF">
        <w:t xml:space="preserve">comparable to the existing permit.  </w:t>
      </w:r>
    </w:p>
    <w:p w14:paraId="27910CA3" w14:textId="7CE0FC2F" w:rsidR="004C5D61" w:rsidRDefault="004C5D61" w:rsidP="004C5D61">
      <w:pPr>
        <w:pStyle w:val="BodyText"/>
      </w:pPr>
      <w:r w:rsidRPr="004C5D61">
        <w:t>SPPRC made the following PTE calculations changes:</w:t>
      </w:r>
    </w:p>
    <w:p w14:paraId="5E37A270" w14:textId="2B90B1CF" w:rsidR="004C5D61" w:rsidRDefault="004C5D61" w:rsidP="00CD0991">
      <w:pPr>
        <w:pStyle w:val="ListParagraph"/>
        <w:numPr>
          <w:ilvl w:val="0"/>
          <w:numId w:val="11"/>
        </w:numPr>
      </w:pPr>
      <w:r>
        <w:t xml:space="preserve">Updated each storage tank’s service representations (i.e., gasoline, heavy naphtha, reformate, etc.) to reflect potential service options based on service history and discussions with Operations staff, </w:t>
      </w:r>
    </w:p>
    <w:p w14:paraId="2D72BF59" w14:textId="25779347" w:rsidR="004C5D61" w:rsidRDefault="00165B8F" w:rsidP="00CD0991">
      <w:pPr>
        <w:pStyle w:val="ListParagraph"/>
        <w:numPr>
          <w:ilvl w:val="0"/>
          <w:numId w:val="11"/>
        </w:numPr>
      </w:pPr>
      <w:r>
        <w:t>Revised</w:t>
      </w:r>
      <w:r w:rsidR="004C5D61">
        <w:t xml:space="preserve"> the HAP/AT representations for stocks based on chemical-specific reviews conducted to support the 2019 AERA,</w:t>
      </w:r>
    </w:p>
    <w:p w14:paraId="5E6EAB85" w14:textId="7C819990" w:rsidR="004C5D61" w:rsidRDefault="00165B8F" w:rsidP="00CD0991">
      <w:pPr>
        <w:pStyle w:val="ListParagraph"/>
        <w:numPr>
          <w:ilvl w:val="0"/>
          <w:numId w:val="11"/>
        </w:numPr>
      </w:pPr>
      <w:r>
        <w:lastRenderedPageBreak/>
        <w:t>Adjusted</w:t>
      </w:r>
      <w:r w:rsidR="004C5D61">
        <w:t xml:space="preserve"> each storage tank’s throughput, temperature, and RVP representations based on production limits for associated process units (e.g., sour </w:t>
      </w:r>
      <w:proofErr w:type="spellStart"/>
      <w:r w:rsidR="004C5D61">
        <w:t>kero</w:t>
      </w:r>
      <w:proofErr w:type="spellEnd"/>
      <w:r w:rsidR="004C5D61">
        <w:t xml:space="preserve"> throughput = DU capacity = 10,500</w:t>
      </w:r>
      <w:r w:rsidR="000B29D6">
        <w:t> </w:t>
      </w:r>
      <w:r w:rsidR="004C5D61">
        <w:t>bpd),</w:t>
      </w:r>
      <w:r>
        <w:t xml:space="preserve"> and</w:t>
      </w:r>
      <w:r w:rsidR="004C5D61">
        <w:t xml:space="preserve"> </w:t>
      </w:r>
      <w:r>
        <w:t>maximum monthly temperatures and RVP values (with seasonal assumptions and safety factors) from recent operations, and</w:t>
      </w:r>
    </w:p>
    <w:p w14:paraId="08BCE5B6" w14:textId="6E3B4937" w:rsidR="00165B8F" w:rsidRPr="00C742CF" w:rsidRDefault="00165B8F" w:rsidP="00CD0991">
      <w:pPr>
        <w:pStyle w:val="ListParagraph"/>
        <w:numPr>
          <w:ilvl w:val="0"/>
          <w:numId w:val="11"/>
        </w:numPr>
      </w:pPr>
      <w:r>
        <w:t xml:space="preserve">Updated the VOC and HAP/AT emissions as the highest emission rate </w:t>
      </w:r>
      <w:r w:rsidR="004454C3">
        <w:t>of</w:t>
      </w:r>
      <w:r>
        <w:t xml:space="preserve"> each potential service option. </w:t>
      </w:r>
    </w:p>
    <w:p w14:paraId="42D616EA" w14:textId="033181C5" w:rsidR="00E7558F" w:rsidRDefault="00E7558F" w:rsidP="00E7558F">
      <w:pPr>
        <w:pStyle w:val="Heading1"/>
      </w:pPr>
      <w:bookmarkStart w:id="25" w:name="_Ref82700936"/>
      <w:bookmarkStart w:id="26" w:name="_Hlk82701557"/>
      <w:bookmarkEnd w:id="24"/>
      <w:r>
        <w:t>FCC</w:t>
      </w:r>
      <w:bookmarkEnd w:id="25"/>
      <w:r>
        <w:t xml:space="preserve"> </w:t>
      </w:r>
    </w:p>
    <w:p w14:paraId="39F3DEFC" w14:textId="56F81623" w:rsidR="00E7558F" w:rsidRDefault="00DB42F5" w:rsidP="00E7558F">
      <w:pPr>
        <w:pStyle w:val="BodyText"/>
      </w:pPr>
      <w:r>
        <w:t xml:space="preserve">MPCA made the following unique changes to the FCC </w:t>
      </w:r>
      <w:r w:rsidR="00C742CF">
        <w:t>EQUI section</w:t>
      </w:r>
      <w:r w:rsidR="000A744C">
        <w:t>:</w:t>
      </w:r>
    </w:p>
    <w:p w14:paraId="1D4C1C43" w14:textId="5821DC94" w:rsidR="00E7558F" w:rsidRDefault="00E7558F" w:rsidP="00DB42F5">
      <w:pPr>
        <w:pStyle w:val="ListParagraph"/>
        <w:numPr>
          <w:ilvl w:val="0"/>
          <w:numId w:val="11"/>
        </w:numPr>
      </w:pPr>
      <w:bookmarkStart w:id="27" w:name="_Hlk82701898"/>
      <w:bookmarkEnd w:id="26"/>
      <w:r>
        <w:t>Added “filterable” to the NSPS J PM limit to be consistent with the regulation and provide regulatory interpretation certainty for SPPRC</w:t>
      </w:r>
      <w:r w:rsidR="00113794">
        <w:t xml:space="preserve">, </w:t>
      </w:r>
    </w:p>
    <w:p w14:paraId="2617F6C1" w14:textId="7C5A555B" w:rsidR="00E80552" w:rsidRDefault="00E80552" w:rsidP="00DB42F5">
      <w:pPr>
        <w:pStyle w:val="ListParagraph"/>
        <w:numPr>
          <w:ilvl w:val="0"/>
          <w:numId w:val="11"/>
        </w:numPr>
      </w:pPr>
      <w:r>
        <w:t xml:space="preserve">Removed the Method 202 test method reference in the 5-year PM performance test requirement (permit condition 6.8.1). </w:t>
      </w:r>
    </w:p>
    <w:p w14:paraId="31031235" w14:textId="12ED1A62" w:rsidR="00E7558F" w:rsidRDefault="00E7558F" w:rsidP="00DB42F5">
      <w:pPr>
        <w:pStyle w:val="ListParagraph"/>
        <w:numPr>
          <w:ilvl w:val="0"/>
          <w:numId w:val="11"/>
        </w:numPr>
      </w:pPr>
      <w:r>
        <w:t>Added RSR requirements</w:t>
      </w:r>
      <w:r w:rsidR="000B29D6">
        <w:t>,</w:t>
      </w:r>
      <w:r>
        <w:t xml:space="preserve"> including startup, shutdown, and hot standby</w:t>
      </w:r>
      <w:r w:rsidR="00CD0B12">
        <w:t xml:space="preserve"> (SUSD hot standby)</w:t>
      </w:r>
      <w:r>
        <w:t xml:space="preserve"> work practice standards</w:t>
      </w:r>
      <w:r w:rsidR="00E32840">
        <w:t>,</w:t>
      </w:r>
      <w:r w:rsidR="00113794">
        <w:t xml:space="preserve"> </w:t>
      </w:r>
    </w:p>
    <w:p w14:paraId="36A76B55" w14:textId="26B59E37" w:rsidR="00E7558F" w:rsidRDefault="00E7558F" w:rsidP="00DB42F5">
      <w:pPr>
        <w:pStyle w:val="ListParagraph"/>
        <w:numPr>
          <w:ilvl w:val="0"/>
          <w:numId w:val="11"/>
        </w:numPr>
      </w:pPr>
      <w:r>
        <w:t xml:space="preserve">Added the AERA-related </w:t>
      </w:r>
      <w:r w:rsidR="0004646B">
        <w:t>SO</w:t>
      </w:r>
      <w:r w:rsidR="0004646B" w:rsidRPr="0004646B">
        <w:rPr>
          <w:vertAlign w:val="subscript"/>
        </w:rPr>
        <w:t>2</w:t>
      </w:r>
      <w:r w:rsidR="0004646B">
        <w:t xml:space="preserve"> </w:t>
      </w:r>
      <w:r>
        <w:t>3-hour block average limit and the associated limiting language (i.e., “This is a state-only requirement and is not enforceable by the EPA Administrator or citizens under the Clean Air Act”)</w:t>
      </w:r>
      <w:r w:rsidR="00113794">
        <w:t>, and</w:t>
      </w:r>
    </w:p>
    <w:p w14:paraId="08096695" w14:textId="4092030D" w:rsidR="00E7558F" w:rsidRDefault="00F4001B" w:rsidP="00DB42F5">
      <w:pPr>
        <w:pStyle w:val="ListParagraph"/>
        <w:numPr>
          <w:ilvl w:val="0"/>
          <w:numId w:val="11"/>
        </w:numPr>
      </w:pPr>
      <w:r>
        <w:t>Removed CEMS/COMS-related conditions and added a cross-reference to newly created meter EQUIs where the requirements are housed (e.g., EQUI 220</w:t>
      </w:r>
      <w:r w:rsidR="00EA4B3D">
        <w:t xml:space="preserve"> (FCC SO</w:t>
      </w:r>
      <w:r w:rsidR="00EA4B3D" w:rsidRPr="00EA4B3D">
        <w:rPr>
          <w:vertAlign w:val="subscript"/>
        </w:rPr>
        <w:t>2</w:t>
      </w:r>
      <w:r w:rsidR="00EA4B3D">
        <w:t>)</w:t>
      </w:r>
      <w:r>
        <w:t>, 221</w:t>
      </w:r>
      <w:r w:rsidR="00EA4B3D">
        <w:t xml:space="preserve"> (FCC O</w:t>
      </w:r>
      <w:r w:rsidR="00EA4B3D" w:rsidRPr="00EA4B3D">
        <w:rPr>
          <w:vertAlign w:val="subscript"/>
        </w:rPr>
        <w:t>2</w:t>
      </w:r>
      <w:r w:rsidR="00EA4B3D">
        <w:t>)</w:t>
      </w:r>
      <w:r>
        <w:t>, 222</w:t>
      </w:r>
      <w:r w:rsidR="00EA4B3D">
        <w:t xml:space="preserve"> (FCC NOx)</w:t>
      </w:r>
      <w:r>
        <w:t>, etc.).</w:t>
      </w:r>
    </w:p>
    <w:p w14:paraId="04F08B91" w14:textId="1B26FBD7" w:rsidR="00165B8F" w:rsidRDefault="00165B8F" w:rsidP="00165B8F">
      <w:pPr>
        <w:pStyle w:val="BodyText"/>
      </w:pPr>
      <w:r w:rsidRPr="004C5D61">
        <w:t>SPPRC made the following PTE calculations changes:</w:t>
      </w:r>
    </w:p>
    <w:p w14:paraId="4198297E" w14:textId="2C0F045F" w:rsidR="00165B8F" w:rsidRDefault="00165B8F" w:rsidP="00CD0991">
      <w:pPr>
        <w:pStyle w:val="ListParagraph"/>
        <w:numPr>
          <w:ilvl w:val="0"/>
          <w:numId w:val="13"/>
        </w:numPr>
      </w:pPr>
      <w:r>
        <w:t>Updated the hourly SO</w:t>
      </w:r>
      <w:r w:rsidRPr="00F453AE">
        <w:rPr>
          <w:vertAlign w:val="subscript"/>
        </w:rPr>
        <w:t>2</w:t>
      </w:r>
      <w:r>
        <w:t xml:space="preserve"> limit based on the 2019 AERA,</w:t>
      </w:r>
    </w:p>
    <w:p w14:paraId="57276F73" w14:textId="2671575F" w:rsidR="008001EF" w:rsidRDefault="008001EF" w:rsidP="00CD0991">
      <w:pPr>
        <w:pStyle w:val="ListParagraph"/>
        <w:numPr>
          <w:ilvl w:val="0"/>
          <w:numId w:val="13"/>
        </w:numPr>
      </w:pPr>
      <w:r>
        <w:t>Updated the maximum hourly coke burn rate (from 17,000 lb/</w:t>
      </w:r>
      <w:proofErr w:type="spellStart"/>
      <w:r>
        <w:t>hr</w:t>
      </w:r>
      <w:proofErr w:type="spellEnd"/>
      <w:r>
        <w:t xml:space="preserve"> to 18,000 lb/</w:t>
      </w:r>
      <w:proofErr w:type="spellStart"/>
      <w:r>
        <w:t>hr</w:t>
      </w:r>
      <w:proofErr w:type="spellEnd"/>
      <w:r>
        <w:t>) and the corresponding PM, PM</w:t>
      </w:r>
      <w:r w:rsidRPr="00F453AE">
        <w:rPr>
          <w:vertAlign w:val="subscript"/>
        </w:rPr>
        <w:t>10</w:t>
      </w:r>
      <w:r>
        <w:t>, and PM</w:t>
      </w:r>
      <w:r w:rsidRPr="00F453AE">
        <w:rPr>
          <w:vertAlign w:val="subscript"/>
        </w:rPr>
        <w:t>2.5</w:t>
      </w:r>
      <w:r>
        <w:t xml:space="preserve"> emission rates based on the updated coke burn rate and recent testing results (PM</w:t>
      </w:r>
      <w:r w:rsidRPr="00F453AE">
        <w:rPr>
          <w:vertAlign w:val="subscript"/>
        </w:rPr>
        <w:t>10</w:t>
      </w:r>
      <w:r>
        <w:t xml:space="preserve"> and PM</w:t>
      </w:r>
      <w:r w:rsidRPr="00F453AE">
        <w:rPr>
          <w:vertAlign w:val="subscript"/>
        </w:rPr>
        <w:t>2.5</w:t>
      </w:r>
      <w:r>
        <w:t xml:space="preserve">). </w:t>
      </w:r>
    </w:p>
    <w:p w14:paraId="22F0F72D" w14:textId="35479DE8" w:rsidR="00165B8F" w:rsidRDefault="005331FE" w:rsidP="00CD0991">
      <w:pPr>
        <w:pStyle w:val="ListParagraph"/>
        <w:numPr>
          <w:ilvl w:val="0"/>
          <w:numId w:val="13"/>
        </w:numPr>
      </w:pPr>
      <w:r>
        <w:t>Adjusted</w:t>
      </w:r>
      <w:r w:rsidR="00165B8F">
        <w:t xml:space="preserve"> the VOC emission factor to account for partial burn operation (200 </w:t>
      </w:r>
      <w:proofErr w:type="spellStart"/>
      <w:r w:rsidR="00165B8F">
        <w:t>hr</w:t>
      </w:r>
      <w:proofErr w:type="spellEnd"/>
      <w:r w:rsidR="00165B8F">
        <w:t xml:space="preserve">/yr as a conservative estimate), </w:t>
      </w:r>
      <w:r>
        <w:t>and</w:t>
      </w:r>
    </w:p>
    <w:p w14:paraId="06E23C96" w14:textId="373CD4B1" w:rsidR="00165B8F" w:rsidRDefault="00165B8F" w:rsidP="00CD0991">
      <w:pPr>
        <w:pStyle w:val="ListParagraph"/>
        <w:numPr>
          <w:ilvl w:val="0"/>
          <w:numId w:val="13"/>
        </w:numPr>
      </w:pPr>
      <w:r>
        <w:t>Updated HAP/AT emission factors to reflect site-specific testing (2015</w:t>
      </w:r>
      <w:r w:rsidR="005331FE">
        <w:t xml:space="preserve"> and </w:t>
      </w:r>
      <w:r>
        <w:t>2018)</w:t>
      </w:r>
      <w:r w:rsidR="005331FE">
        <w:t>, catalyst sampling analytical data (2018 and 2019), and 2015 Protocol values.</w:t>
      </w:r>
      <w:r>
        <w:t xml:space="preserve"> </w:t>
      </w:r>
    </w:p>
    <w:p w14:paraId="6CE16670" w14:textId="07EDD113" w:rsidR="00E7558F" w:rsidRDefault="00E7558F" w:rsidP="00E7558F">
      <w:pPr>
        <w:pStyle w:val="Heading1"/>
      </w:pPr>
      <w:bookmarkStart w:id="28" w:name="_Ref82700940"/>
      <w:bookmarkStart w:id="29" w:name="_Hlk82701561"/>
      <w:bookmarkEnd w:id="27"/>
      <w:r>
        <w:t>Engines</w:t>
      </w:r>
      <w:bookmarkEnd w:id="28"/>
      <w:r>
        <w:t xml:space="preserve"> </w:t>
      </w:r>
    </w:p>
    <w:p w14:paraId="302534A7" w14:textId="3E97FA4C" w:rsidR="00DB42F5" w:rsidRDefault="00DB42F5" w:rsidP="00DB42F5">
      <w:r>
        <w:t>MPCA made the following unique changes to the engine EQUI/COMG sections</w:t>
      </w:r>
      <w:r w:rsidR="000A744C">
        <w:t>:</w:t>
      </w:r>
    </w:p>
    <w:p w14:paraId="497A8045" w14:textId="73365B90" w:rsidR="00E7558F" w:rsidRDefault="008A22B9" w:rsidP="00DB42F5">
      <w:pPr>
        <w:pStyle w:val="ListParagraph"/>
        <w:numPr>
          <w:ilvl w:val="0"/>
          <w:numId w:val="13"/>
        </w:numPr>
      </w:pPr>
      <w:bookmarkStart w:id="30" w:name="_Hlk82701904"/>
      <w:bookmarkEnd w:id="29"/>
      <w:r>
        <w:t xml:space="preserve">Removed portable </w:t>
      </w:r>
      <w:r w:rsidR="00A705C5">
        <w:t xml:space="preserve">non-road </w:t>
      </w:r>
      <w:r>
        <w:t>engines from the permit (COMG 19), as requested</w:t>
      </w:r>
      <w:r w:rsidR="00113794">
        <w:t xml:space="preserve">, </w:t>
      </w:r>
    </w:p>
    <w:p w14:paraId="748EDEAF" w14:textId="324724A0" w:rsidR="008A0140" w:rsidRDefault="00F66FA0" w:rsidP="00DB42F5">
      <w:pPr>
        <w:pStyle w:val="ListParagraph"/>
        <w:numPr>
          <w:ilvl w:val="0"/>
          <w:numId w:val="13"/>
        </w:numPr>
      </w:pPr>
      <w:r>
        <w:t>Removed all of the engine COMGs</w:t>
      </w:r>
      <w:r w:rsidRPr="00F66FA0">
        <w:t xml:space="preserve"> </w:t>
      </w:r>
      <w:r>
        <w:t>(COMG 35-37) and listed the permit conditions under the individual engine EQUIs (</w:t>
      </w:r>
      <w:r w:rsidR="00EA4B3D">
        <w:t>EQUI 25 (Fire Hall), EQUI 327 (Boiler House), EQUI 335 (Fire Water Pump</w:t>
      </w:r>
      <w:r w:rsidR="00BB7ABD">
        <w:t> </w:t>
      </w:r>
      <w:r w:rsidR="00EA4B3D">
        <w:t>1),</w:t>
      </w:r>
      <w:r>
        <w:t xml:space="preserve"> etc.)</w:t>
      </w:r>
      <w:r w:rsidR="00113794">
        <w:t xml:space="preserve">, </w:t>
      </w:r>
      <w:r>
        <w:t xml:space="preserve"> </w:t>
      </w:r>
    </w:p>
    <w:p w14:paraId="650A10A0" w14:textId="272CD81D" w:rsidR="008A22B9" w:rsidRDefault="00686EA1" w:rsidP="00DB42F5">
      <w:pPr>
        <w:pStyle w:val="ListParagraph"/>
        <w:numPr>
          <w:ilvl w:val="0"/>
          <w:numId w:val="13"/>
        </w:numPr>
      </w:pPr>
      <w:r>
        <w:lastRenderedPageBreak/>
        <w:t xml:space="preserve">Added specific emission limits for NSPS JJJJ/IIII certified engines, which have no </w:t>
      </w:r>
      <w:r w:rsidR="00E32840">
        <w:t>particular</w:t>
      </w:r>
      <w:r>
        <w:t xml:space="preserve"> requirements to test</w:t>
      </w:r>
      <w:r w:rsidR="00A705C5">
        <w:t xml:space="preserve"> against</w:t>
      </w:r>
      <w:r>
        <w:t xml:space="preserve"> the emission limits unless the engine is not maintained according to the manufacturer’s recommendations</w:t>
      </w:r>
      <w:r w:rsidR="00113794">
        <w:t xml:space="preserve">, </w:t>
      </w:r>
    </w:p>
    <w:p w14:paraId="65687DA2" w14:textId="4467D532" w:rsidR="00977CE6" w:rsidRDefault="00977CE6" w:rsidP="00021587">
      <w:pPr>
        <w:pStyle w:val="ListParagraph"/>
        <w:numPr>
          <w:ilvl w:val="0"/>
          <w:numId w:val="13"/>
        </w:numPr>
      </w:pPr>
      <w:r>
        <w:t>Reclassified the engine in TEMPO from pump to engine and created a new TEMPO ID (EQUI 791: Emergency Backup Diesel Pump (Emergency Stationary Engine)),</w:t>
      </w:r>
    </w:p>
    <w:p w14:paraId="33157AAF" w14:textId="539FEB78" w:rsidR="00686EA1" w:rsidRDefault="00686EA1" w:rsidP="00DB42F5">
      <w:pPr>
        <w:pStyle w:val="ListParagraph"/>
        <w:numPr>
          <w:ilvl w:val="0"/>
          <w:numId w:val="13"/>
        </w:numPr>
      </w:pPr>
      <w:r>
        <w:t>Update</w:t>
      </w:r>
      <w:r w:rsidR="00132582">
        <w:t>d</w:t>
      </w:r>
      <w:r>
        <w:t xml:space="preserve"> the </w:t>
      </w:r>
      <w:r w:rsidR="0004646B">
        <w:t>SO</w:t>
      </w:r>
      <w:r w:rsidR="0004646B" w:rsidRPr="0004646B">
        <w:rPr>
          <w:vertAlign w:val="subscript"/>
        </w:rPr>
        <w:t>2</w:t>
      </w:r>
      <w:r w:rsidR="0004646B">
        <w:t xml:space="preserve"> </w:t>
      </w:r>
      <w:r>
        <w:t xml:space="preserve">limit to reflect the </w:t>
      </w:r>
      <w:r w:rsidR="003C01AC">
        <w:t>S</w:t>
      </w:r>
      <w:r>
        <w:t>tate’s ULSD requirement</w:t>
      </w:r>
      <w:r w:rsidR="00132582">
        <w:t xml:space="preserve"> (from 0.5 lb </w:t>
      </w:r>
      <w:r w:rsidR="0004646B">
        <w:t>SO</w:t>
      </w:r>
      <w:r w:rsidR="0004646B" w:rsidRPr="0004646B">
        <w:rPr>
          <w:vertAlign w:val="subscript"/>
        </w:rPr>
        <w:t>2</w:t>
      </w:r>
      <w:r w:rsidR="0004646B">
        <w:t xml:space="preserve"> </w:t>
      </w:r>
      <w:r w:rsidR="00132582">
        <w:t>/MMBtu to 0.0015</w:t>
      </w:r>
      <w:r w:rsidR="000B29D6">
        <w:t> </w:t>
      </w:r>
      <w:r w:rsidR="00132582">
        <w:t xml:space="preserve">lb </w:t>
      </w:r>
      <w:r w:rsidR="0004646B">
        <w:t>SO</w:t>
      </w:r>
      <w:r w:rsidR="0004646B" w:rsidRPr="0004646B">
        <w:rPr>
          <w:vertAlign w:val="subscript"/>
        </w:rPr>
        <w:t>2</w:t>
      </w:r>
      <w:r w:rsidR="0004646B">
        <w:t xml:space="preserve"> </w:t>
      </w:r>
      <w:r w:rsidR="00132582">
        <w:t>/MMBtu)</w:t>
      </w:r>
      <w:r w:rsidR="00113794">
        <w:t>,</w:t>
      </w:r>
      <w:r>
        <w:t xml:space="preserve"> </w:t>
      </w:r>
    </w:p>
    <w:p w14:paraId="76D49B44" w14:textId="1A89AF22" w:rsidR="00BB29B3" w:rsidRDefault="00A705C5" w:rsidP="00DB42F5">
      <w:pPr>
        <w:pStyle w:val="ListParagraph"/>
        <w:numPr>
          <w:ilvl w:val="0"/>
          <w:numId w:val="13"/>
        </w:numPr>
      </w:pPr>
      <w:r>
        <w:t xml:space="preserve">Adjusted existing monthly fuel recordkeeping requirement from </w:t>
      </w:r>
      <w:r w:rsidR="007877F8">
        <w:t>“</w:t>
      </w:r>
      <w:r>
        <w:t>fuel usage and type</w:t>
      </w:r>
      <w:r w:rsidR="007877F8">
        <w:t>”</w:t>
      </w:r>
      <w:r>
        <w:t xml:space="preserve"> to only </w:t>
      </w:r>
      <w:r w:rsidR="007877F8">
        <w:t>“</w:t>
      </w:r>
      <w:r>
        <w:t>fuel type</w:t>
      </w:r>
      <w:r w:rsidR="007877F8">
        <w:t>”</w:t>
      </w:r>
      <w:r>
        <w:t xml:space="preserve">, and added the requirement </w:t>
      </w:r>
      <w:r w:rsidR="00C95A83">
        <w:t xml:space="preserve">to </w:t>
      </w:r>
      <w:r w:rsidR="00204B9B">
        <w:t xml:space="preserve">the facility’s other </w:t>
      </w:r>
      <w:r w:rsidR="00C95A83">
        <w:t>engines</w:t>
      </w:r>
      <w:r w:rsidR="008724B7">
        <w:t xml:space="preserve"> (EQUI 46</w:t>
      </w:r>
      <w:r w:rsidR="00204B9B">
        <w:t>, EQUI</w:t>
      </w:r>
      <w:r w:rsidR="008724B7">
        <w:t xml:space="preserve"> 49</w:t>
      </w:r>
      <w:r w:rsidR="00204B9B">
        <w:t>,</w:t>
      </w:r>
      <w:r w:rsidR="008724B7">
        <w:t xml:space="preserve"> EQUI</w:t>
      </w:r>
      <w:r w:rsidR="000B29D6">
        <w:t> </w:t>
      </w:r>
      <w:r w:rsidR="008724B7">
        <w:t>333</w:t>
      </w:r>
      <w:r w:rsidR="00204B9B">
        <w:t>,</w:t>
      </w:r>
      <w:r w:rsidR="008724B7">
        <w:t xml:space="preserve"> </w:t>
      </w:r>
      <w:r w:rsidR="00204B9B">
        <w:t>EQUI 334, and</w:t>
      </w:r>
      <w:r w:rsidR="008724B7">
        <w:t xml:space="preserve"> EQUI 791)</w:t>
      </w:r>
      <w:r w:rsidR="00113794">
        <w:t>, and</w:t>
      </w:r>
      <w:r w:rsidR="00BB29B3">
        <w:t xml:space="preserve"> </w:t>
      </w:r>
    </w:p>
    <w:p w14:paraId="061A2F08" w14:textId="1EA94C93" w:rsidR="00405734" w:rsidRDefault="00405734" w:rsidP="00DB42F5">
      <w:pPr>
        <w:pStyle w:val="ListParagraph"/>
        <w:numPr>
          <w:ilvl w:val="0"/>
          <w:numId w:val="13"/>
        </w:numPr>
      </w:pPr>
      <w:r>
        <w:t>Added a variety of new conditions following MPCA’s standard template language for engines (MACT ZZZZ and NSPS JJJJ/I</w:t>
      </w:r>
      <w:r w:rsidR="00710074">
        <w:t>I</w:t>
      </w:r>
      <w:r>
        <w:t>II)</w:t>
      </w:r>
      <w:r w:rsidR="00A705C5">
        <w:t xml:space="preserve">. </w:t>
      </w:r>
    </w:p>
    <w:p w14:paraId="456AE622" w14:textId="77777777" w:rsidR="0001609F" w:rsidRDefault="0001609F" w:rsidP="0001609F">
      <w:pPr>
        <w:pStyle w:val="BodyText"/>
      </w:pPr>
      <w:r w:rsidRPr="004C5D61">
        <w:t>SPPRC made the following PTE calculations changes:</w:t>
      </w:r>
    </w:p>
    <w:p w14:paraId="3D2BA9DA" w14:textId="61CAE1B2" w:rsidR="008001EF" w:rsidRDefault="008001EF" w:rsidP="0001609F">
      <w:pPr>
        <w:pStyle w:val="ListParagraph"/>
        <w:numPr>
          <w:ilvl w:val="0"/>
          <w:numId w:val="35"/>
        </w:numPr>
      </w:pPr>
      <w:r>
        <w:t>Removed portable non-road engine calculations, and</w:t>
      </w:r>
    </w:p>
    <w:p w14:paraId="5FEB6B1B" w14:textId="6531A8F5" w:rsidR="0001609F" w:rsidRDefault="0001609F" w:rsidP="0001609F">
      <w:pPr>
        <w:pStyle w:val="ListParagraph"/>
        <w:numPr>
          <w:ilvl w:val="0"/>
          <w:numId w:val="35"/>
        </w:numPr>
      </w:pPr>
      <w:r>
        <w:t>Updated benzene, acenaphthylene, anthracene, benzo(a)anthracene, and dibenzo(</w:t>
      </w:r>
      <w:proofErr w:type="spellStart"/>
      <w:proofErr w:type="gramStart"/>
      <w:r>
        <w:t>a,h</w:t>
      </w:r>
      <w:proofErr w:type="spellEnd"/>
      <w:proofErr w:type="gramEnd"/>
      <w:r>
        <w:t xml:space="preserve">)anthracene emission factors based on the March 2018 stack testing. </w:t>
      </w:r>
    </w:p>
    <w:p w14:paraId="6B8DF55A" w14:textId="77777777" w:rsidR="00854226" w:rsidRPr="00854226" w:rsidRDefault="00854226" w:rsidP="00DB42F5">
      <w:pPr>
        <w:pStyle w:val="Heading1"/>
      </w:pPr>
      <w:bookmarkStart w:id="31" w:name="_Ref82700958"/>
      <w:bookmarkStart w:id="32" w:name="_Hlk82701567"/>
      <w:bookmarkEnd w:id="30"/>
      <w:r w:rsidRPr="00854226">
        <w:t>Loading</w:t>
      </w:r>
      <w:bookmarkEnd w:id="31"/>
      <w:r w:rsidRPr="00854226">
        <w:t xml:space="preserve"> </w:t>
      </w:r>
    </w:p>
    <w:p w14:paraId="157A0361" w14:textId="69C8ACFE" w:rsidR="006751FF" w:rsidRDefault="006751FF" w:rsidP="006751FF">
      <w:r>
        <w:t>MPCA made the following unique changes to the loading EQUI/COMG sections</w:t>
      </w:r>
      <w:r w:rsidR="000A744C">
        <w:t>:</w:t>
      </w:r>
    </w:p>
    <w:p w14:paraId="2354B266" w14:textId="22A2FBA6" w:rsidR="006751FF" w:rsidRDefault="006751FF" w:rsidP="006751FF">
      <w:pPr>
        <w:pStyle w:val="ListParagraph"/>
        <w:numPr>
          <w:ilvl w:val="0"/>
          <w:numId w:val="21"/>
        </w:numPr>
      </w:pPr>
      <w:bookmarkStart w:id="33" w:name="_Hlk82701911"/>
      <w:bookmarkEnd w:id="32"/>
      <w:r>
        <w:t>Added barge loading</w:t>
      </w:r>
      <w:r w:rsidR="005A6F8E">
        <w:t xml:space="preserve"> (EQUI 346)</w:t>
      </w:r>
      <w:r>
        <w:t xml:space="preserve"> and heavy liquid loading</w:t>
      </w:r>
      <w:r w:rsidR="005A6F8E">
        <w:t xml:space="preserve"> (EQUI 347 – Rail and EQUI 348 – Truck)</w:t>
      </w:r>
      <w:r>
        <w:t xml:space="preserve"> as EQUIs (previously listed as insignificant activities), as requested</w:t>
      </w:r>
      <w:r w:rsidR="004117C7">
        <w:t>,</w:t>
      </w:r>
    </w:p>
    <w:p w14:paraId="1C7F344D" w14:textId="77F04327" w:rsidR="006751FF" w:rsidRDefault="006751FF" w:rsidP="006751FF">
      <w:pPr>
        <w:pStyle w:val="ListParagraph"/>
        <w:numPr>
          <w:ilvl w:val="0"/>
          <w:numId w:val="21"/>
        </w:numPr>
      </w:pPr>
      <w:r>
        <w:t>Incorporated MACT CC RSR-related changes for the barge loading</w:t>
      </w:r>
      <w:r w:rsidR="004117C7">
        <w:t>,</w:t>
      </w:r>
    </w:p>
    <w:p w14:paraId="31EF5B1B" w14:textId="02A6616A" w:rsidR="00D15519" w:rsidRDefault="007877F8" w:rsidP="006751FF">
      <w:pPr>
        <w:pStyle w:val="ListParagraph"/>
        <w:numPr>
          <w:ilvl w:val="0"/>
          <w:numId w:val="21"/>
        </w:numPr>
      </w:pPr>
      <w:r>
        <w:t>Rearranged</w:t>
      </w:r>
      <w:r w:rsidR="00D15519">
        <w:t xml:space="preserve"> </w:t>
      </w:r>
      <w:r w:rsidR="005A6F8E">
        <w:t xml:space="preserve">loading </w:t>
      </w:r>
      <w:r w:rsidR="00D15519" w:rsidRPr="00C742CF">
        <w:t xml:space="preserve">requirements </w:t>
      </w:r>
      <w:r w:rsidR="005A6F8E">
        <w:t>to the loading rack component group (COMG 28), the loading rack EQUI (EQUI 28),</w:t>
      </w:r>
      <w:r w:rsidR="00D15519" w:rsidRPr="00C742CF">
        <w:t xml:space="preserve"> the VRU (TREA</w:t>
      </w:r>
      <w:r w:rsidR="00D15519" w:rsidRPr="00854226">
        <w:t xml:space="preserve"> 18)</w:t>
      </w:r>
      <w:r w:rsidR="005A6F8E">
        <w:t>, or to the VCUs (primary – TREA 26 or backup – TREA 25), as appropriate</w:t>
      </w:r>
      <w:r w:rsidR="00D15519" w:rsidRPr="00854226">
        <w:t>,</w:t>
      </w:r>
    </w:p>
    <w:p w14:paraId="7C22F67C" w14:textId="37962033" w:rsidR="006751FF" w:rsidRDefault="006751FF" w:rsidP="006751FF">
      <w:pPr>
        <w:pStyle w:val="ListParagraph"/>
        <w:numPr>
          <w:ilvl w:val="0"/>
          <w:numId w:val="21"/>
        </w:numPr>
      </w:pPr>
      <w:r>
        <w:t xml:space="preserve">Reorganized </w:t>
      </w:r>
      <w:r w:rsidR="00854226" w:rsidRPr="00854226">
        <w:t xml:space="preserve">MACT CC and other requirements (i.e., some rules are incorporated by reference, and some are </w:t>
      </w:r>
      <w:r w:rsidR="007877F8">
        <w:t xml:space="preserve">verbatim </w:t>
      </w:r>
      <w:r w:rsidR="00854226" w:rsidRPr="00854226">
        <w:t>in the permit)</w:t>
      </w:r>
      <w:r w:rsidR="004117C7">
        <w:t xml:space="preserve">, and </w:t>
      </w:r>
    </w:p>
    <w:p w14:paraId="400A7C53" w14:textId="41857660" w:rsidR="00854226" w:rsidRDefault="006751FF" w:rsidP="006751FF">
      <w:pPr>
        <w:pStyle w:val="ListParagraph"/>
        <w:numPr>
          <w:ilvl w:val="0"/>
          <w:numId w:val="21"/>
        </w:numPr>
      </w:pPr>
      <w:r>
        <w:t xml:space="preserve">Added the </w:t>
      </w:r>
      <w:r w:rsidR="00854226" w:rsidRPr="00854226">
        <w:t xml:space="preserve">new </w:t>
      </w:r>
      <w:r>
        <w:t xml:space="preserve">AERA-based barge </w:t>
      </w:r>
      <w:r w:rsidRPr="00C742CF">
        <w:t xml:space="preserve">loading LCO </w:t>
      </w:r>
      <w:r w:rsidR="00854226" w:rsidRPr="00C742CF">
        <w:t>monthly recordkeeping requirement</w:t>
      </w:r>
      <w:r w:rsidRPr="00C742CF">
        <w:t>.</w:t>
      </w:r>
    </w:p>
    <w:p w14:paraId="381B1E50" w14:textId="07576758" w:rsidR="0001609F" w:rsidRDefault="0001609F" w:rsidP="0001609F">
      <w:r w:rsidRPr="004C5D61">
        <w:t>SPPRC made the following PTE calculations changes</w:t>
      </w:r>
      <w:r>
        <w:t>:</w:t>
      </w:r>
    </w:p>
    <w:p w14:paraId="33659BFC" w14:textId="7CD89788" w:rsidR="008001EF" w:rsidRDefault="008001EF" w:rsidP="0001609F">
      <w:pPr>
        <w:pStyle w:val="ListParagraph"/>
        <w:numPr>
          <w:ilvl w:val="0"/>
          <w:numId w:val="36"/>
        </w:numPr>
      </w:pPr>
      <w:r>
        <w:t>Updated the light liquid loading rack (EQUI 28) HAP/AT emission rates based on the 2018 stack testing</w:t>
      </w:r>
      <w:r w:rsidR="00ED3385">
        <w:t>,</w:t>
      </w:r>
    </w:p>
    <w:p w14:paraId="169BA780" w14:textId="0EC8871A" w:rsidR="00ED3385" w:rsidRDefault="0001609F" w:rsidP="0001609F">
      <w:pPr>
        <w:pStyle w:val="ListParagraph"/>
        <w:numPr>
          <w:ilvl w:val="0"/>
          <w:numId w:val="36"/>
        </w:numPr>
      </w:pPr>
      <w:r>
        <w:t>Added barge loading (EQUI 346)</w:t>
      </w:r>
      <w:r w:rsidR="00ED3385">
        <w:t xml:space="preserve">, </w:t>
      </w:r>
      <w:r>
        <w:t xml:space="preserve">heavy liquid loading (EQUI 347 – Rail and EQUI 348 – Truck) </w:t>
      </w:r>
      <w:r w:rsidR="00CD0991">
        <w:t xml:space="preserve">emission </w:t>
      </w:r>
      <w:r>
        <w:t>calculations</w:t>
      </w:r>
      <w:r w:rsidR="00CD0991">
        <w:t xml:space="preserve"> based on worst-case materials, highest actual throughput (including a safety factor), and updated speciation profiles</w:t>
      </w:r>
      <w:r>
        <w:t>,</w:t>
      </w:r>
    </w:p>
    <w:p w14:paraId="7C3DB5B3" w14:textId="6060B7C4" w:rsidR="0001609F" w:rsidRDefault="00ED3385" w:rsidP="0001609F">
      <w:pPr>
        <w:pStyle w:val="ListParagraph"/>
        <w:numPr>
          <w:ilvl w:val="0"/>
          <w:numId w:val="36"/>
        </w:numPr>
      </w:pPr>
      <w:r>
        <w:t xml:space="preserve">Added sulfur loading (EQUI 792) and Sulfur Pit #2 and #3 (EQUIs 793 and 794) emission </w:t>
      </w:r>
      <w:r w:rsidR="00CD0991">
        <w:t>calculations based on 2018 sampling data conducted to support the 2019 AERA</w:t>
      </w:r>
      <w:r>
        <w:t>,</w:t>
      </w:r>
      <w:r w:rsidR="008001EF">
        <w:t xml:space="preserve"> and</w:t>
      </w:r>
    </w:p>
    <w:p w14:paraId="0F02ABE2" w14:textId="7F3AF8BF" w:rsidR="008001EF" w:rsidRPr="00C742CF" w:rsidRDefault="0001609F" w:rsidP="00921BDB">
      <w:pPr>
        <w:pStyle w:val="ListParagraph"/>
        <w:numPr>
          <w:ilvl w:val="0"/>
          <w:numId w:val="36"/>
        </w:numPr>
      </w:pPr>
      <w:r>
        <w:lastRenderedPageBreak/>
        <w:t>Incorporated the barge light cycle oil (LCO) loading limit based on the 2019 AERA</w:t>
      </w:r>
      <w:r w:rsidR="008001EF">
        <w:t>.</w:t>
      </w:r>
    </w:p>
    <w:p w14:paraId="2259566D" w14:textId="31AF4375" w:rsidR="00854226" w:rsidRPr="00854226" w:rsidRDefault="00854226" w:rsidP="00DB42F5">
      <w:pPr>
        <w:pStyle w:val="Heading1"/>
      </w:pPr>
      <w:bookmarkStart w:id="34" w:name="_Ref82700962"/>
      <w:bookmarkStart w:id="35" w:name="_Hlk82701589"/>
      <w:bookmarkEnd w:id="33"/>
      <w:r w:rsidRPr="00854226">
        <w:t>Sulfur Recovery</w:t>
      </w:r>
      <w:bookmarkEnd w:id="34"/>
      <w:r w:rsidRPr="00854226">
        <w:t xml:space="preserve"> </w:t>
      </w:r>
      <w:r w:rsidR="00C742CF">
        <w:t>Units (SRU</w:t>
      </w:r>
      <w:r w:rsidR="008001EF">
        <w:t>s</w:t>
      </w:r>
      <w:r w:rsidR="00C742CF">
        <w:t>)</w:t>
      </w:r>
    </w:p>
    <w:p w14:paraId="58554EB7" w14:textId="172FFD2E" w:rsidR="00854226" w:rsidRPr="00854226" w:rsidRDefault="006751FF" w:rsidP="00854226">
      <w:r>
        <w:t>MPCA made the following unique changes to the SRU</w:t>
      </w:r>
      <w:r w:rsidR="008001EF">
        <w:t>s</w:t>
      </w:r>
      <w:r>
        <w:t xml:space="preserve"> EQUI/COMG sections</w:t>
      </w:r>
      <w:r w:rsidR="000A744C">
        <w:t>:</w:t>
      </w:r>
    </w:p>
    <w:p w14:paraId="56E63985" w14:textId="7976CA4B" w:rsidR="00D15519" w:rsidRDefault="00D15519" w:rsidP="00DB42F5">
      <w:pPr>
        <w:pStyle w:val="ListParagraph"/>
        <w:numPr>
          <w:ilvl w:val="0"/>
          <w:numId w:val="16"/>
        </w:numPr>
      </w:pPr>
      <w:bookmarkStart w:id="36" w:name="_Hlk82701919"/>
      <w:bookmarkEnd w:id="35"/>
      <w:r>
        <w:t>Change</w:t>
      </w:r>
      <w:r w:rsidR="00CD0991">
        <w:t>d</w:t>
      </w:r>
      <w:r>
        <w:t xml:space="preserve"> permit condition 5.8.2 language to allow for SRU 2 (EQUI 16) to use actual emissions instead of the historical potential emissions (11.9 </w:t>
      </w:r>
      <w:proofErr w:type="spellStart"/>
      <w:r>
        <w:t>tpy</w:t>
      </w:r>
      <w:proofErr w:type="spellEnd"/>
      <w:r>
        <w:t xml:space="preserve"> NOx), consistent with the other units in the permit limit calculation. Note, the current SRU 2 PTE is 2.18 </w:t>
      </w:r>
      <w:proofErr w:type="spellStart"/>
      <w:r>
        <w:t>tpy</w:t>
      </w:r>
      <w:proofErr w:type="spellEnd"/>
      <w:r>
        <w:t xml:space="preserve"> NOx, based on AP-42 Table 8.13-2 emission factors,</w:t>
      </w:r>
    </w:p>
    <w:p w14:paraId="7C7D92A3" w14:textId="6CDF9A33" w:rsidR="00854226" w:rsidRPr="00854226" w:rsidRDefault="00854226" w:rsidP="00DB42F5">
      <w:pPr>
        <w:pStyle w:val="ListParagraph"/>
        <w:numPr>
          <w:ilvl w:val="0"/>
          <w:numId w:val="16"/>
        </w:numPr>
      </w:pPr>
      <w:r w:rsidRPr="00854226">
        <w:t>Mov</w:t>
      </w:r>
      <w:r w:rsidR="00C742CF">
        <w:t xml:space="preserve">ed </w:t>
      </w:r>
      <w:r w:rsidRPr="00854226">
        <w:t>requirement</w:t>
      </w:r>
      <w:r w:rsidR="00E57A1D">
        <w:t>s</w:t>
      </w:r>
      <w:r w:rsidRPr="00854226">
        <w:t xml:space="preserve"> to other units (EQUI 166</w:t>
      </w:r>
      <w:r w:rsidR="00EA4B3D">
        <w:t xml:space="preserve"> (SRU 2 SO</w:t>
      </w:r>
      <w:r w:rsidR="00EA4B3D" w:rsidRPr="00EA4B3D">
        <w:rPr>
          <w:vertAlign w:val="subscript"/>
        </w:rPr>
        <w:t>2</w:t>
      </w:r>
      <w:r w:rsidR="00EA4B3D">
        <w:t>)</w:t>
      </w:r>
      <w:r w:rsidRPr="00854226">
        <w:t>, EQUI 167</w:t>
      </w:r>
      <w:r w:rsidR="00EA4B3D">
        <w:t xml:space="preserve"> (SRU 2 O</w:t>
      </w:r>
      <w:r w:rsidR="00EA4B3D" w:rsidRPr="00EA4B3D">
        <w:rPr>
          <w:vertAlign w:val="subscript"/>
        </w:rPr>
        <w:t>2</w:t>
      </w:r>
      <w:r w:rsidR="00EA4B3D">
        <w:t>)</w:t>
      </w:r>
      <w:r w:rsidRPr="00854226">
        <w:t>, EQUI 210</w:t>
      </w:r>
      <w:r w:rsidR="00EA4B3D">
        <w:t xml:space="preserve"> (SRU</w:t>
      </w:r>
      <w:r w:rsidR="000B29D6">
        <w:t> </w:t>
      </w:r>
      <w:r w:rsidR="00EA4B3D">
        <w:t>3</w:t>
      </w:r>
      <w:r w:rsidR="000B29D6">
        <w:t> </w:t>
      </w:r>
      <w:r w:rsidR="00EA4B3D">
        <w:t>SO</w:t>
      </w:r>
      <w:r w:rsidR="00EA4B3D" w:rsidRPr="00EA4B3D">
        <w:rPr>
          <w:vertAlign w:val="subscript"/>
        </w:rPr>
        <w:t>2</w:t>
      </w:r>
      <w:r w:rsidR="00EA4B3D">
        <w:t>)</w:t>
      </w:r>
      <w:r w:rsidRPr="00854226">
        <w:t>, EQUI 211</w:t>
      </w:r>
      <w:r w:rsidR="00EA4B3D">
        <w:t xml:space="preserve"> (</w:t>
      </w:r>
      <w:r w:rsidR="00430B67">
        <w:t>SRU 3 O</w:t>
      </w:r>
      <w:r w:rsidR="00430B67" w:rsidRPr="00430B67">
        <w:rPr>
          <w:vertAlign w:val="subscript"/>
        </w:rPr>
        <w:t>2</w:t>
      </w:r>
      <w:r w:rsidR="00430B67">
        <w:t>)</w:t>
      </w:r>
      <w:r w:rsidRPr="00854226">
        <w:t>, and COMG 41</w:t>
      </w:r>
      <w:r w:rsidR="00430B67">
        <w:t xml:space="preserve"> (NSPS General Requirements)</w:t>
      </w:r>
      <w:r w:rsidRPr="00854226">
        <w:t>)</w:t>
      </w:r>
      <w:r w:rsidR="004117C7">
        <w:t>,</w:t>
      </w:r>
    </w:p>
    <w:p w14:paraId="786F6BA6" w14:textId="37ED897C" w:rsidR="00854226" w:rsidRPr="00854226" w:rsidRDefault="00854226" w:rsidP="00DB42F5">
      <w:pPr>
        <w:pStyle w:val="ListParagraph"/>
        <w:numPr>
          <w:ilvl w:val="0"/>
          <w:numId w:val="16"/>
        </w:numPr>
      </w:pPr>
      <w:r w:rsidRPr="00854226">
        <w:t>Add</w:t>
      </w:r>
      <w:r w:rsidR="00C742CF">
        <w:t>ed</w:t>
      </w:r>
      <w:r w:rsidRPr="00854226">
        <w:t xml:space="preserve"> requirement</w:t>
      </w:r>
      <w:r w:rsidR="00C742CF">
        <w:t>s</w:t>
      </w:r>
      <w:r w:rsidRPr="00854226">
        <w:t xml:space="preserve"> to reference other units with applicable requirements (</w:t>
      </w:r>
      <w:r w:rsidR="00430B67" w:rsidRPr="00854226">
        <w:t>EQUI 166</w:t>
      </w:r>
      <w:r w:rsidR="00430B67">
        <w:t xml:space="preserve"> (SRU 2 SO</w:t>
      </w:r>
      <w:r w:rsidR="00430B67" w:rsidRPr="00EA4B3D">
        <w:rPr>
          <w:vertAlign w:val="subscript"/>
        </w:rPr>
        <w:t>2</w:t>
      </w:r>
      <w:r w:rsidR="00430B67">
        <w:t>)</w:t>
      </w:r>
      <w:r w:rsidR="00430B67" w:rsidRPr="00854226">
        <w:t>, EQUI 167</w:t>
      </w:r>
      <w:r w:rsidR="00430B67">
        <w:t xml:space="preserve"> (SRU 2 O</w:t>
      </w:r>
      <w:r w:rsidR="00430B67" w:rsidRPr="00EA4B3D">
        <w:rPr>
          <w:vertAlign w:val="subscript"/>
        </w:rPr>
        <w:t>2</w:t>
      </w:r>
      <w:r w:rsidR="00430B67">
        <w:t>)</w:t>
      </w:r>
      <w:r w:rsidR="00430B67" w:rsidRPr="00854226">
        <w:t>, EQUI 210</w:t>
      </w:r>
      <w:r w:rsidR="00430B67">
        <w:t xml:space="preserve"> (SRU 3 SO</w:t>
      </w:r>
      <w:r w:rsidR="00430B67" w:rsidRPr="00EA4B3D">
        <w:rPr>
          <w:vertAlign w:val="subscript"/>
        </w:rPr>
        <w:t>2</w:t>
      </w:r>
      <w:r w:rsidR="00430B67">
        <w:t>)</w:t>
      </w:r>
      <w:r w:rsidR="00430B67" w:rsidRPr="00854226">
        <w:t>, EQUI 211</w:t>
      </w:r>
      <w:r w:rsidR="00430B67">
        <w:t xml:space="preserve"> (SRU 3 O</w:t>
      </w:r>
      <w:r w:rsidR="00430B67" w:rsidRPr="00430B67">
        <w:rPr>
          <w:vertAlign w:val="subscript"/>
        </w:rPr>
        <w:t>2</w:t>
      </w:r>
      <w:r w:rsidR="00430B67">
        <w:t>)</w:t>
      </w:r>
      <w:r w:rsidR="00430B67" w:rsidRPr="00854226">
        <w:t>, and COMG 41</w:t>
      </w:r>
      <w:r w:rsidR="00430B67">
        <w:t xml:space="preserve"> (NSPS General Requirements)</w:t>
      </w:r>
      <w:r w:rsidRPr="00854226">
        <w:t>)</w:t>
      </w:r>
      <w:r w:rsidR="004117C7">
        <w:t>, and</w:t>
      </w:r>
    </w:p>
    <w:p w14:paraId="6581C9FF" w14:textId="1465ADB4" w:rsidR="00854226" w:rsidRDefault="00854226" w:rsidP="00DB42F5">
      <w:pPr>
        <w:pStyle w:val="ListParagraph"/>
        <w:numPr>
          <w:ilvl w:val="0"/>
          <w:numId w:val="16"/>
        </w:numPr>
      </w:pPr>
      <w:r w:rsidRPr="00854226">
        <w:t>Add</w:t>
      </w:r>
      <w:r w:rsidR="00C742CF">
        <w:t>ed</w:t>
      </w:r>
      <w:r w:rsidRPr="00854226">
        <w:t xml:space="preserve"> new conditions related to the consent decree.</w:t>
      </w:r>
    </w:p>
    <w:p w14:paraId="09E3C613" w14:textId="77777777" w:rsidR="008001EF" w:rsidRDefault="008001EF" w:rsidP="00CD0991">
      <w:r w:rsidRPr="004C5D61">
        <w:t>SPPRC made the following PTE calculations changes</w:t>
      </w:r>
      <w:r>
        <w:t>:</w:t>
      </w:r>
    </w:p>
    <w:p w14:paraId="1BC57EAD" w14:textId="4909CD37" w:rsidR="008001EF" w:rsidRDefault="008001EF" w:rsidP="008001EF">
      <w:pPr>
        <w:pStyle w:val="ListParagraph"/>
        <w:numPr>
          <w:ilvl w:val="0"/>
          <w:numId w:val="16"/>
        </w:numPr>
      </w:pPr>
      <w:r>
        <w:t xml:space="preserve">Updated the NOx and CO emission factors based </w:t>
      </w:r>
      <w:r w:rsidR="00ED3385">
        <w:t xml:space="preserve">on </w:t>
      </w:r>
      <w:r w:rsidR="00894DBD">
        <w:t>AP-42 Section 8.13 (2015),</w:t>
      </w:r>
    </w:p>
    <w:p w14:paraId="3455830D" w14:textId="271F0727" w:rsidR="00ED3385" w:rsidRDefault="00894DBD" w:rsidP="00ED3385">
      <w:pPr>
        <w:pStyle w:val="ListParagraph"/>
        <w:numPr>
          <w:ilvl w:val="0"/>
          <w:numId w:val="16"/>
        </w:numPr>
      </w:pPr>
      <w:r>
        <w:t>Added carbonyl sulfide and carbon disulfide emissions based on the 2015 Protocol emission factors,</w:t>
      </w:r>
    </w:p>
    <w:p w14:paraId="0011D489" w14:textId="38CA233F" w:rsidR="00894DBD" w:rsidRDefault="00894DBD" w:rsidP="00894DBD">
      <w:pPr>
        <w:pStyle w:val="ListParagraph"/>
        <w:numPr>
          <w:ilvl w:val="0"/>
          <w:numId w:val="16"/>
        </w:numPr>
      </w:pPr>
      <w:r>
        <w:t>Updated HAP/AT emission rates based on the 2018 stack test, and</w:t>
      </w:r>
    </w:p>
    <w:p w14:paraId="7716B888" w14:textId="0668A63B" w:rsidR="00894DBD" w:rsidRDefault="00894DBD" w:rsidP="00894DBD">
      <w:pPr>
        <w:pStyle w:val="ListParagraph"/>
        <w:numPr>
          <w:ilvl w:val="0"/>
          <w:numId w:val="16"/>
        </w:numPr>
      </w:pPr>
      <w:r>
        <w:t xml:space="preserve">Revised and/or removed pollutant emission rates from the 2001 stack test based on chemical-specific reviews conducted for the 2019 AERA. </w:t>
      </w:r>
    </w:p>
    <w:p w14:paraId="5C982525" w14:textId="77777777" w:rsidR="00C742CF" w:rsidRPr="00854226" w:rsidRDefault="00C742CF" w:rsidP="00C742CF">
      <w:pPr>
        <w:pStyle w:val="Heading1"/>
      </w:pPr>
      <w:bookmarkStart w:id="37" w:name="_Hlk82701592"/>
      <w:bookmarkStart w:id="38" w:name="_Ref82700946"/>
      <w:bookmarkStart w:id="39" w:name="_Ref82700966"/>
      <w:bookmarkEnd w:id="36"/>
      <w:r w:rsidRPr="00854226">
        <w:t>Catalyst</w:t>
      </w:r>
    </w:p>
    <w:p w14:paraId="53D5F66C" w14:textId="424F5C8B" w:rsidR="00C742CF" w:rsidRDefault="00C742CF" w:rsidP="00C742CF">
      <w:r>
        <w:t xml:space="preserve">MPCA made the following unique changes to the </w:t>
      </w:r>
      <w:r w:rsidRPr="00854226">
        <w:t>catalyst</w:t>
      </w:r>
      <w:r w:rsidR="00E32840">
        <w:t>-</w:t>
      </w:r>
      <w:r w:rsidRPr="00854226">
        <w:t>related equipment</w:t>
      </w:r>
      <w:r>
        <w:t xml:space="preserve"> EQUI/COMG sections</w:t>
      </w:r>
      <w:r w:rsidR="000A744C">
        <w:t>:</w:t>
      </w:r>
    </w:p>
    <w:p w14:paraId="525B8259" w14:textId="7449A605" w:rsidR="00C742CF" w:rsidRPr="00BE2A78" w:rsidRDefault="00C742CF" w:rsidP="00C742CF">
      <w:pPr>
        <w:pStyle w:val="ListParagraph"/>
        <w:numPr>
          <w:ilvl w:val="0"/>
          <w:numId w:val="16"/>
        </w:numPr>
      </w:pPr>
      <w:bookmarkStart w:id="40" w:name="_Hlk82701923"/>
      <w:bookmarkEnd w:id="37"/>
      <w:r w:rsidRPr="00BE2A78">
        <w:t>Created a new TREA</w:t>
      </w:r>
      <w:r w:rsidR="00E57A1D" w:rsidRPr="00BE2A78">
        <w:t xml:space="preserve"> for FCC Catalyst Unloading (TREA 32)</w:t>
      </w:r>
      <w:r w:rsidRPr="00BE2A78">
        <w:t xml:space="preserve"> with similar conditions to the other existing catalyst baghouse TREAs</w:t>
      </w:r>
      <w:r w:rsidR="004117C7" w:rsidRPr="00BE2A78">
        <w:t xml:space="preserve">, </w:t>
      </w:r>
    </w:p>
    <w:p w14:paraId="03D84D71" w14:textId="78A6E990" w:rsidR="00422D95" w:rsidRDefault="00422D95" w:rsidP="00422D95">
      <w:pPr>
        <w:pStyle w:val="ListParagraph"/>
        <w:numPr>
          <w:ilvl w:val="1"/>
          <w:numId w:val="16"/>
        </w:numPr>
      </w:pPr>
      <w:r>
        <w:t>Added the pressure drop range and u</w:t>
      </w:r>
      <w:r w:rsidRPr="00854226">
        <w:t xml:space="preserve">pdated </w:t>
      </w:r>
      <w:r>
        <w:t xml:space="preserve">the </w:t>
      </w:r>
      <w:r w:rsidRPr="00854226">
        <w:t xml:space="preserve">pressure drop </w:t>
      </w:r>
      <w:r>
        <w:t xml:space="preserve">monitoring </w:t>
      </w:r>
      <w:r w:rsidRPr="00854226">
        <w:t>requirement</w:t>
      </w:r>
      <w:r>
        <w:t xml:space="preserve">s, and </w:t>
      </w:r>
    </w:p>
    <w:p w14:paraId="180EFC17" w14:textId="2B6A8E8D" w:rsidR="00422D95" w:rsidRDefault="00422D95" w:rsidP="00422D95">
      <w:pPr>
        <w:pStyle w:val="ListParagraph"/>
        <w:numPr>
          <w:ilvl w:val="1"/>
          <w:numId w:val="16"/>
        </w:numPr>
      </w:pPr>
      <w:r>
        <w:t xml:space="preserve">Corrections actions include Method 9 opacity observations if operating beyond the pressure drop range. Method 9 opacity observations require unique operator training (commonly refer to as “smoke school”). </w:t>
      </w:r>
    </w:p>
    <w:p w14:paraId="1BA46681" w14:textId="7C6AEFD2" w:rsidR="00C742CF" w:rsidRDefault="00422D95" w:rsidP="00C742CF">
      <w:pPr>
        <w:pStyle w:val="ListParagraph"/>
        <w:numPr>
          <w:ilvl w:val="0"/>
          <w:numId w:val="16"/>
        </w:numPr>
      </w:pPr>
      <w:r>
        <w:t>Opacity limits (</w:t>
      </w:r>
      <w:r>
        <w:rPr>
          <w:rFonts w:cs="Segoe UI"/>
        </w:rPr>
        <w:t>≤</w:t>
      </w:r>
      <w:r>
        <w:t xml:space="preserve">20%) were maintained at the associated EQUIs (EQUI 29 – Fresh, </w:t>
      </w:r>
      <w:r w:rsidR="000B29D6">
        <w:t xml:space="preserve">EQUI </w:t>
      </w:r>
      <w:r>
        <w:t xml:space="preserve">34 – NOx Additive, </w:t>
      </w:r>
      <w:r w:rsidR="000B29D6">
        <w:t xml:space="preserve">EQUI </w:t>
      </w:r>
      <w:r>
        <w:t xml:space="preserve">35 – SO2 Additive, and </w:t>
      </w:r>
      <w:r w:rsidR="000B29D6">
        <w:t xml:space="preserve">EQUI </w:t>
      </w:r>
      <w:r>
        <w:t xml:space="preserve">45 - Spent). </w:t>
      </w:r>
    </w:p>
    <w:p w14:paraId="36FC81C2" w14:textId="7126F89B" w:rsidR="00D41A52" w:rsidRPr="00854226" w:rsidRDefault="00D41A52" w:rsidP="00C742CF">
      <w:pPr>
        <w:pStyle w:val="ListParagraph"/>
        <w:numPr>
          <w:ilvl w:val="0"/>
          <w:numId w:val="16"/>
        </w:numPr>
      </w:pPr>
      <w:r>
        <w:t>Update</w:t>
      </w:r>
      <w:r w:rsidR="008357CB">
        <w:t>d</w:t>
      </w:r>
      <w:r>
        <w:t xml:space="preserve"> the emission unit-to-control device relationships to reflect the actual configuration (i.e.</w:t>
      </w:r>
      <w:r w:rsidR="008357CB">
        <w:t>, the exhaust stream from the spent catalyst hopper (after the FCC Regenerator) is not routed to the baghouse)</w:t>
      </w:r>
      <w:r w:rsidR="00422D95">
        <w:t>,</w:t>
      </w:r>
    </w:p>
    <w:p w14:paraId="0CFD11FF" w14:textId="71ED8E7D" w:rsidR="00C742CF" w:rsidRPr="00854226" w:rsidRDefault="00C742CF" w:rsidP="00C742CF">
      <w:pPr>
        <w:pStyle w:val="ListParagraph"/>
        <w:numPr>
          <w:ilvl w:val="0"/>
          <w:numId w:val="16"/>
        </w:numPr>
      </w:pPr>
      <w:r w:rsidRPr="00854226">
        <w:lastRenderedPageBreak/>
        <w:t>Added requirements to have a minimum control efficiency for the baghouses</w:t>
      </w:r>
      <w:r w:rsidR="008357CB">
        <w:t xml:space="preserve"> (99%)</w:t>
      </w:r>
      <w:r w:rsidR="00422D95">
        <w:t>.</w:t>
      </w:r>
    </w:p>
    <w:p w14:paraId="2F7F7D1E" w14:textId="67832B7D" w:rsidR="00894DBD" w:rsidRDefault="00894DBD" w:rsidP="00894DBD">
      <w:r w:rsidRPr="004C5D61">
        <w:t>SPPRC made the following PTE calculations changes</w:t>
      </w:r>
      <w:r>
        <w:t>:</w:t>
      </w:r>
    </w:p>
    <w:p w14:paraId="752D3E5D" w14:textId="06B0FBD6" w:rsidR="00ED3385" w:rsidRDefault="00ED3385" w:rsidP="00ED3385">
      <w:pPr>
        <w:pStyle w:val="ListParagraph"/>
        <w:numPr>
          <w:ilvl w:val="0"/>
          <w:numId w:val="38"/>
        </w:numPr>
      </w:pPr>
      <w:r>
        <w:t>Updated the catalyst handling equipment PM/PM</w:t>
      </w:r>
      <w:r w:rsidRPr="0054378D">
        <w:rPr>
          <w:vertAlign w:val="subscript"/>
        </w:rPr>
        <w:t>10</w:t>
      </w:r>
      <w:r>
        <w:t>/PM</w:t>
      </w:r>
      <w:r w:rsidRPr="0054378D">
        <w:rPr>
          <w:vertAlign w:val="subscript"/>
        </w:rPr>
        <w:t>2.5</w:t>
      </w:r>
      <w:r>
        <w:t xml:space="preserve"> emissions based on the AP-42 Section</w:t>
      </w:r>
      <w:r w:rsidR="000B29D6">
        <w:t> </w:t>
      </w:r>
      <w:r>
        <w:t>11.12 emission factor (controlled cement unloading to elevated storage silo (</w:t>
      </w:r>
      <w:r w:rsidR="0054378D">
        <w:t>Pneumatic</w:t>
      </w:r>
      <w:r>
        <w:t>)), and</w:t>
      </w:r>
    </w:p>
    <w:p w14:paraId="6C7F8210" w14:textId="799E2B7E" w:rsidR="00CD0991" w:rsidRDefault="00ED3385" w:rsidP="000A744C">
      <w:pPr>
        <w:pStyle w:val="ListParagraph"/>
        <w:numPr>
          <w:ilvl w:val="0"/>
          <w:numId w:val="38"/>
        </w:numPr>
        <w:spacing w:line="240" w:lineRule="auto"/>
      </w:pPr>
      <w:r>
        <w:t xml:space="preserve">Adjusted the fresh and spent catalyst handing (EQUI 29 and EQUI 45) HAP/AT emission factors based on the updated FCC PM speciation (refer to Section </w:t>
      </w:r>
      <w:r>
        <w:fldChar w:fldCharType="begin"/>
      </w:r>
      <w:r>
        <w:instrText xml:space="preserve"> REF _Ref118705659 \r \h </w:instrText>
      </w:r>
      <w:r>
        <w:fldChar w:fldCharType="separate"/>
      </w:r>
      <w:r>
        <w:t>9.0</w:t>
      </w:r>
      <w:r>
        <w:fldChar w:fldCharType="end"/>
      </w:r>
      <w:r>
        <w:t xml:space="preserve">). </w:t>
      </w:r>
    </w:p>
    <w:p w14:paraId="0C2F1462" w14:textId="77777777" w:rsidR="00C742CF" w:rsidRDefault="00C742CF" w:rsidP="00C742CF">
      <w:pPr>
        <w:pStyle w:val="Heading1"/>
      </w:pPr>
      <w:bookmarkStart w:id="41" w:name="_Ref82701462"/>
      <w:bookmarkStart w:id="42" w:name="_Hlk82701596"/>
      <w:bookmarkEnd w:id="40"/>
      <w:r>
        <w:t>Reformer</w:t>
      </w:r>
      <w:bookmarkEnd w:id="38"/>
      <w:bookmarkEnd w:id="41"/>
      <w:r>
        <w:t xml:space="preserve"> </w:t>
      </w:r>
    </w:p>
    <w:p w14:paraId="052DABF4" w14:textId="058F7170" w:rsidR="00C742CF" w:rsidRPr="00C742CF" w:rsidRDefault="00C742CF" w:rsidP="00C742CF">
      <w:r w:rsidRPr="00C742CF">
        <w:t>MPCA made the following unique changes to the reformer EQUI sections</w:t>
      </w:r>
      <w:r w:rsidR="000A744C">
        <w:t>:</w:t>
      </w:r>
    </w:p>
    <w:p w14:paraId="442A5388" w14:textId="49660FC6" w:rsidR="00C742CF" w:rsidRPr="00C742CF" w:rsidRDefault="00C742CF" w:rsidP="00C742CF">
      <w:pPr>
        <w:pStyle w:val="ListParagraph"/>
        <w:numPr>
          <w:ilvl w:val="0"/>
          <w:numId w:val="22"/>
        </w:numPr>
      </w:pPr>
      <w:bookmarkStart w:id="43" w:name="_Hlk82701930"/>
      <w:bookmarkEnd w:id="42"/>
      <w:r w:rsidRPr="00C742CF">
        <w:t xml:space="preserve">Removed SSM-related conditions (e.g., SSMP and recordkeeping) and added RSR-related active </w:t>
      </w:r>
      <w:proofErr w:type="spellStart"/>
      <w:r w:rsidRPr="00C742CF">
        <w:t>depressuring</w:t>
      </w:r>
      <w:proofErr w:type="spellEnd"/>
      <w:r w:rsidRPr="00C742CF">
        <w:t>/purging conditions</w:t>
      </w:r>
      <w:r w:rsidR="004117C7">
        <w:t xml:space="preserve">, and </w:t>
      </w:r>
    </w:p>
    <w:p w14:paraId="26D36279" w14:textId="77777777" w:rsidR="00C742CF" w:rsidRPr="00854226" w:rsidRDefault="00C742CF" w:rsidP="00C742CF">
      <w:pPr>
        <w:pStyle w:val="ListParagraph"/>
        <w:numPr>
          <w:ilvl w:val="0"/>
          <w:numId w:val="22"/>
        </w:numPr>
      </w:pPr>
      <w:r w:rsidRPr="00C742CF">
        <w:t>Added HCl concentra</w:t>
      </w:r>
      <w:r w:rsidRPr="00854226">
        <w:t xml:space="preserve">tion values from the most recent performance test, as requested. </w:t>
      </w:r>
    </w:p>
    <w:bookmarkEnd w:id="39"/>
    <w:bookmarkEnd w:id="43"/>
    <w:p w14:paraId="15896B06" w14:textId="1EB1B762" w:rsidR="00482815" w:rsidRDefault="00482815" w:rsidP="00482815">
      <w:r w:rsidRPr="004C5D61">
        <w:t>SPPRC made the following PTE calculations changes</w:t>
      </w:r>
      <w:r>
        <w:t>:</w:t>
      </w:r>
    </w:p>
    <w:p w14:paraId="34297103" w14:textId="67AAA6EE" w:rsidR="00C742CF" w:rsidRDefault="002A71D8" w:rsidP="00C742CF">
      <w:pPr>
        <w:pStyle w:val="ListParagraph"/>
        <w:numPr>
          <w:ilvl w:val="0"/>
          <w:numId w:val="37"/>
        </w:numPr>
      </w:pPr>
      <w:r>
        <w:t>Updated to the VOC and HAP/AT emission factors based on the 2015 Protocol, and</w:t>
      </w:r>
    </w:p>
    <w:p w14:paraId="7EE20DF5" w14:textId="6314B1C9" w:rsidR="002A71D8" w:rsidRPr="00854226" w:rsidRDefault="00ED3385" w:rsidP="00C742CF">
      <w:pPr>
        <w:pStyle w:val="ListParagraph"/>
        <w:numPr>
          <w:ilvl w:val="0"/>
          <w:numId w:val="37"/>
        </w:numPr>
      </w:pPr>
      <w:r>
        <w:t>Adjusted</w:t>
      </w:r>
      <w:r w:rsidR="002A71D8">
        <w:t xml:space="preserve"> the maximum reformer regeneration venting hours to 10 days per year</w:t>
      </w:r>
      <w:r>
        <w:t xml:space="preserve"> (240 hours per year)</w:t>
      </w:r>
      <w:r w:rsidR="002A71D8">
        <w:t>.</w:t>
      </w:r>
    </w:p>
    <w:sectPr w:rsidR="002A71D8" w:rsidRPr="00854226" w:rsidSect="00DF60D9">
      <w:headerReference w:type="default" r:id="rId11"/>
      <w:footerReference w:type="default" r:id="rId12"/>
      <w:headerReference w:type="first" r:id="rId13"/>
      <w:footerReference w:type="first" r:id="rId14"/>
      <w:pgSz w:w="12240" w:h="15840" w:code="1"/>
      <w:pgMar w:top="1440" w:right="1440" w:bottom="1440" w:left="1440" w:header="36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DD0915" w14:textId="77777777" w:rsidR="00DB66D4" w:rsidRDefault="00DB66D4" w:rsidP="00D33117">
      <w:r>
        <w:separator/>
      </w:r>
    </w:p>
  </w:endnote>
  <w:endnote w:type="continuationSeparator" w:id="0">
    <w:p w14:paraId="3725CFE6" w14:textId="77777777" w:rsidR="00DB66D4" w:rsidRDefault="00DB66D4" w:rsidP="00D3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36239" w14:textId="4E338954" w:rsidR="00DB66D4" w:rsidRPr="003B0A00" w:rsidRDefault="00DB66D4" w:rsidP="00C672BF">
    <w:pPr>
      <w:pStyle w:val="Footer"/>
    </w:pPr>
    <w:r>
      <w:rPr>
        <w:noProof/>
      </w:rPr>
      <w:fldChar w:fldCharType="begin"/>
    </w:r>
    <w:r>
      <w:rPr>
        <w:noProof/>
      </w:rPr>
      <w:instrText xml:space="preserve"> FILENAME  \p  \* MERGEFORMAT </w:instrText>
    </w:r>
    <w:r>
      <w:rPr>
        <w:noProof/>
      </w:rPr>
      <w:fldChar w:fldCharType="separate"/>
    </w:r>
    <w:r>
      <w:rPr>
        <w:noProof/>
      </w:rPr>
      <w:t>\\barr.com\projects\Mpls\23 MN\82\23821112 SPPRC Air Programs Reporting\WorkFiles\RY2019\04 - TRI\2019 TRI SPP Signature Memo - 2020.06.29.docx</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4ED5E" w14:textId="77777777" w:rsidR="00DB66D4" w:rsidRPr="000E3A7A" w:rsidRDefault="00DB66D4" w:rsidP="00DF60D9">
    <w:pPr>
      <w:pStyle w:val="Office"/>
      <w:rPr>
        <w:sz w:val="2"/>
        <w:szCs w:val="2"/>
      </w:rPr>
    </w:pPr>
    <w:r w:rsidRPr="000E3A7A">
      <w:rPr>
        <w:noProof/>
        <w:sz w:val="2"/>
        <w:szCs w:val="2"/>
      </w:rPr>
      <mc:AlternateContent>
        <mc:Choice Requires="wps">
          <w:drawing>
            <wp:anchor distT="0" distB="0" distL="114300" distR="114300" simplePos="0" relativeHeight="251658240" behindDoc="0" locked="1" layoutInCell="1" allowOverlap="1" wp14:anchorId="1F0456DD" wp14:editId="04851529">
              <wp:simplePos x="0" y="0"/>
              <wp:positionH relativeFrom="page">
                <wp:posOffset>0</wp:posOffset>
              </wp:positionH>
              <wp:positionV relativeFrom="page">
                <wp:posOffset>9375140</wp:posOffset>
              </wp:positionV>
              <wp:extent cx="7772400" cy="347472"/>
              <wp:effectExtent l="0" t="0" r="0" b="0"/>
              <wp:wrapNone/>
              <wp:docPr id="3" name="Text Box 3"/>
              <wp:cNvGraphicFramePr/>
              <a:graphic xmlns:a="http://schemas.openxmlformats.org/drawingml/2006/main">
                <a:graphicData uri="http://schemas.microsoft.com/office/word/2010/wordprocessingShape">
                  <wps:wsp>
                    <wps:cNvSpPr txBox="1"/>
                    <wps:spPr>
                      <a:xfrm>
                        <a:off x="0" y="0"/>
                        <a:ext cx="7772400" cy="34747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24CE0E" w14:textId="77777777" w:rsidR="00DB66D4" w:rsidRPr="00347921" w:rsidRDefault="00545882" w:rsidP="00BC735D">
                          <w:pPr>
                            <w:pStyle w:val="Office"/>
                            <w:rPr>
                              <w:rStyle w:val="BarrletterheadaddressChar"/>
                              <w:sz w:val="20"/>
                            </w:rPr>
                          </w:pPr>
                          <w:sdt>
                            <w:sdtPr>
                              <w:rPr>
                                <w:sz w:val="18"/>
                              </w:rPr>
                              <w:id w:val="1016815513"/>
                              <w:placeholder>
                                <w:docPart w:val="9450109A22734E01A5AC10B184CA2FD7"/>
                              </w:placeholder>
                              <w:comboBox>
                                <w:listItem w:value="Choose an item."/>
                                <w:listItem w:displayText="Barr Engineering Co. 3005 Boardwalk Street, Suite 100, Ann Arbor, MI  48108   734.922.4400" w:value="Barr Engineering Co. 3005 Boardwalk Street, Suite 100, Ann Arbor, MI  48108   734.922.4400"/>
                                <w:listItem w:displayText="Barr Engineering Co. 234 West Century Avenue, Bismarck, ND 58503   701.255.5460" w:value="Barr Engineering Co. 234 West Century Avenue, Bismarck, ND 58503   701.255.5460"/>
                                <w:listItem w:displayText="Barr Engineering &amp; Environmental Science Canada Ltd 808 4th Avenue SW, Suite 700 Calgary, AB T2P 3E8   403.592.8300" w:value="Barr Engineering &amp; Environmental Science Canada Ltd 808 4th Avenue SW, Suite 700 Calgary, AB T2P 3E8   403.592.8300"/>
                                <w:listItem w:displayText="Barr Engineering Co. 1600 Broadway, Suite 1600, Denver, CO 80202  800.632.2277" w:value="Barr Engineering Co. 1600 Broadway, Suite 1600, Denver, CO 80202  800.632.2277"/>
                                <w:listItem w:displayText="Barr Engineering Co.   650 South Cherry Street, Suite 510, Denver, CO 80246   303.333.0280   800.632.2277" w:value="Barr Engineering Co.   650 South Cherry Street, Suite 510, Denver, CO 80246   303.333.0280   800.632.2277"/>
                                <w:listItem w:displayText="Barr Engineering Co. 325 South Lake Avenue, Duluth, MN  55802   218.529.8200" w:value="Barr Engineering Co. 325 South Lake Avenue, Duluth, MN  55802   218.529.8200"/>
                                <w:listItem w:displayText="Barr Engineering Co. 4771 50th St SE, Grand Rapids, MI 49512   616.512.7000" w:value="Barr Engineering Co. 4771 50th St SE, Grand Rapids, MI 49512   616.512.7000"/>
                                <w:listItem w:displayText="Barr Engineering Co. 3128 14th Avenue East, Hibbing, MN  55746   218.262.8600" w:value="Barr Engineering Co. 3128 14th Avenue East, Hibbing, MN  55746   218.262.8600"/>
                                <w:listItem w:displayText="Barr Engineering Co. 1001 Diamond Ridge, Suite 1100, Jefferson City, MO  65109   573.638.5000" w:value="Barr Engineering Co. 1001 Diamond Ridge, Suite 1100, Jefferson City, MO  65109   573.638.5000"/>
                                <w:listItem w:displayText="Barr Engineering Co. 4300 MarketPointe Drive, Suite 200, Minneapolis, MN 55435   952.832.2600" w:value="Barr Engineering Co. 4300 MarketPointe Drive, Suite 200, Minneapolis, MN 55435   952.832.2600"/>
                                <w:listItem w:displayText="Barr Engineering Co. 170 South Main Street, Suite 500, Salt Lake City, UT 84101   801.333.8400" w:value="Barr Engineering Co. 170 South Main Street, Suite 500, Salt Lake City, UT 84101   801.333.8400"/>
                              </w:comboBox>
                            </w:sdtPr>
                            <w:sdtEndPr/>
                            <w:sdtContent>
                              <w:r w:rsidR="00DB66D4">
                                <w:rPr>
                                  <w:sz w:val="18"/>
                                </w:rPr>
                                <w:t xml:space="preserve">Barr Engineering Co. 4300 </w:t>
                              </w:r>
                              <w:proofErr w:type="spellStart"/>
                              <w:r w:rsidR="00DB66D4">
                                <w:rPr>
                                  <w:sz w:val="18"/>
                                </w:rPr>
                                <w:t>MarketPointe</w:t>
                              </w:r>
                              <w:proofErr w:type="spellEnd"/>
                              <w:r w:rsidR="00DB66D4">
                                <w:rPr>
                                  <w:sz w:val="18"/>
                                </w:rPr>
                                <w:t xml:space="preserve"> Drive, Suite 200, Minneapolis, MN 55435   952.832.2600</w:t>
                              </w:r>
                            </w:sdtContent>
                          </w:sdt>
                          <w:r w:rsidR="00DB66D4" w:rsidRPr="00347921">
                            <w:rPr>
                              <w:sz w:val="18"/>
                            </w:rPr>
                            <w:t xml:space="preserve">  www.barr.com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0456DD" id="_x0000_t202" coordsize="21600,21600" o:spt="202" path="m,l,21600r21600,l21600,xe">
              <v:stroke joinstyle="miter"/>
              <v:path gradientshapeok="t" o:connecttype="rect"/>
            </v:shapetype>
            <v:shape id="Text Box 3" o:spid="_x0000_s1026" type="#_x0000_t202" style="position:absolute;left:0;text-align:left;margin-left:0;margin-top:738.2pt;width:612pt;height:27.3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" filled="f" stroked="f" strokeweight=".5pt">
              <v:textbox>
                <w:txbxContent>
                  <w:p w14:paraId="5C24CE0E" w14:textId="77777777" w:rsidR="00DB66D4" w:rsidRPr="00347921" w:rsidRDefault="00977709" w:rsidP="00BC735D">
                    <w:pPr>
                      <w:pStyle w:val="Office"/>
                      <w:rPr>
                        <w:rStyle w:val="BarrletterheadaddressChar"/>
                        <w:sz w:val="20"/>
                      </w:rPr>
                    </w:pPr>
                    <w:sdt>
                      <w:sdtPr>
                        <w:rPr>
                          <w:sz w:val="18"/>
                        </w:rPr>
                        <w:id w:val="1016815513"/>
                        <w:placeholder>
                          <w:docPart w:val="9450109A22734E01A5AC10B184CA2FD7"/>
                        </w:placeholder>
                        <w:comboBox>
                          <w:listItem w:value="Choose an item."/>
                          <w:listItem w:displayText="Barr Engineering Co. 3005 Boardwalk Street, Suite 100, Ann Arbor, MI  48108   734.922.4400" w:value="Barr Engineering Co. 3005 Boardwalk Street, Suite 100, Ann Arbor, MI  48108   734.922.4400"/>
                          <w:listItem w:displayText="Barr Engineering Co. 234 West Century Avenue, Bismarck, ND 58503   701.255.5460" w:value="Barr Engineering Co. 234 West Century Avenue, Bismarck, ND 58503   701.255.5460"/>
                          <w:listItem w:displayText="Barr Engineering &amp; Environmental Science Canada Ltd 808 4th Avenue SW, Suite 700 Calgary, AB T2P 3E8   403.592.8300" w:value="Barr Engineering &amp; Environmental Science Canada Ltd 808 4th Avenue SW, Suite 700 Calgary, AB T2P 3E8   403.592.8300"/>
                          <w:listItem w:displayText="Barr Engineering Co. 1600 Broadway, Suite 1600, Denver, CO 80202  800.632.2277" w:value="Barr Engineering Co. 1600 Broadway, Suite 1600, Denver, CO 80202  800.632.2277"/>
                          <w:listItem w:displayText="Barr Engineering Co.   650 South Cherry Street, Suite 510, Denver, CO 80246   303.333.0280   800.632.2277" w:value="Barr Engineering Co.   650 South Cherry Street, Suite 510, Denver, CO 80246   303.333.0280   800.632.2277"/>
                          <w:listItem w:displayText="Barr Engineering Co. 325 South Lake Avenue, Duluth, MN  55802   218.529.8200" w:value="Barr Engineering Co. 325 South Lake Avenue, Duluth, MN  55802   218.529.8200"/>
                          <w:listItem w:displayText="Barr Engineering Co. 4771 50th St SE, Grand Rapids, MI 49512   616.512.7000" w:value="Barr Engineering Co. 4771 50th St SE, Grand Rapids, MI 49512   616.512.7000"/>
                          <w:listItem w:displayText="Barr Engineering Co. 3128 14th Avenue East, Hibbing, MN  55746   218.262.8600" w:value="Barr Engineering Co. 3128 14th Avenue East, Hibbing, MN  55746   218.262.8600"/>
                          <w:listItem w:displayText="Barr Engineering Co. 1001 Diamond Ridge, Suite 1100, Jefferson City, MO  65109   573.638.5000" w:value="Barr Engineering Co. 1001 Diamond Ridge, Suite 1100, Jefferson City, MO  65109   573.638.5000"/>
                          <w:listItem w:displayText="Barr Engineering Co. 4300 MarketPointe Drive, Suite 200, Minneapolis, MN 55435   952.832.2600" w:value="Barr Engineering Co. 4300 MarketPointe Drive, Suite 200, Minneapolis, MN 55435   952.832.2600"/>
                          <w:listItem w:displayText="Barr Engineering Co. 170 South Main Street, Suite 500, Salt Lake City, UT 84101   801.333.8400" w:value="Barr Engineering Co. 170 South Main Street, Suite 500, Salt Lake City, UT 84101   801.333.8400"/>
                        </w:comboBox>
                      </w:sdtPr>
                      <w:sdtEndPr/>
                      <w:sdtContent>
                        <w:r w:rsidR="00DB66D4">
                          <w:rPr>
                            <w:sz w:val="18"/>
                          </w:rPr>
                          <w:t xml:space="preserve">Barr Engineering Co. 4300 </w:t>
                        </w:r>
                        <w:proofErr w:type="spellStart"/>
                        <w:r w:rsidR="00DB66D4">
                          <w:rPr>
                            <w:sz w:val="18"/>
                          </w:rPr>
                          <w:t>MarketPointe</w:t>
                        </w:r>
                        <w:proofErr w:type="spellEnd"/>
                        <w:r w:rsidR="00DB66D4">
                          <w:rPr>
                            <w:sz w:val="18"/>
                          </w:rPr>
                          <w:t xml:space="preserve"> Drive, Suite 200, Minneapolis, MN 55435   952.832.2600</w:t>
                        </w:r>
                      </w:sdtContent>
                    </w:sdt>
                    <w:r w:rsidR="00DB66D4" w:rsidRPr="00347921">
                      <w:rPr>
                        <w:sz w:val="18"/>
                      </w:rPr>
                      <w:t xml:space="preserve">  www.barr.com</w:t>
                    </w:r>
                  </w:p>
                </w:txbxContent>
              </v:textbox>
              <w10:wrap anchorx="page" anchory="page"/>
              <w10:anchorlock/>
            </v:shape>
          </w:pict>
        </mc:Fallback>
      </mc:AlternateContent>
    </w:r>
    <w:r w:rsidRPr="000E3A7A">
      <w:rPr>
        <w:noProof/>
        <w:sz w:val="2"/>
        <w:szCs w:val="2"/>
      </w:rPr>
      <mc:AlternateContent>
        <mc:Choice Requires="wps">
          <w:drawing>
            <wp:anchor distT="0" distB="0" distL="114300" distR="114300" simplePos="0" relativeHeight="251657216" behindDoc="0" locked="1" layoutInCell="1" allowOverlap="1" wp14:anchorId="00897434" wp14:editId="343BAC1C">
              <wp:simplePos x="0" y="0"/>
              <wp:positionH relativeFrom="page">
                <wp:posOffset>-45720</wp:posOffset>
              </wp:positionH>
              <wp:positionV relativeFrom="page">
                <wp:posOffset>9720580</wp:posOffset>
              </wp:positionV>
              <wp:extent cx="15636240" cy="0"/>
              <wp:effectExtent l="0" t="0" r="22860" b="19050"/>
              <wp:wrapNone/>
              <wp:docPr id="4" name="Straight Connector 4"/>
              <wp:cNvGraphicFramePr/>
              <a:graphic xmlns:a="http://schemas.openxmlformats.org/drawingml/2006/main">
                <a:graphicData uri="http://schemas.microsoft.com/office/word/2010/wordprocessingShape">
                  <wps:wsp>
                    <wps:cNvCnPr/>
                    <wps:spPr>
                      <a:xfrm>
                        <a:off x="0" y="0"/>
                        <a:ext cx="15636240" cy="0"/>
                      </a:xfrm>
                      <a:prstGeom prst="line">
                        <a:avLst/>
                      </a:prstGeom>
                      <a:ln w="12700">
                        <a:solidFill>
                          <a:srgbClr val="7C8E2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9F402B0" id="Straight Connector 4" o:spid="_x0000_s1026" style="position:absolute;z-index:25166028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3.6pt,765.4pt" to="1227.6pt,76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" strokecolor="#7c8e2b" strokeweight="1pt">
              <w10:wrap anchorx="page" anchory="page"/>
              <w10:anchorlock/>
            </v:line>
          </w:pict>
        </mc:Fallback>
      </mc:AlternateContent>
    </w:r>
    <w:r w:rsidRPr="000E3A7A">
      <w:rPr>
        <w:noProof/>
        <w:sz w:val="2"/>
        <w:szCs w:val="2"/>
      </w:rPr>
      <mc:AlternateContent>
        <mc:Choice Requires="wps">
          <w:drawing>
            <wp:anchor distT="0" distB="0" distL="114300" distR="114300" simplePos="0" relativeHeight="251656192" behindDoc="0" locked="1" layoutInCell="1" allowOverlap="1" wp14:anchorId="70467102" wp14:editId="596A3FF7">
              <wp:simplePos x="0" y="0"/>
              <wp:positionH relativeFrom="page">
                <wp:posOffset>-45720</wp:posOffset>
              </wp:positionH>
              <wp:positionV relativeFrom="page">
                <wp:posOffset>9364980</wp:posOffset>
              </wp:positionV>
              <wp:extent cx="15636240" cy="0"/>
              <wp:effectExtent l="0" t="0" r="22860" b="19050"/>
              <wp:wrapNone/>
              <wp:docPr id="2" name="Straight Connector 2"/>
              <wp:cNvGraphicFramePr/>
              <a:graphic xmlns:a="http://schemas.openxmlformats.org/drawingml/2006/main">
                <a:graphicData uri="http://schemas.microsoft.com/office/word/2010/wordprocessingShape">
                  <wps:wsp>
                    <wps:cNvCnPr/>
                    <wps:spPr>
                      <a:xfrm>
                        <a:off x="0" y="0"/>
                        <a:ext cx="15636240" cy="0"/>
                      </a:xfrm>
                      <a:prstGeom prst="line">
                        <a:avLst/>
                      </a:prstGeom>
                      <a:ln w="12700">
                        <a:solidFill>
                          <a:srgbClr val="7C8E2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43A858E" id="Straight Connector 2" o:spid="_x0000_s1026" style="position:absolute;z-index:25165926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3.6pt,737.4pt" to="1227.6pt,7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" strokecolor="#7c8e2b" strokeweight="1pt">
              <w10:wrap anchorx="page" anchory="page"/>
              <w10:anchorlock/>
            </v:line>
          </w:pict>
        </mc:Fallback>
      </mc:AlternateContent>
    </w:r>
  </w:p>
  <w:p w14:paraId="7322FFFE" w14:textId="77777777" w:rsidR="00DB66D4" w:rsidRPr="00BC735D" w:rsidRDefault="00DB66D4" w:rsidP="00BC73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0E3B7" w14:textId="77777777" w:rsidR="00DB66D4" w:rsidRDefault="00DB66D4" w:rsidP="00D33117">
      <w:r>
        <w:separator/>
      </w:r>
    </w:p>
  </w:footnote>
  <w:footnote w:type="continuationSeparator" w:id="0">
    <w:p w14:paraId="0BBC3ED5" w14:textId="77777777" w:rsidR="00DB66D4" w:rsidRDefault="00DB66D4" w:rsidP="00D331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A6D4C" w14:textId="77777777" w:rsidR="00F803E7" w:rsidRPr="003F4279" w:rsidRDefault="00DB66D4" w:rsidP="00F803E7">
    <w:pPr>
      <w:pStyle w:val="Header"/>
    </w:pPr>
    <w:r w:rsidRPr="00BC735D">
      <w:rPr>
        <w:rStyle w:val="MessageHeaderLabel"/>
        <w:sz w:val="16"/>
      </w:rPr>
      <w:t>To:</w:t>
    </w:r>
    <w:r w:rsidRPr="00BC735D">
      <w:rPr>
        <w:rStyle w:val="MessageHeaderLabel"/>
        <w:b w:val="0"/>
        <w:sz w:val="16"/>
      </w:rPr>
      <w:tab/>
    </w:r>
    <w:r w:rsidRPr="00BC735D">
      <w:rPr>
        <w:rStyle w:val="MessageHeaderLabel"/>
        <w:b w:val="0"/>
        <w:sz w:val="16"/>
      </w:rPr>
      <w:fldChar w:fldCharType="begin"/>
    </w:r>
    <w:r w:rsidRPr="00BC735D">
      <w:rPr>
        <w:rStyle w:val="MessageHeaderLabel"/>
        <w:b w:val="0"/>
        <w:sz w:val="16"/>
      </w:rPr>
      <w:instrText xml:space="preserve"> REF To \h  \* MERGEFORMAT </w:instrText>
    </w:r>
    <w:r w:rsidRPr="00BC735D">
      <w:rPr>
        <w:rStyle w:val="MessageHeaderLabel"/>
        <w:b w:val="0"/>
        <w:sz w:val="16"/>
      </w:rPr>
    </w:r>
    <w:r w:rsidRPr="00BC735D">
      <w:rPr>
        <w:rStyle w:val="MessageHeaderLabel"/>
        <w:b w:val="0"/>
        <w:sz w:val="16"/>
      </w:rPr>
      <w:fldChar w:fldCharType="separate"/>
    </w:r>
    <w:r w:rsidR="00F803E7" w:rsidRPr="00F803E7">
      <w:rPr>
        <w:rStyle w:val="MessageHeaderLabel"/>
        <w:b w:val="0"/>
        <w:sz w:val="16"/>
      </w:rPr>
      <w:t xml:space="preserve">Kirby </w:t>
    </w:r>
    <w:proofErr w:type="spellStart"/>
    <w:r w:rsidR="00F803E7" w:rsidRPr="00F803E7">
      <w:rPr>
        <w:rStyle w:val="MessageHeaderLabel"/>
        <w:b w:val="0"/>
        <w:sz w:val="16"/>
      </w:rPr>
      <w:t>Dahlquist</w:t>
    </w:r>
    <w:proofErr w:type="spellEnd"/>
    <w:r w:rsidR="00F803E7" w:rsidRPr="00F803E7">
      <w:rPr>
        <w:rStyle w:val="MessageHeaderLabel"/>
        <w:b w:val="0"/>
        <w:sz w:val="16"/>
      </w:rPr>
      <w:t xml:space="preserve">, Kristin </w:t>
    </w:r>
    <w:proofErr w:type="spellStart"/>
    <w:r w:rsidR="00F803E7" w:rsidRPr="00F803E7">
      <w:rPr>
        <w:rStyle w:val="MessageHeaderLabel"/>
        <w:b w:val="0"/>
        <w:sz w:val="16"/>
      </w:rPr>
      <w:t>Heutmaker</w:t>
    </w:r>
    <w:proofErr w:type="spellEnd"/>
    <w:r w:rsidR="00F803E7" w:rsidRPr="00F803E7">
      <w:rPr>
        <w:rStyle w:val="MessageHeaderLabel"/>
        <w:b w:val="0"/>
        <w:sz w:val="16"/>
      </w:rPr>
      <w:t xml:space="preserve">, </w:t>
    </w:r>
    <w:r w:rsidR="00F803E7">
      <w:t>Calvin Johnson (</w:t>
    </w:r>
    <w:r w:rsidR="00F803E7" w:rsidRPr="00D82A15">
      <w:t>St. Paul Park Refining Co. LLC (SPPRC</w:t>
    </w:r>
    <w:r w:rsidR="00F803E7">
      <w:t xml:space="preserve">)), Haley </w:t>
    </w:r>
    <w:proofErr w:type="spellStart"/>
    <w:r w:rsidR="00F803E7">
      <w:t>Ilg</w:t>
    </w:r>
    <w:proofErr w:type="spellEnd"/>
    <w:r w:rsidR="00F803E7">
      <w:t xml:space="preserve">, Andrew True, and Dan Hido (Marathon Petroleum Company) </w:t>
    </w:r>
  </w:p>
  <w:p w14:paraId="652656D4" w14:textId="77777777" w:rsidR="00F803E7" w:rsidRDefault="00DB66D4" w:rsidP="00F803E7">
    <w:pPr>
      <w:pStyle w:val="Header"/>
    </w:pPr>
    <w:r w:rsidRPr="00BC735D">
      <w:rPr>
        <w:rStyle w:val="MessageHeaderLabel"/>
        <w:b w:val="0"/>
        <w:sz w:val="16"/>
      </w:rPr>
      <w:fldChar w:fldCharType="end"/>
    </w:r>
    <w:r w:rsidRPr="00BC735D">
      <w:rPr>
        <w:rStyle w:val="MessageHeaderLabel"/>
        <w:sz w:val="16"/>
      </w:rPr>
      <w:t>From:</w:t>
    </w:r>
    <w:r w:rsidRPr="00BC735D">
      <w:rPr>
        <w:rStyle w:val="MessageHeaderLabel"/>
        <w:b w:val="0"/>
        <w:sz w:val="16"/>
      </w:rPr>
      <w:tab/>
    </w:r>
    <w:r w:rsidRPr="00BC735D">
      <w:rPr>
        <w:rStyle w:val="MessageHeaderLabel"/>
        <w:b w:val="0"/>
        <w:sz w:val="16"/>
      </w:rPr>
      <w:fldChar w:fldCharType="begin"/>
    </w:r>
    <w:r w:rsidRPr="00BC735D">
      <w:rPr>
        <w:rStyle w:val="MessageHeaderLabel"/>
        <w:b w:val="0"/>
        <w:sz w:val="16"/>
      </w:rPr>
      <w:instrText xml:space="preserve"> REF From \h  \* MERGEFORMAT </w:instrText>
    </w:r>
    <w:r w:rsidRPr="00BC735D">
      <w:rPr>
        <w:rStyle w:val="MessageHeaderLabel"/>
        <w:b w:val="0"/>
        <w:sz w:val="16"/>
      </w:rPr>
    </w:r>
    <w:r w:rsidRPr="00BC735D">
      <w:rPr>
        <w:rStyle w:val="MessageHeaderLabel"/>
        <w:b w:val="0"/>
        <w:sz w:val="16"/>
      </w:rPr>
      <w:fldChar w:fldCharType="separate"/>
    </w:r>
    <w:r w:rsidR="00F803E7" w:rsidRPr="00F803E7">
      <w:rPr>
        <w:rStyle w:val="MessageHeaderLabel"/>
        <w:b w:val="0"/>
        <w:sz w:val="16"/>
      </w:rPr>
      <w:t xml:space="preserve">Phil Fish, Sara Wandrei, </w:t>
    </w:r>
    <w:r w:rsidR="00F803E7">
      <w:t>and Emily Byrd (Barr Engineering Co. (Barr))</w:t>
    </w:r>
  </w:p>
  <w:p w14:paraId="4275289E" w14:textId="77777777" w:rsidR="00F803E7" w:rsidRDefault="00DB66D4" w:rsidP="00F803E7">
    <w:pPr>
      <w:pStyle w:val="Header"/>
    </w:pPr>
    <w:r w:rsidRPr="00BC735D">
      <w:rPr>
        <w:rStyle w:val="MessageHeaderLabel"/>
        <w:b w:val="0"/>
        <w:sz w:val="16"/>
      </w:rPr>
      <w:fldChar w:fldCharType="end"/>
    </w:r>
    <w:r w:rsidRPr="00BC735D">
      <w:rPr>
        <w:rStyle w:val="MessageHeaderLabel"/>
        <w:sz w:val="16"/>
      </w:rPr>
      <w:t>Subject:</w:t>
    </w:r>
    <w:r w:rsidRPr="00BC735D">
      <w:rPr>
        <w:rStyle w:val="MessageHeaderLabel"/>
        <w:b w:val="0"/>
        <w:sz w:val="16"/>
      </w:rPr>
      <w:tab/>
    </w:r>
    <w:r w:rsidRPr="00BC735D">
      <w:rPr>
        <w:rStyle w:val="MessageHeaderLabel"/>
        <w:b w:val="0"/>
        <w:sz w:val="16"/>
      </w:rPr>
      <w:fldChar w:fldCharType="begin"/>
    </w:r>
    <w:r w:rsidRPr="00BC735D">
      <w:rPr>
        <w:rStyle w:val="MessageHeaderLabel"/>
        <w:b w:val="0"/>
        <w:sz w:val="16"/>
      </w:rPr>
      <w:instrText xml:space="preserve"> REF Subject \h  \* MERGEFORMAT </w:instrText>
    </w:r>
    <w:r w:rsidRPr="00BC735D">
      <w:rPr>
        <w:rStyle w:val="MessageHeaderLabel"/>
        <w:b w:val="0"/>
        <w:sz w:val="16"/>
      </w:rPr>
    </w:r>
    <w:r w:rsidRPr="00BC735D">
      <w:rPr>
        <w:rStyle w:val="MessageHeaderLabel"/>
        <w:b w:val="0"/>
        <w:sz w:val="16"/>
      </w:rPr>
      <w:fldChar w:fldCharType="separate"/>
    </w:r>
    <w:r w:rsidR="00F803E7">
      <w:t xml:space="preserve">Final Title V Permit (-102) Changes Summary </w:t>
    </w:r>
  </w:p>
  <w:p w14:paraId="022F53BB" w14:textId="77777777" w:rsidR="00F803E7" w:rsidRDefault="00DB66D4" w:rsidP="00F803E7">
    <w:pPr>
      <w:pStyle w:val="Header"/>
    </w:pPr>
    <w:r w:rsidRPr="00BC735D">
      <w:rPr>
        <w:rStyle w:val="MessageHeaderLabel"/>
        <w:b w:val="0"/>
        <w:sz w:val="16"/>
      </w:rPr>
      <w:fldChar w:fldCharType="end"/>
    </w:r>
    <w:r w:rsidRPr="00BC735D">
      <w:rPr>
        <w:rStyle w:val="MessageHeaderLabel"/>
        <w:sz w:val="16"/>
      </w:rPr>
      <w:t>Date:</w:t>
    </w:r>
    <w:r w:rsidRPr="00BC735D">
      <w:rPr>
        <w:rStyle w:val="MessageHeaderLabel"/>
        <w:b w:val="0"/>
        <w:sz w:val="16"/>
      </w:rPr>
      <w:tab/>
    </w:r>
    <w:r w:rsidRPr="00BC735D">
      <w:rPr>
        <w:rStyle w:val="MessageHeaderLabel"/>
        <w:b w:val="0"/>
        <w:sz w:val="16"/>
      </w:rPr>
      <w:fldChar w:fldCharType="begin"/>
    </w:r>
    <w:r w:rsidRPr="00BC735D">
      <w:rPr>
        <w:rStyle w:val="MessageHeaderLabel"/>
        <w:b w:val="0"/>
        <w:sz w:val="16"/>
      </w:rPr>
      <w:instrText xml:space="preserve"> REF Date \h  \* MERGEFORMAT </w:instrText>
    </w:r>
    <w:r w:rsidRPr="00BC735D">
      <w:rPr>
        <w:rStyle w:val="MessageHeaderLabel"/>
        <w:b w:val="0"/>
        <w:sz w:val="16"/>
      </w:rPr>
    </w:r>
    <w:r w:rsidRPr="00BC735D">
      <w:rPr>
        <w:rStyle w:val="MessageHeaderLabel"/>
        <w:b w:val="0"/>
        <w:sz w:val="16"/>
      </w:rPr>
      <w:fldChar w:fldCharType="separate"/>
    </w:r>
    <w:r w:rsidR="00F803E7">
      <w:t>November 11</w:t>
    </w:r>
    <w:r w:rsidR="00F803E7" w:rsidRPr="00EF70BF">
      <w:t>,</w:t>
    </w:r>
    <w:r w:rsidR="00F803E7">
      <w:t xml:space="preserve"> 2022</w:t>
    </w:r>
  </w:p>
  <w:p w14:paraId="26762201" w14:textId="2A011F9B" w:rsidR="00DB66D4" w:rsidRPr="00BC735D" w:rsidRDefault="00DB66D4" w:rsidP="00BC735D">
    <w:pPr>
      <w:pStyle w:val="Header"/>
      <w:pBdr>
        <w:bottom w:val="single" w:sz="4" w:space="1" w:color="auto"/>
      </w:pBdr>
      <w:rPr>
        <w:rStyle w:val="MessageHeaderLabel"/>
        <w:b w:val="0"/>
        <w:sz w:val="16"/>
      </w:rPr>
    </w:pPr>
    <w:r w:rsidRPr="00BC735D">
      <w:rPr>
        <w:rStyle w:val="MessageHeaderLabel"/>
        <w:b w:val="0"/>
        <w:sz w:val="16"/>
      </w:rPr>
      <w:fldChar w:fldCharType="end"/>
    </w:r>
    <w:r w:rsidRPr="00BC735D">
      <w:rPr>
        <w:rStyle w:val="MessageHeaderLabel"/>
        <w:sz w:val="16"/>
      </w:rPr>
      <w:t>Page:</w:t>
    </w:r>
    <w:r w:rsidRPr="00BC735D">
      <w:rPr>
        <w:rStyle w:val="MessageHeaderLabel"/>
        <w:b w:val="0"/>
        <w:sz w:val="16"/>
      </w:rPr>
      <w:tab/>
    </w:r>
    <w:r w:rsidRPr="00BC735D">
      <w:rPr>
        <w:rStyle w:val="MessageHeaderLabel"/>
        <w:b w:val="0"/>
        <w:sz w:val="16"/>
      </w:rPr>
      <w:fldChar w:fldCharType="begin"/>
    </w:r>
    <w:r w:rsidRPr="00BC735D">
      <w:rPr>
        <w:rStyle w:val="MessageHeaderLabel"/>
        <w:b w:val="0"/>
        <w:sz w:val="16"/>
      </w:rPr>
      <w:instrText xml:space="preserve"> PAGE   \* MERGEFORMAT </w:instrText>
    </w:r>
    <w:r w:rsidRPr="00BC735D">
      <w:rPr>
        <w:rStyle w:val="MessageHeaderLabel"/>
        <w:b w:val="0"/>
        <w:sz w:val="16"/>
      </w:rPr>
      <w:fldChar w:fldCharType="separate"/>
    </w:r>
    <w:r>
      <w:rPr>
        <w:rStyle w:val="MessageHeaderLabel"/>
        <w:b w:val="0"/>
        <w:noProof/>
        <w:sz w:val="16"/>
      </w:rPr>
      <w:t>7</w:t>
    </w:r>
    <w:r w:rsidRPr="00BC735D">
      <w:rPr>
        <w:rStyle w:val="MessageHeaderLabel"/>
        <w:b w:val="0"/>
        <w:sz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2FFCB" w14:textId="7E862FC1" w:rsidR="00DB66D4" w:rsidRDefault="00DB66D4" w:rsidP="0021706A">
    <w:pPr>
      <w:pStyle w:val="Header"/>
      <w:tabs>
        <w:tab w:val="clear" w:pos="8640"/>
      </w:tabs>
      <w:ind w:right="-270"/>
      <w:jc w:val="right"/>
    </w:pPr>
    <w:r>
      <w:rPr>
        <w:noProof/>
      </w:rPr>
      <w:drawing>
        <wp:inline distT="0" distB="0" distL="0" distR="0" wp14:anchorId="2DA937F4" wp14:editId="4FD44FC0">
          <wp:extent cx="3268345" cy="950595"/>
          <wp:effectExtent l="0" t="0" r="8255" b="1905"/>
          <wp:docPr id="6" name="Picture 6" descr="ElecLetterhead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Letterhead_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68345" cy="95059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26D96"/>
    <w:multiLevelType w:val="hybridMultilevel"/>
    <w:tmpl w:val="98E8A39E"/>
    <w:lvl w:ilvl="0" w:tplc="312CD9EA">
      <w:start w:val="1"/>
      <w:numFmt w:val="decimal"/>
      <w:lvlText w:val="%1.0"/>
      <w:lvlJc w:val="left"/>
      <w:pPr>
        <w:ind w:left="630" w:hanging="360"/>
      </w:pPr>
      <w:rPr>
        <w:rFonts w:ascii="Segoe UI" w:eastAsia="Times New Roman" w:hAnsi="Segoe UI"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07730953"/>
    <w:multiLevelType w:val="hybridMultilevel"/>
    <w:tmpl w:val="C2860C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E1DFD"/>
    <w:multiLevelType w:val="hybridMultilevel"/>
    <w:tmpl w:val="68B8B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3F6436"/>
    <w:multiLevelType w:val="hybridMultilevel"/>
    <w:tmpl w:val="59B27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560F8F"/>
    <w:multiLevelType w:val="hybridMultilevel"/>
    <w:tmpl w:val="2E6A2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2E7DEC"/>
    <w:multiLevelType w:val="hybridMultilevel"/>
    <w:tmpl w:val="40B4B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B522B8"/>
    <w:multiLevelType w:val="hybridMultilevel"/>
    <w:tmpl w:val="699872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FF6F97"/>
    <w:multiLevelType w:val="hybridMultilevel"/>
    <w:tmpl w:val="712AC558"/>
    <w:lvl w:ilvl="0" w:tplc="E74876A4">
      <w:start w:val="1"/>
      <w:numFmt w:val="bullet"/>
      <w:pStyle w:val="Bulletslevel1"/>
      <w:lvlText w:val=""/>
      <w:lvlJc w:val="left"/>
      <w:pPr>
        <w:ind w:left="720" w:hanging="360"/>
      </w:pPr>
      <w:rPr>
        <w:rFonts w:ascii="Symbol" w:hAnsi="Symbol" w:hint="default"/>
      </w:rPr>
    </w:lvl>
    <w:lvl w:ilvl="1" w:tplc="5B3687BC">
      <w:start w:val="1"/>
      <w:numFmt w:val="bullet"/>
      <w:pStyle w:val="Bulletslevel2"/>
      <w:lvlText w:val="o"/>
      <w:lvlJc w:val="left"/>
      <w:pPr>
        <w:ind w:left="1440" w:hanging="360"/>
      </w:pPr>
      <w:rPr>
        <w:rFonts w:ascii="Courier New" w:hAnsi="Courier New" w:cs="Courier New" w:hint="default"/>
      </w:rPr>
    </w:lvl>
    <w:lvl w:ilvl="2" w:tplc="6A92CF92">
      <w:start w:val="1"/>
      <w:numFmt w:val="bullet"/>
      <w:pStyle w:val="Bulletslevel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4A78F7"/>
    <w:multiLevelType w:val="hybridMultilevel"/>
    <w:tmpl w:val="E50A6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1D16E2"/>
    <w:multiLevelType w:val="hybridMultilevel"/>
    <w:tmpl w:val="06C62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43262F"/>
    <w:multiLevelType w:val="hybridMultilevel"/>
    <w:tmpl w:val="3D1EF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E54206"/>
    <w:multiLevelType w:val="hybridMultilevel"/>
    <w:tmpl w:val="641E4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431B74"/>
    <w:multiLevelType w:val="hybridMultilevel"/>
    <w:tmpl w:val="C6F8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BE51CA"/>
    <w:multiLevelType w:val="hybridMultilevel"/>
    <w:tmpl w:val="E42C0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D66515"/>
    <w:multiLevelType w:val="hybridMultilevel"/>
    <w:tmpl w:val="23863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F814D9"/>
    <w:multiLevelType w:val="hybridMultilevel"/>
    <w:tmpl w:val="147E9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0067BA"/>
    <w:multiLevelType w:val="hybridMultilevel"/>
    <w:tmpl w:val="4AB2F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9639AC"/>
    <w:multiLevelType w:val="hybridMultilevel"/>
    <w:tmpl w:val="918AD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AE6D64"/>
    <w:multiLevelType w:val="hybridMultilevel"/>
    <w:tmpl w:val="CFA8D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8F4646"/>
    <w:multiLevelType w:val="hybridMultilevel"/>
    <w:tmpl w:val="519C64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65A3989"/>
    <w:multiLevelType w:val="hybridMultilevel"/>
    <w:tmpl w:val="0396F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E33F2A"/>
    <w:multiLevelType w:val="hybridMultilevel"/>
    <w:tmpl w:val="E5408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C94196"/>
    <w:multiLevelType w:val="hybridMultilevel"/>
    <w:tmpl w:val="9B64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0B391E"/>
    <w:multiLevelType w:val="hybridMultilevel"/>
    <w:tmpl w:val="D9B6B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6A3AC7"/>
    <w:multiLevelType w:val="hybridMultilevel"/>
    <w:tmpl w:val="2BE6A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3D5A88"/>
    <w:multiLevelType w:val="hybridMultilevel"/>
    <w:tmpl w:val="9AE4C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9F1985"/>
    <w:multiLevelType w:val="hybridMultilevel"/>
    <w:tmpl w:val="5AEC9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8740B0"/>
    <w:multiLevelType w:val="hybridMultilevel"/>
    <w:tmpl w:val="B2A4E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AC3D81"/>
    <w:multiLevelType w:val="hybridMultilevel"/>
    <w:tmpl w:val="A0E2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F86C90"/>
    <w:multiLevelType w:val="hybridMultilevel"/>
    <w:tmpl w:val="30D23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721E9A"/>
    <w:multiLevelType w:val="hybridMultilevel"/>
    <w:tmpl w:val="7E7E4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A67722"/>
    <w:multiLevelType w:val="hybridMultilevel"/>
    <w:tmpl w:val="5ABC40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E11C0F"/>
    <w:multiLevelType w:val="multilevel"/>
    <w:tmpl w:val="4FD2A9BC"/>
    <w:lvl w:ilvl="0">
      <w:start w:val="1"/>
      <w:numFmt w:val="decimal"/>
      <w:pStyle w:val="Heading1"/>
      <w:lvlText w:val="%1.0"/>
      <w:lvlJc w:val="left"/>
      <w:pPr>
        <w:ind w:left="432" w:hanging="432"/>
      </w:pPr>
      <w:rPr>
        <w:rFonts w:ascii="Century Gothic" w:hAnsi="Century Gothic" w:hint="default"/>
        <w:b/>
        <w:i w:val="0"/>
        <w:sz w:val="28"/>
        <w:szCs w:val="28"/>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726B42DF"/>
    <w:multiLevelType w:val="hybridMultilevel"/>
    <w:tmpl w:val="408CAE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8A642B"/>
    <w:multiLevelType w:val="hybridMultilevel"/>
    <w:tmpl w:val="20DA9C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973811"/>
    <w:multiLevelType w:val="hybridMultilevel"/>
    <w:tmpl w:val="3B50D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820FFB"/>
    <w:multiLevelType w:val="hybridMultilevel"/>
    <w:tmpl w:val="6B2A8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790641"/>
    <w:multiLevelType w:val="hybridMultilevel"/>
    <w:tmpl w:val="FA1CB45E"/>
    <w:lvl w:ilvl="0" w:tplc="EE64F40A">
      <w:start w:val="1"/>
      <w:numFmt w:val="bullet"/>
      <w:pStyle w:val="Table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0193947">
    <w:abstractNumId w:val="7"/>
  </w:num>
  <w:num w:numId="2" w16cid:durableId="579297164">
    <w:abstractNumId w:val="32"/>
  </w:num>
  <w:num w:numId="3" w16cid:durableId="1040088225">
    <w:abstractNumId w:val="37"/>
  </w:num>
  <w:num w:numId="4" w16cid:durableId="139275360">
    <w:abstractNumId w:val="14"/>
  </w:num>
  <w:num w:numId="5" w16cid:durableId="1807971106">
    <w:abstractNumId w:val="6"/>
  </w:num>
  <w:num w:numId="6" w16cid:durableId="1482498286">
    <w:abstractNumId w:val="21"/>
  </w:num>
  <w:num w:numId="7" w16cid:durableId="1525627385">
    <w:abstractNumId w:val="1"/>
  </w:num>
  <w:num w:numId="8" w16cid:durableId="2088526736">
    <w:abstractNumId w:val="24"/>
  </w:num>
  <w:num w:numId="9" w16cid:durableId="1439329361">
    <w:abstractNumId w:val="30"/>
  </w:num>
  <w:num w:numId="10" w16cid:durableId="93214614">
    <w:abstractNumId w:val="3"/>
  </w:num>
  <w:num w:numId="11" w16cid:durableId="1653755610">
    <w:abstractNumId w:val="8"/>
  </w:num>
  <w:num w:numId="12" w16cid:durableId="83038819">
    <w:abstractNumId w:val="33"/>
  </w:num>
  <w:num w:numId="13" w16cid:durableId="554239503">
    <w:abstractNumId w:val="4"/>
  </w:num>
  <w:num w:numId="14" w16cid:durableId="404768739">
    <w:abstractNumId w:val="26"/>
  </w:num>
  <w:num w:numId="15" w16cid:durableId="1334261856">
    <w:abstractNumId w:val="12"/>
  </w:num>
  <w:num w:numId="16" w16cid:durableId="149255475">
    <w:abstractNumId w:val="19"/>
  </w:num>
  <w:num w:numId="17" w16cid:durableId="965430108">
    <w:abstractNumId w:val="34"/>
  </w:num>
  <w:num w:numId="18" w16cid:durableId="515654873">
    <w:abstractNumId w:val="13"/>
  </w:num>
  <w:num w:numId="19" w16cid:durableId="2054960477">
    <w:abstractNumId w:val="36"/>
  </w:num>
  <w:num w:numId="20" w16cid:durableId="1078088872">
    <w:abstractNumId w:val="31"/>
  </w:num>
  <w:num w:numId="21" w16cid:durableId="713895602">
    <w:abstractNumId w:val="16"/>
  </w:num>
  <w:num w:numId="22" w16cid:durableId="1549147092">
    <w:abstractNumId w:val="27"/>
  </w:num>
  <w:num w:numId="23" w16cid:durableId="1665546709">
    <w:abstractNumId w:val="18"/>
  </w:num>
  <w:num w:numId="24" w16cid:durableId="1760709963">
    <w:abstractNumId w:val="0"/>
  </w:num>
  <w:num w:numId="25" w16cid:durableId="472798246">
    <w:abstractNumId w:val="22"/>
  </w:num>
  <w:num w:numId="26" w16cid:durableId="1664159874">
    <w:abstractNumId w:val="20"/>
  </w:num>
  <w:num w:numId="27" w16cid:durableId="956719424">
    <w:abstractNumId w:val="5"/>
  </w:num>
  <w:num w:numId="28" w16cid:durableId="1786267051">
    <w:abstractNumId w:val="28"/>
  </w:num>
  <w:num w:numId="29" w16cid:durableId="365450210">
    <w:abstractNumId w:val="25"/>
  </w:num>
  <w:num w:numId="30" w16cid:durableId="334768979">
    <w:abstractNumId w:val="23"/>
  </w:num>
  <w:num w:numId="31" w16cid:durableId="2034335174">
    <w:abstractNumId w:val="29"/>
  </w:num>
  <w:num w:numId="32" w16cid:durableId="175585661">
    <w:abstractNumId w:val="11"/>
  </w:num>
  <w:num w:numId="33" w16cid:durableId="1630816855">
    <w:abstractNumId w:val="9"/>
  </w:num>
  <w:num w:numId="34" w16cid:durableId="61761856">
    <w:abstractNumId w:val="2"/>
  </w:num>
  <w:num w:numId="35" w16cid:durableId="669068872">
    <w:abstractNumId w:val="10"/>
  </w:num>
  <w:num w:numId="36" w16cid:durableId="362293725">
    <w:abstractNumId w:val="15"/>
  </w:num>
  <w:num w:numId="37" w16cid:durableId="1007682661">
    <w:abstractNumId w:val="17"/>
  </w:num>
  <w:num w:numId="38" w16cid:durableId="664747294">
    <w:abstractNumId w:val="3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360"/>
  <w:drawingGridHorizontalSpacing w:val="360"/>
  <w:drawingGridVerticalSpacing w:val="360"/>
  <w:displayHorizontalDrawingGridEvery w:val="0"/>
  <w:displayVerticalDrawingGridEvery w:val="0"/>
  <w:characterSpacingControl w:val="doNotCompress"/>
  <w:hdrShapeDefaults>
    <o:shapedefaults v:ext="edit" spidmax="430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M0tDSwMLA0MTUyNjJS0lEKTi0uzszPAykwNKsFAPM9ppMtAAAA"/>
  </w:docVars>
  <w:rsids>
    <w:rsidRoot w:val="00BE4AFC"/>
    <w:rsid w:val="00003C69"/>
    <w:rsid w:val="000078CC"/>
    <w:rsid w:val="00013489"/>
    <w:rsid w:val="0001609F"/>
    <w:rsid w:val="000162C8"/>
    <w:rsid w:val="0001779F"/>
    <w:rsid w:val="00031618"/>
    <w:rsid w:val="0003262F"/>
    <w:rsid w:val="00037F86"/>
    <w:rsid w:val="000448CA"/>
    <w:rsid w:val="0004646B"/>
    <w:rsid w:val="00057C1A"/>
    <w:rsid w:val="00070B48"/>
    <w:rsid w:val="00074666"/>
    <w:rsid w:val="00084228"/>
    <w:rsid w:val="00084E36"/>
    <w:rsid w:val="000949BA"/>
    <w:rsid w:val="000A359B"/>
    <w:rsid w:val="000A44B6"/>
    <w:rsid w:val="000A47BA"/>
    <w:rsid w:val="000A744C"/>
    <w:rsid w:val="000B0CF3"/>
    <w:rsid w:val="000B29D6"/>
    <w:rsid w:val="000B2D40"/>
    <w:rsid w:val="000C2D18"/>
    <w:rsid w:val="000C3CCC"/>
    <w:rsid w:val="000D24B2"/>
    <w:rsid w:val="000D730F"/>
    <w:rsid w:val="000E3A7A"/>
    <w:rsid w:val="000E4C3A"/>
    <w:rsid w:val="000E73A6"/>
    <w:rsid w:val="000F3D36"/>
    <w:rsid w:val="000F6C4B"/>
    <w:rsid w:val="000F75A6"/>
    <w:rsid w:val="000F7D66"/>
    <w:rsid w:val="001063D3"/>
    <w:rsid w:val="001101A9"/>
    <w:rsid w:val="00113794"/>
    <w:rsid w:val="00113CBF"/>
    <w:rsid w:val="00115A1C"/>
    <w:rsid w:val="00117863"/>
    <w:rsid w:val="001179C1"/>
    <w:rsid w:val="001216D2"/>
    <w:rsid w:val="00121CF0"/>
    <w:rsid w:val="00121FF2"/>
    <w:rsid w:val="00132582"/>
    <w:rsid w:val="00145CAF"/>
    <w:rsid w:val="00155F49"/>
    <w:rsid w:val="00160C91"/>
    <w:rsid w:val="00165B8F"/>
    <w:rsid w:val="00172F7D"/>
    <w:rsid w:val="00176A1F"/>
    <w:rsid w:val="00195495"/>
    <w:rsid w:val="0019769E"/>
    <w:rsid w:val="001A10FA"/>
    <w:rsid w:val="001A322D"/>
    <w:rsid w:val="001A35C2"/>
    <w:rsid w:val="001B005D"/>
    <w:rsid w:val="001B7EAA"/>
    <w:rsid w:val="001C0AE7"/>
    <w:rsid w:val="001C1CA4"/>
    <w:rsid w:val="001D458D"/>
    <w:rsid w:val="001D6DC5"/>
    <w:rsid w:val="001E0125"/>
    <w:rsid w:val="001F5A58"/>
    <w:rsid w:val="00204B9B"/>
    <w:rsid w:val="00206D3F"/>
    <w:rsid w:val="0020774B"/>
    <w:rsid w:val="0021706A"/>
    <w:rsid w:val="0022221D"/>
    <w:rsid w:val="0023303F"/>
    <w:rsid w:val="00240337"/>
    <w:rsid w:val="002503BF"/>
    <w:rsid w:val="00252EF2"/>
    <w:rsid w:val="00260145"/>
    <w:rsid w:val="00261C85"/>
    <w:rsid w:val="0026347C"/>
    <w:rsid w:val="0026351C"/>
    <w:rsid w:val="002659FB"/>
    <w:rsid w:val="00270EB1"/>
    <w:rsid w:val="00273DAA"/>
    <w:rsid w:val="002915D0"/>
    <w:rsid w:val="00296418"/>
    <w:rsid w:val="002971D9"/>
    <w:rsid w:val="00297FEC"/>
    <w:rsid w:val="002A71D8"/>
    <w:rsid w:val="002B5212"/>
    <w:rsid w:val="002C3D3D"/>
    <w:rsid w:val="002C5906"/>
    <w:rsid w:val="002D1157"/>
    <w:rsid w:val="002D597B"/>
    <w:rsid w:val="002F4512"/>
    <w:rsid w:val="0030028C"/>
    <w:rsid w:val="003138C0"/>
    <w:rsid w:val="00322134"/>
    <w:rsid w:val="00322D3C"/>
    <w:rsid w:val="003235CF"/>
    <w:rsid w:val="00326945"/>
    <w:rsid w:val="003330B4"/>
    <w:rsid w:val="0034052F"/>
    <w:rsid w:val="0034469B"/>
    <w:rsid w:val="003448B1"/>
    <w:rsid w:val="00344A25"/>
    <w:rsid w:val="00356076"/>
    <w:rsid w:val="00356E92"/>
    <w:rsid w:val="00363E11"/>
    <w:rsid w:val="0036463D"/>
    <w:rsid w:val="00364691"/>
    <w:rsid w:val="00365D23"/>
    <w:rsid w:val="0036739C"/>
    <w:rsid w:val="003674DF"/>
    <w:rsid w:val="003748CF"/>
    <w:rsid w:val="00377A71"/>
    <w:rsid w:val="00381A11"/>
    <w:rsid w:val="00393F2F"/>
    <w:rsid w:val="0039713A"/>
    <w:rsid w:val="003A0EA7"/>
    <w:rsid w:val="003B08A8"/>
    <w:rsid w:val="003B0A00"/>
    <w:rsid w:val="003B2688"/>
    <w:rsid w:val="003C01AC"/>
    <w:rsid w:val="003C4579"/>
    <w:rsid w:val="003C7CE7"/>
    <w:rsid w:val="003D33C3"/>
    <w:rsid w:val="003E142A"/>
    <w:rsid w:val="003F4279"/>
    <w:rsid w:val="00405734"/>
    <w:rsid w:val="00410381"/>
    <w:rsid w:val="004117C7"/>
    <w:rsid w:val="004119F3"/>
    <w:rsid w:val="00411EB2"/>
    <w:rsid w:val="004136AD"/>
    <w:rsid w:val="00421F45"/>
    <w:rsid w:val="00422D95"/>
    <w:rsid w:val="00430B67"/>
    <w:rsid w:val="00431CAD"/>
    <w:rsid w:val="004454C3"/>
    <w:rsid w:val="00445DCA"/>
    <w:rsid w:val="004530F7"/>
    <w:rsid w:val="00462DB1"/>
    <w:rsid w:val="00467242"/>
    <w:rsid w:val="00471021"/>
    <w:rsid w:val="004710F4"/>
    <w:rsid w:val="004721F3"/>
    <w:rsid w:val="004747BC"/>
    <w:rsid w:val="00480DDC"/>
    <w:rsid w:val="00482815"/>
    <w:rsid w:val="00494DBA"/>
    <w:rsid w:val="00497D50"/>
    <w:rsid w:val="004B1124"/>
    <w:rsid w:val="004B46FA"/>
    <w:rsid w:val="004C5D61"/>
    <w:rsid w:val="004D24FD"/>
    <w:rsid w:val="004D37A5"/>
    <w:rsid w:val="004E2AEA"/>
    <w:rsid w:val="004E3A24"/>
    <w:rsid w:val="004E3FB3"/>
    <w:rsid w:val="004E4CA0"/>
    <w:rsid w:val="004E7B7B"/>
    <w:rsid w:val="004F2D37"/>
    <w:rsid w:val="004F515B"/>
    <w:rsid w:val="004F75F3"/>
    <w:rsid w:val="00510AD5"/>
    <w:rsid w:val="00511F86"/>
    <w:rsid w:val="00515EFD"/>
    <w:rsid w:val="00523440"/>
    <w:rsid w:val="00524D4A"/>
    <w:rsid w:val="0053028D"/>
    <w:rsid w:val="005331FE"/>
    <w:rsid w:val="0053516B"/>
    <w:rsid w:val="005407A0"/>
    <w:rsid w:val="0054378D"/>
    <w:rsid w:val="00545882"/>
    <w:rsid w:val="00553C19"/>
    <w:rsid w:val="00556CBC"/>
    <w:rsid w:val="00573830"/>
    <w:rsid w:val="0057600B"/>
    <w:rsid w:val="0058261A"/>
    <w:rsid w:val="00590962"/>
    <w:rsid w:val="005A6F8E"/>
    <w:rsid w:val="005A78B1"/>
    <w:rsid w:val="005B3224"/>
    <w:rsid w:val="005B3581"/>
    <w:rsid w:val="005B41F4"/>
    <w:rsid w:val="005B5B20"/>
    <w:rsid w:val="005C7AED"/>
    <w:rsid w:val="005D1BA2"/>
    <w:rsid w:val="005D1D59"/>
    <w:rsid w:val="005E1BDF"/>
    <w:rsid w:val="005E4E86"/>
    <w:rsid w:val="005E6802"/>
    <w:rsid w:val="005E7D58"/>
    <w:rsid w:val="005F0021"/>
    <w:rsid w:val="005F28E6"/>
    <w:rsid w:val="006019DA"/>
    <w:rsid w:val="00605E72"/>
    <w:rsid w:val="0061002D"/>
    <w:rsid w:val="0061306C"/>
    <w:rsid w:val="006204E1"/>
    <w:rsid w:val="00630420"/>
    <w:rsid w:val="00637361"/>
    <w:rsid w:val="006430F3"/>
    <w:rsid w:val="006606B7"/>
    <w:rsid w:val="006608A3"/>
    <w:rsid w:val="006639C0"/>
    <w:rsid w:val="006751FF"/>
    <w:rsid w:val="00675CB6"/>
    <w:rsid w:val="00686EA1"/>
    <w:rsid w:val="0069086F"/>
    <w:rsid w:val="006A1F22"/>
    <w:rsid w:val="006A3D71"/>
    <w:rsid w:val="006B1C90"/>
    <w:rsid w:val="006D30AA"/>
    <w:rsid w:val="006E1A38"/>
    <w:rsid w:val="006E7BD6"/>
    <w:rsid w:val="006F0CF4"/>
    <w:rsid w:val="006F540E"/>
    <w:rsid w:val="00700A21"/>
    <w:rsid w:val="0070303E"/>
    <w:rsid w:val="00710074"/>
    <w:rsid w:val="00711A64"/>
    <w:rsid w:val="00723483"/>
    <w:rsid w:val="00724D08"/>
    <w:rsid w:val="007261C4"/>
    <w:rsid w:val="0074416E"/>
    <w:rsid w:val="00754973"/>
    <w:rsid w:val="00754D14"/>
    <w:rsid w:val="00756AEB"/>
    <w:rsid w:val="00757F29"/>
    <w:rsid w:val="007628E0"/>
    <w:rsid w:val="00762C47"/>
    <w:rsid w:val="0076735D"/>
    <w:rsid w:val="00770C76"/>
    <w:rsid w:val="00770FBE"/>
    <w:rsid w:val="007877F8"/>
    <w:rsid w:val="00797C96"/>
    <w:rsid w:val="007A08C8"/>
    <w:rsid w:val="007B0135"/>
    <w:rsid w:val="007C231E"/>
    <w:rsid w:val="007C7EBB"/>
    <w:rsid w:val="007E44B2"/>
    <w:rsid w:val="007F2F1A"/>
    <w:rsid w:val="008001EF"/>
    <w:rsid w:val="0080282A"/>
    <w:rsid w:val="00806299"/>
    <w:rsid w:val="0081361F"/>
    <w:rsid w:val="00823B52"/>
    <w:rsid w:val="008345E7"/>
    <w:rsid w:val="008357CB"/>
    <w:rsid w:val="0083776F"/>
    <w:rsid w:val="00842FE6"/>
    <w:rsid w:val="0084312F"/>
    <w:rsid w:val="00854226"/>
    <w:rsid w:val="008575CB"/>
    <w:rsid w:val="00857EC9"/>
    <w:rsid w:val="00863976"/>
    <w:rsid w:val="008723C3"/>
    <w:rsid w:val="008724B7"/>
    <w:rsid w:val="00872B91"/>
    <w:rsid w:val="0087504A"/>
    <w:rsid w:val="008750D2"/>
    <w:rsid w:val="00884AFA"/>
    <w:rsid w:val="008874BB"/>
    <w:rsid w:val="00892BD0"/>
    <w:rsid w:val="00894DBD"/>
    <w:rsid w:val="008A0140"/>
    <w:rsid w:val="008A22B9"/>
    <w:rsid w:val="008A40FD"/>
    <w:rsid w:val="008A4FD7"/>
    <w:rsid w:val="008A74F6"/>
    <w:rsid w:val="008C1AAE"/>
    <w:rsid w:val="008C1EBC"/>
    <w:rsid w:val="008C2ECB"/>
    <w:rsid w:val="008C67E0"/>
    <w:rsid w:val="008C7334"/>
    <w:rsid w:val="008D17F4"/>
    <w:rsid w:val="008D58E5"/>
    <w:rsid w:val="008E3983"/>
    <w:rsid w:val="008E569B"/>
    <w:rsid w:val="008E5FE6"/>
    <w:rsid w:val="008F3166"/>
    <w:rsid w:val="0090289D"/>
    <w:rsid w:val="009035F2"/>
    <w:rsid w:val="0091073B"/>
    <w:rsid w:val="00910E6D"/>
    <w:rsid w:val="00911366"/>
    <w:rsid w:val="00913044"/>
    <w:rsid w:val="009376E4"/>
    <w:rsid w:val="0094079B"/>
    <w:rsid w:val="00955015"/>
    <w:rsid w:val="0096111E"/>
    <w:rsid w:val="00961E40"/>
    <w:rsid w:val="009644C7"/>
    <w:rsid w:val="00973D83"/>
    <w:rsid w:val="00975DE3"/>
    <w:rsid w:val="00977709"/>
    <w:rsid w:val="00977CE6"/>
    <w:rsid w:val="00981A9D"/>
    <w:rsid w:val="00984FFD"/>
    <w:rsid w:val="009862DF"/>
    <w:rsid w:val="00992136"/>
    <w:rsid w:val="00992D0F"/>
    <w:rsid w:val="009A3F28"/>
    <w:rsid w:val="009B6F91"/>
    <w:rsid w:val="009C51D8"/>
    <w:rsid w:val="009C5246"/>
    <w:rsid w:val="009C5E87"/>
    <w:rsid w:val="009D55BB"/>
    <w:rsid w:val="009E2F23"/>
    <w:rsid w:val="00A02B56"/>
    <w:rsid w:val="00A11E60"/>
    <w:rsid w:val="00A13D2E"/>
    <w:rsid w:val="00A220A2"/>
    <w:rsid w:val="00A26646"/>
    <w:rsid w:val="00A266B1"/>
    <w:rsid w:val="00A300B4"/>
    <w:rsid w:val="00A37460"/>
    <w:rsid w:val="00A4075F"/>
    <w:rsid w:val="00A43536"/>
    <w:rsid w:val="00A43BCE"/>
    <w:rsid w:val="00A44942"/>
    <w:rsid w:val="00A45F47"/>
    <w:rsid w:val="00A4742B"/>
    <w:rsid w:val="00A52983"/>
    <w:rsid w:val="00A705C5"/>
    <w:rsid w:val="00A73018"/>
    <w:rsid w:val="00A7634F"/>
    <w:rsid w:val="00A81ADA"/>
    <w:rsid w:val="00A841D0"/>
    <w:rsid w:val="00A856DB"/>
    <w:rsid w:val="00A91E21"/>
    <w:rsid w:val="00AA5A43"/>
    <w:rsid w:val="00AC363F"/>
    <w:rsid w:val="00AC53DE"/>
    <w:rsid w:val="00AF2E82"/>
    <w:rsid w:val="00AF3412"/>
    <w:rsid w:val="00AF40B7"/>
    <w:rsid w:val="00B023C9"/>
    <w:rsid w:val="00B14D0D"/>
    <w:rsid w:val="00B14D8A"/>
    <w:rsid w:val="00B15FD7"/>
    <w:rsid w:val="00B26BB2"/>
    <w:rsid w:val="00B27719"/>
    <w:rsid w:val="00B27DEA"/>
    <w:rsid w:val="00B32B70"/>
    <w:rsid w:val="00B3356B"/>
    <w:rsid w:val="00B3436E"/>
    <w:rsid w:val="00B40A93"/>
    <w:rsid w:val="00B42A6E"/>
    <w:rsid w:val="00B51FA6"/>
    <w:rsid w:val="00B55AB1"/>
    <w:rsid w:val="00B60B9C"/>
    <w:rsid w:val="00B65F2A"/>
    <w:rsid w:val="00B74CA9"/>
    <w:rsid w:val="00B74E49"/>
    <w:rsid w:val="00B7550D"/>
    <w:rsid w:val="00B771F2"/>
    <w:rsid w:val="00B77D05"/>
    <w:rsid w:val="00B86236"/>
    <w:rsid w:val="00B90A33"/>
    <w:rsid w:val="00B96D52"/>
    <w:rsid w:val="00BA0E63"/>
    <w:rsid w:val="00BB29B3"/>
    <w:rsid w:val="00BB7ABD"/>
    <w:rsid w:val="00BB7B61"/>
    <w:rsid w:val="00BC14D2"/>
    <w:rsid w:val="00BC4340"/>
    <w:rsid w:val="00BC735D"/>
    <w:rsid w:val="00BD2F74"/>
    <w:rsid w:val="00BD7521"/>
    <w:rsid w:val="00BE2A78"/>
    <w:rsid w:val="00BE4AFC"/>
    <w:rsid w:val="00BE5482"/>
    <w:rsid w:val="00BE697A"/>
    <w:rsid w:val="00C00029"/>
    <w:rsid w:val="00C017CD"/>
    <w:rsid w:val="00C04C5E"/>
    <w:rsid w:val="00C07C63"/>
    <w:rsid w:val="00C07E2B"/>
    <w:rsid w:val="00C07E50"/>
    <w:rsid w:val="00C156B6"/>
    <w:rsid w:val="00C17888"/>
    <w:rsid w:val="00C2430C"/>
    <w:rsid w:val="00C43547"/>
    <w:rsid w:val="00C43A77"/>
    <w:rsid w:val="00C47DA5"/>
    <w:rsid w:val="00C52FD5"/>
    <w:rsid w:val="00C53051"/>
    <w:rsid w:val="00C672BF"/>
    <w:rsid w:val="00C701D6"/>
    <w:rsid w:val="00C7230A"/>
    <w:rsid w:val="00C7305E"/>
    <w:rsid w:val="00C742CF"/>
    <w:rsid w:val="00C75B77"/>
    <w:rsid w:val="00C91779"/>
    <w:rsid w:val="00C924B5"/>
    <w:rsid w:val="00C95A83"/>
    <w:rsid w:val="00C97D54"/>
    <w:rsid w:val="00CA274A"/>
    <w:rsid w:val="00CA36D2"/>
    <w:rsid w:val="00CA6F24"/>
    <w:rsid w:val="00CA752F"/>
    <w:rsid w:val="00CB53BE"/>
    <w:rsid w:val="00CB5876"/>
    <w:rsid w:val="00CB58E6"/>
    <w:rsid w:val="00CD0991"/>
    <w:rsid w:val="00CD0B12"/>
    <w:rsid w:val="00CD10C2"/>
    <w:rsid w:val="00CD2504"/>
    <w:rsid w:val="00CD2538"/>
    <w:rsid w:val="00CD3A78"/>
    <w:rsid w:val="00CD516B"/>
    <w:rsid w:val="00CD5944"/>
    <w:rsid w:val="00CD6E74"/>
    <w:rsid w:val="00CE1232"/>
    <w:rsid w:val="00CE5B85"/>
    <w:rsid w:val="00CE773A"/>
    <w:rsid w:val="00CF4B1D"/>
    <w:rsid w:val="00D03201"/>
    <w:rsid w:val="00D11AE0"/>
    <w:rsid w:val="00D15519"/>
    <w:rsid w:val="00D15A6C"/>
    <w:rsid w:val="00D33117"/>
    <w:rsid w:val="00D361FA"/>
    <w:rsid w:val="00D41A52"/>
    <w:rsid w:val="00D41EBD"/>
    <w:rsid w:val="00D440C6"/>
    <w:rsid w:val="00D47DFC"/>
    <w:rsid w:val="00D50844"/>
    <w:rsid w:val="00D572EA"/>
    <w:rsid w:val="00D645AB"/>
    <w:rsid w:val="00D65BEA"/>
    <w:rsid w:val="00D73607"/>
    <w:rsid w:val="00D82A15"/>
    <w:rsid w:val="00D833B8"/>
    <w:rsid w:val="00D930F6"/>
    <w:rsid w:val="00DA6212"/>
    <w:rsid w:val="00DB3487"/>
    <w:rsid w:val="00DB42F5"/>
    <w:rsid w:val="00DB53F4"/>
    <w:rsid w:val="00DB66D4"/>
    <w:rsid w:val="00DC17BA"/>
    <w:rsid w:val="00DC75EE"/>
    <w:rsid w:val="00DC7BD2"/>
    <w:rsid w:val="00DD0370"/>
    <w:rsid w:val="00DD75D2"/>
    <w:rsid w:val="00DE163D"/>
    <w:rsid w:val="00DE52EB"/>
    <w:rsid w:val="00DF28FD"/>
    <w:rsid w:val="00DF60D9"/>
    <w:rsid w:val="00E02489"/>
    <w:rsid w:val="00E065B2"/>
    <w:rsid w:val="00E236CA"/>
    <w:rsid w:val="00E23E5A"/>
    <w:rsid w:val="00E32840"/>
    <w:rsid w:val="00E3685F"/>
    <w:rsid w:val="00E4301D"/>
    <w:rsid w:val="00E44834"/>
    <w:rsid w:val="00E50A1E"/>
    <w:rsid w:val="00E513F0"/>
    <w:rsid w:val="00E52B41"/>
    <w:rsid w:val="00E5565F"/>
    <w:rsid w:val="00E558D1"/>
    <w:rsid w:val="00E57A1D"/>
    <w:rsid w:val="00E63339"/>
    <w:rsid w:val="00E7558F"/>
    <w:rsid w:val="00E77F7B"/>
    <w:rsid w:val="00E80552"/>
    <w:rsid w:val="00E86430"/>
    <w:rsid w:val="00E90737"/>
    <w:rsid w:val="00EA0AD8"/>
    <w:rsid w:val="00EA4B3D"/>
    <w:rsid w:val="00EB0D05"/>
    <w:rsid w:val="00EB4A90"/>
    <w:rsid w:val="00EC25F2"/>
    <w:rsid w:val="00EC764A"/>
    <w:rsid w:val="00ED3385"/>
    <w:rsid w:val="00EE5E62"/>
    <w:rsid w:val="00EE661A"/>
    <w:rsid w:val="00EF050F"/>
    <w:rsid w:val="00EF262D"/>
    <w:rsid w:val="00EF70BF"/>
    <w:rsid w:val="00F037EC"/>
    <w:rsid w:val="00F05F44"/>
    <w:rsid w:val="00F102F8"/>
    <w:rsid w:val="00F21AC8"/>
    <w:rsid w:val="00F4001B"/>
    <w:rsid w:val="00F452C0"/>
    <w:rsid w:val="00F453AE"/>
    <w:rsid w:val="00F51BDD"/>
    <w:rsid w:val="00F52039"/>
    <w:rsid w:val="00F522BA"/>
    <w:rsid w:val="00F573DA"/>
    <w:rsid w:val="00F66FA0"/>
    <w:rsid w:val="00F70791"/>
    <w:rsid w:val="00F803E7"/>
    <w:rsid w:val="00F844CB"/>
    <w:rsid w:val="00F93FBE"/>
    <w:rsid w:val="00F95D6A"/>
    <w:rsid w:val="00FA0356"/>
    <w:rsid w:val="00FA12BB"/>
    <w:rsid w:val="00FA313F"/>
    <w:rsid w:val="00FB13D0"/>
    <w:rsid w:val="00FC4255"/>
    <w:rsid w:val="00FC684F"/>
    <w:rsid w:val="00FD5C06"/>
    <w:rsid w:val="00FE4F09"/>
    <w:rsid w:val="00FF1480"/>
    <w:rsid w:val="00FF7A6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3009"/>
    <o:shapelayout v:ext="edit">
      <o:idmap v:ext="edit" data="1"/>
    </o:shapelayout>
  </w:shapeDefaults>
  <w:decimalSymbol w:val="."/>
  <w:listSeparator w:val=","/>
  <w14:docId w14:val="5827B250"/>
  <w15:docId w15:val="{0E0CDA8B-9A79-465F-97B1-C7DEFEA30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CAD"/>
    <w:pPr>
      <w:spacing w:after="240" w:line="288" w:lineRule="auto"/>
    </w:pPr>
    <w:rPr>
      <w:rFonts w:ascii="Segoe UI" w:eastAsia="Times New Roman" w:hAnsi="Segoe UI"/>
    </w:rPr>
  </w:style>
  <w:style w:type="paragraph" w:styleId="Heading1">
    <w:name w:val="heading 1"/>
    <w:next w:val="Normal"/>
    <w:link w:val="Heading1Char"/>
    <w:uiPriority w:val="9"/>
    <w:qFormat/>
    <w:rsid w:val="00C156B6"/>
    <w:pPr>
      <w:keepNext/>
      <w:keepLines/>
      <w:numPr>
        <w:numId w:val="2"/>
      </w:numPr>
      <w:spacing w:after="120"/>
      <w:ind w:left="720" w:hanging="720"/>
      <w:outlineLvl w:val="0"/>
    </w:pPr>
    <w:rPr>
      <w:rFonts w:ascii="Century Gothic" w:eastAsiaTheme="majorEastAsia" w:hAnsi="Century Gothic" w:cstheme="majorBidi"/>
      <w:b/>
      <w:bCs/>
      <w:sz w:val="24"/>
      <w:szCs w:val="36"/>
    </w:rPr>
  </w:style>
  <w:style w:type="paragraph" w:styleId="Heading2">
    <w:name w:val="heading 2"/>
    <w:basedOn w:val="Normal"/>
    <w:next w:val="Normal"/>
    <w:link w:val="Heading2Char"/>
    <w:uiPriority w:val="9"/>
    <w:unhideWhenUsed/>
    <w:qFormat/>
    <w:rsid w:val="00C156B6"/>
    <w:pPr>
      <w:keepNext/>
      <w:keepLines/>
      <w:numPr>
        <w:ilvl w:val="1"/>
        <w:numId w:val="2"/>
      </w:numPr>
      <w:spacing w:after="120" w:line="240" w:lineRule="auto"/>
      <w:ind w:left="720" w:hanging="720"/>
      <w:outlineLvl w:val="1"/>
    </w:pPr>
    <w:rPr>
      <w:rFonts w:ascii="Century Gothic" w:eastAsiaTheme="majorEastAsia" w:hAnsi="Century Gothic" w:cstheme="majorBidi"/>
      <w:b/>
      <w:bCs/>
      <w:sz w:val="22"/>
      <w:szCs w:val="28"/>
    </w:rPr>
  </w:style>
  <w:style w:type="paragraph" w:styleId="Heading3">
    <w:name w:val="heading 3"/>
    <w:basedOn w:val="Normal"/>
    <w:next w:val="Normal"/>
    <w:link w:val="Heading3Char"/>
    <w:uiPriority w:val="9"/>
    <w:unhideWhenUsed/>
    <w:qFormat/>
    <w:rsid w:val="00C156B6"/>
    <w:pPr>
      <w:keepNext/>
      <w:keepLines/>
      <w:numPr>
        <w:ilvl w:val="2"/>
        <w:numId w:val="2"/>
      </w:numPr>
      <w:spacing w:after="120" w:line="240" w:lineRule="auto"/>
      <w:ind w:left="864" w:hanging="864"/>
      <w:outlineLvl w:val="2"/>
    </w:pPr>
    <w:rPr>
      <w:rFonts w:ascii="Century Gothic" w:eastAsiaTheme="majorEastAsia" w:hAnsi="Century Gothic" w:cstheme="majorBidi"/>
      <w:b/>
      <w:bCs/>
      <w:szCs w:val="26"/>
    </w:rPr>
  </w:style>
  <w:style w:type="paragraph" w:styleId="Heading4">
    <w:name w:val="heading 4"/>
    <w:basedOn w:val="Normal"/>
    <w:next w:val="Normal"/>
    <w:link w:val="Heading4Char"/>
    <w:uiPriority w:val="9"/>
    <w:unhideWhenUsed/>
    <w:qFormat/>
    <w:rsid w:val="00C156B6"/>
    <w:pPr>
      <w:keepNext/>
      <w:keepLines/>
      <w:numPr>
        <w:ilvl w:val="3"/>
        <w:numId w:val="2"/>
      </w:numPr>
      <w:spacing w:after="120" w:line="240" w:lineRule="auto"/>
      <w:outlineLvl w:val="3"/>
    </w:pPr>
    <w:rPr>
      <w:rFonts w:ascii="Century Gothic" w:eastAsiaTheme="majorEastAsia" w:hAnsi="Century Gothic" w:cstheme="majorBidi"/>
      <w:b/>
      <w:bCs/>
      <w:i/>
      <w:iCs/>
      <w:szCs w:val="24"/>
    </w:rPr>
  </w:style>
  <w:style w:type="paragraph" w:styleId="Heading5">
    <w:name w:val="heading 5"/>
    <w:basedOn w:val="Normal"/>
    <w:next w:val="Normal"/>
    <w:link w:val="Heading5Char"/>
    <w:uiPriority w:val="9"/>
    <w:unhideWhenUsed/>
    <w:qFormat/>
    <w:rsid w:val="00C156B6"/>
    <w:pPr>
      <w:keepNext/>
      <w:keepLines/>
      <w:spacing w:after="120" w:line="240" w:lineRule="auto"/>
      <w:outlineLvl w:val="4"/>
    </w:pPr>
    <w:rPr>
      <w:rFonts w:ascii="Century Gothic" w:eastAsiaTheme="majorEastAsia" w:hAnsi="Century Gothic" w:cstheme="majorBidi"/>
      <w:b/>
      <w:i/>
      <w:szCs w:val="22"/>
      <w:u w:val="single"/>
    </w:rPr>
  </w:style>
  <w:style w:type="paragraph" w:styleId="Heading6">
    <w:name w:val="heading 6"/>
    <w:next w:val="Normal"/>
    <w:link w:val="Heading6Char"/>
    <w:uiPriority w:val="9"/>
    <w:unhideWhenUsed/>
    <w:qFormat/>
    <w:rsid w:val="00C156B6"/>
    <w:pPr>
      <w:outlineLvl w:val="5"/>
    </w:pPr>
    <w:rPr>
      <w:rFonts w:ascii="Century Gothic" w:eastAsia="Times New Roman" w:hAnsi="Century Gothic"/>
      <w:b/>
      <w:u w:val="single"/>
    </w:rPr>
  </w:style>
  <w:style w:type="paragraph" w:styleId="Heading9">
    <w:name w:val="heading 9"/>
    <w:basedOn w:val="Normal"/>
    <w:next w:val="Normal"/>
    <w:link w:val="Heading9Char"/>
    <w:uiPriority w:val="9"/>
    <w:semiHidden/>
    <w:unhideWhenUsed/>
    <w:qFormat/>
    <w:rsid w:val="00C672BF"/>
    <w:pPr>
      <w:keepNext/>
      <w:keepLines/>
      <w:numPr>
        <w:ilvl w:val="8"/>
        <w:numId w:val="2"/>
      </w:numPr>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735D"/>
    <w:pPr>
      <w:tabs>
        <w:tab w:val="center" w:pos="4320"/>
        <w:tab w:val="right" w:pos="8640"/>
      </w:tabs>
      <w:spacing w:line="240" w:lineRule="auto"/>
      <w:ind w:left="720" w:hanging="720"/>
      <w:contextualSpacing/>
    </w:pPr>
    <w:rPr>
      <w:rFonts w:ascii="Century Gothic" w:hAnsi="Century Gothic"/>
      <w:sz w:val="16"/>
    </w:rPr>
  </w:style>
  <w:style w:type="character" w:customStyle="1" w:styleId="HeaderChar">
    <w:name w:val="Header Char"/>
    <w:basedOn w:val="DefaultParagraphFont"/>
    <w:link w:val="Header"/>
    <w:uiPriority w:val="99"/>
    <w:rsid w:val="00BC735D"/>
    <w:rPr>
      <w:rFonts w:ascii="Century Gothic" w:eastAsia="Times New Roman" w:hAnsi="Century Gothic"/>
      <w:sz w:val="16"/>
    </w:rPr>
  </w:style>
  <w:style w:type="paragraph" w:styleId="Footer">
    <w:name w:val="footer"/>
    <w:basedOn w:val="Normal"/>
    <w:link w:val="FooterChar"/>
    <w:uiPriority w:val="99"/>
    <w:unhideWhenUsed/>
    <w:rsid w:val="003B0A00"/>
    <w:pPr>
      <w:tabs>
        <w:tab w:val="center" w:pos="4320"/>
        <w:tab w:val="right" w:pos="8640"/>
      </w:tabs>
      <w:spacing w:after="0"/>
    </w:pPr>
    <w:rPr>
      <w:color w:val="D9D9D9" w:themeColor="background1" w:themeShade="D9"/>
      <w:sz w:val="12"/>
      <w:szCs w:val="16"/>
    </w:rPr>
  </w:style>
  <w:style w:type="character" w:customStyle="1" w:styleId="FooterChar">
    <w:name w:val="Footer Char"/>
    <w:basedOn w:val="DefaultParagraphFont"/>
    <w:link w:val="Footer"/>
    <w:uiPriority w:val="99"/>
    <w:rsid w:val="003B0A00"/>
    <w:rPr>
      <w:rFonts w:ascii="Segoe UI" w:eastAsia="Times New Roman" w:hAnsi="Segoe UI"/>
      <w:color w:val="D9D9D9" w:themeColor="background1" w:themeShade="D9"/>
      <w:sz w:val="12"/>
      <w:szCs w:val="16"/>
    </w:rPr>
  </w:style>
  <w:style w:type="character" w:customStyle="1" w:styleId="Heading1Char">
    <w:name w:val="Heading 1 Char"/>
    <w:basedOn w:val="DefaultParagraphFont"/>
    <w:link w:val="Heading1"/>
    <w:uiPriority w:val="9"/>
    <w:rsid w:val="00C156B6"/>
    <w:rPr>
      <w:rFonts w:ascii="Century Gothic" w:eastAsiaTheme="majorEastAsia" w:hAnsi="Century Gothic" w:cstheme="majorBidi"/>
      <w:b/>
      <w:bCs/>
      <w:sz w:val="24"/>
      <w:szCs w:val="36"/>
    </w:rPr>
  </w:style>
  <w:style w:type="paragraph" w:styleId="MessageHeader">
    <w:name w:val="Message Header"/>
    <w:basedOn w:val="Normal"/>
    <w:link w:val="MessageHeaderChar"/>
    <w:rsid w:val="00BC735D"/>
    <w:pPr>
      <w:keepLines/>
      <w:spacing w:before="320" w:after="480" w:line="240" w:lineRule="auto"/>
      <w:ind w:left="907" w:hanging="907"/>
      <w:contextualSpacing/>
    </w:pPr>
    <w:rPr>
      <w:rFonts w:ascii="Century Gothic" w:hAnsi="Century Gothic"/>
    </w:rPr>
  </w:style>
  <w:style w:type="character" w:customStyle="1" w:styleId="MessageHeaderChar">
    <w:name w:val="Message Header Char"/>
    <w:basedOn w:val="DefaultParagraphFont"/>
    <w:link w:val="MessageHeader"/>
    <w:rsid w:val="00BC735D"/>
    <w:rPr>
      <w:rFonts w:ascii="Century Gothic" w:eastAsia="Times New Roman" w:hAnsi="Century Gothic"/>
    </w:rPr>
  </w:style>
  <w:style w:type="character" w:customStyle="1" w:styleId="MessageHeaderLabel">
    <w:name w:val="Message Header Label"/>
    <w:rsid w:val="00BC735D"/>
    <w:rPr>
      <w:rFonts w:ascii="Century Gothic" w:hAnsi="Century Gothic"/>
      <w:b/>
      <w:sz w:val="20"/>
    </w:rPr>
  </w:style>
  <w:style w:type="character" w:customStyle="1" w:styleId="Heading2Char">
    <w:name w:val="Heading 2 Char"/>
    <w:basedOn w:val="DefaultParagraphFont"/>
    <w:link w:val="Heading2"/>
    <w:uiPriority w:val="9"/>
    <w:rsid w:val="00C156B6"/>
    <w:rPr>
      <w:rFonts w:ascii="Century Gothic" w:eastAsiaTheme="majorEastAsia" w:hAnsi="Century Gothic" w:cstheme="majorBidi"/>
      <w:b/>
      <w:bCs/>
      <w:sz w:val="22"/>
      <w:szCs w:val="28"/>
    </w:rPr>
  </w:style>
  <w:style w:type="character" w:customStyle="1" w:styleId="Heading3Char">
    <w:name w:val="Heading 3 Char"/>
    <w:basedOn w:val="DefaultParagraphFont"/>
    <w:link w:val="Heading3"/>
    <w:uiPriority w:val="9"/>
    <w:rsid w:val="00C156B6"/>
    <w:rPr>
      <w:rFonts w:ascii="Century Gothic" w:eastAsiaTheme="majorEastAsia" w:hAnsi="Century Gothic" w:cstheme="majorBidi"/>
      <w:b/>
      <w:bCs/>
      <w:szCs w:val="26"/>
    </w:rPr>
  </w:style>
  <w:style w:type="character" w:customStyle="1" w:styleId="Heading4Char">
    <w:name w:val="Heading 4 Char"/>
    <w:basedOn w:val="DefaultParagraphFont"/>
    <w:link w:val="Heading4"/>
    <w:uiPriority w:val="9"/>
    <w:rsid w:val="00C156B6"/>
    <w:rPr>
      <w:rFonts w:ascii="Century Gothic" w:eastAsiaTheme="majorEastAsia" w:hAnsi="Century Gothic" w:cstheme="majorBidi"/>
      <w:b/>
      <w:bCs/>
      <w:i/>
      <w:iCs/>
      <w:szCs w:val="24"/>
    </w:rPr>
  </w:style>
  <w:style w:type="character" w:customStyle="1" w:styleId="Heading5Char">
    <w:name w:val="Heading 5 Char"/>
    <w:basedOn w:val="DefaultParagraphFont"/>
    <w:link w:val="Heading5"/>
    <w:uiPriority w:val="9"/>
    <w:rsid w:val="00C156B6"/>
    <w:rPr>
      <w:rFonts w:ascii="Century Gothic" w:eastAsiaTheme="majorEastAsia" w:hAnsi="Century Gothic" w:cstheme="majorBidi"/>
      <w:b/>
      <w:i/>
      <w:szCs w:val="22"/>
      <w:u w:val="single"/>
    </w:rPr>
  </w:style>
  <w:style w:type="character" w:customStyle="1" w:styleId="Heading6Char">
    <w:name w:val="Heading 6 Char"/>
    <w:basedOn w:val="DefaultParagraphFont"/>
    <w:link w:val="Heading6"/>
    <w:uiPriority w:val="9"/>
    <w:rsid w:val="00C156B6"/>
    <w:rPr>
      <w:rFonts w:ascii="Century Gothic" w:eastAsia="Times New Roman" w:hAnsi="Century Gothic"/>
      <w:b/>
      <w:u w:val="single"/>
    </w:rPr>
  </w:style>
  <w:style w:type="paragraph" w:customStyle="1" w:styleId="Memorandum">
    <w:name w:val="Memorandum"/>
    <w:basedOn w:val="Heading6"/>
    <w:qFormat/>
    <w:rsid w:val="00431CAD"/>
    <w:rPr>
      <w:sz w:val="28"/>
      <w:szCs w:val="28"/>
      <w:u w:val="none"/>
    </w:rPr>
  </w:style>
  <w:style w:type="paragraph" w:styleId="BalloonText">
    <w:name w:val="Balloon Text"/>
    <w:basedOn w:val="Normal"/>
    <w:link w:val="BalloonTextChar"/>
    <w:uiPriority w:val="99"/>
    <w:semiHidden/>
    <w:unhideWhenUsed/>
    <w:rsid w:val="009028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289D"/>
    <w:rPr>
      <w:rFonts w:ascii="Tahoma" w:eastAsia="Times New Roman" w:hAnsi="Tahoma" w:cs="Tahoma"/>
      <w:sz w:val="16"/>
      <w:szCs w:val="16"/>
    </w:rPr>
  </w:style>
  <w:style w:type="paragraph" w:customStyle="1" w:styleId="Bulletslevel1">
    <w:name w:val="Bullets level 1"/>
    <w:qFormat/>
    <w:rsid w:val="00C672BF"/>
    <w:pPr>
      <w:numPr>
        <w:numId w:val="1"/>
      </w:numPr>
      <w:spacing w:after="200" w:line="276" w:lineRule="auto"/>
    </w:pPr>
    <w:rPr>
      <w:rFonts w:ascii="Segoe UI" w:eastAsiaTheme="minorHAnsi" w:hAnsi="Segoe UI" w:cs="Segoe UI"/>
    </w:rPr>
  </w:style>
  <w:style w:type="paragraph" w:customStyle="1" w:styleId="Bulletslevel2">
    <w:name w:val="Bullets level 2"/>
    <w:basedOn w:val="Bulletslevel1"/>
    <w:qFormat/>
    <w:rsid w:val="00C672BF"/>
    <w:pPr>
      <w:numPr>
        <w:ilvl w:val="1"/>
      </w:numPr>
    </w:pPr>
  </w:style>
  <w:style w:type="paragraph" w:customStyle="1" w:styleId="Bulletslevel3">
    <w:name w:val="Bullets level 3"/>
    <w:basedOn w:val="Bulletslevel2"/>
    <w:qFormat/>
    <w:rsid w:val="00C672BF"/>
    <w:pPr>
      <w:numPr>
        <w:ilvl w:val="2"/>
      </w:numPr>
    </w:pPr>
  </w:style>
  <w:style w:type="character" w:customStyle="1" w:styleId="Heading9Char">
    <w:name w:val="Heading 9 Char"/>
    <w:basedOn w:val="DefaultParagraphFont"/>
    <w:link w:val="Heading9"/>
    <w:uiPriority w:val="9"/>
    <w:semiHidden/>
    <w:rsid w:val="00C672BF"/>
    <w:rPr>
      <w:rFonts w:asciiTheme="majorHAnsi" w:eastAsiaTheme="majorEastAsia" w:hAnsiTheme="majorHAnsi" w:cstheme="majorBidi"/>
      <w:i/>
      <w:iCs/>
      <w:color w:val="404040" w:themeColor="text1" w:themeTint="BF"/>
    </w:rPr>
  </w:style>
  <w:style w:type="paragraph" w:styleId="Caption">
    <w:name w:val="caption"/>
    <w:basedOn w:val="Heading9"/>
    <w:next w:val="Normal"/>
    <w:uiPriority w:val="35"/>
    <w:unhideWhenUsed/>
    <w:qFormat/>
    <w:rsid w:val="004721F3"/>
    <w:pPr>
      <w:numPr>
        <w:ilvl w:val="0"/>
        <w:numId w:val="0"/>
      </w:numPr>
      <w:spacing w:before="0" w:after="200" w:line="240" w:lineRule="auto"/>
      <w:ind w:left="1008" w:hanging="1008"/>
    </w:pPr>
    <w:rPr>
      <w:rFonts w:ascii="Century Gothic" w:hAnsi="Century Gothic"/>
      <w:b/>
      <w:bCs/>
      <w:i w:val="0"/>
      <w:color w:val="000000" w:themeColor="text1"/>
      <w:szCs w:val="18"/>
    </w:rPr>
  </w:style>
  <w:style w:type="paragraph" w:customStyle="1" w:styleId="Certification">
    <w:name w:val="Certification"/>
    <w:basedOn w:val="Normal"/>
    <w:qFormat/>
    <w:rsid w:val="00C672BF"/>
    <w:pPr>
      <w:spacing w:before="40" w:after="40" w:line="240" w:lineRule="auto"/>
    </w:pPr>
    <w:rPr>
      <w:rFonts w:eastAsiaTheme="minorHAnsi" w:cs="Segoe UI"/>
    </w:rPr>
  </w:style>
  <w:style w:type="paragraph" w:customStyle="1" w:styleId="FigureAlignment">
    <w:name w:val="Figure Alignment"/>
    <w:basedOn w:val="Normal"/>
    <w:next w:val="Normal"/>
    <w:qFormat/>
    <w:rsid w:val="00431CAD"/>
    <w:pPr>
      <w:keepNext/>
      <w:keepLines/>
      <w:spacing w:after="0" w:line="240" w:lineRule="auto"/>
    </w:pPr>
    <w:rPr>
      <w:rFonts w:eastAsiaTheme="minorHAnsi" w:cs="Segoe UI"/>
      <w:noProof/>
      <w:sz w:val="16"/>
    </w:rPr>
  </w:style>
  <w:style w:type="paragraph" w:customStyle="1" w:styleId="FigureFootnote">
    <w:name w:val="Figure Footnote"/>
    <w:basedOn w:val="Normal"/>
    <w:qFormat/>
    <w:rsid w:val="00431CAD"/>
    <w:pPr>
      <w:keepNext/>
      <w:spacing w:after="120" w:line="240" w:lineRule="auto"/>
      <w:jc w:val="right"/>
    </w:pPr>
    <w:rPr>
      <w:rFonts w:eastAsiaTheme="minorHAnsi" w:cs="Segoe UI"/>
      <w:sz w:val="16"/>
    </w:rPr>
  </w:style>
  <w:style w:type="paragraph" w:customStyle="1" w:styleId="FlysheetLine1">
    <w:name w:val="Flysheet Line 1"/>
    <w:next w:val="FlysheetLine2"/>
    <w:qFormat/>
    <w:rsid w:val="000C3CCC"/>
    <w:pPr>
      <w:spacing w:after="320" w:line="276" w:lineRule="auto"/>
      <w:jc w:val="right"/>
    </w:pPr>
    <w:rPr>
      <w:rFonts w:ascii="Century Gothic" w:eastAsiaTheme="minorHAnsi" w:hAnsi="Century Gothic" w:cs="Segoe UI"/>
      <w:b/>
      <w:sz w:val="24"/>
      <w:szCs w:val="36"/>
    </w:rPr>
  </w:style>
  <w:style w:type="paragraph" w:customStyle="1" w:styleId="FlysheetLine2">
    <w:name w:val="Flysheet Line 2"/>
    <w:next w:val="FlysheetLine3"/>
    <w:qFormat/>
    <w:rsid w:val="000C3CCC"/>
    <w:pPr>
      <w:spacing w:after="280" w:line="276" w:lineRule="auto"/>
      <w:jc w:val="right"/>
    </w:pPr>
    <w:rPr>
      <w:rFonts w:ascii="Century Gothic" w:eastAsiaTheme="minorHAnsi" w:hAnsi="Century Gothic" w:cs="Segoe UI"/>
      <w:b/>
      <w:sz w:val="22"/>
      <w:szCs w:val="28"/>
    </w:rPr>
  </w:style>
  <w:style w:type="paragraph" w:customStyle="1" w:styleId="FlysheetLine3">
    <w:name w:val="Flysheet Line 3"/>
    <w:basedOn w:val="FlysheetLine2"/>
    <w:next w:val="Normal"/>
    <w:qFormat/>
    <w:rsid w:val="000C3CCC"/>
    <w:pPr>
      <w:spacing w:after="0" w:line="240" w:lineRule="auto"/>
    </w:pPr>
    <w:rPr>
      <w:sz w:val="20"/>
      <w:szCs w:val="24"/>
    </w:rPr>
  </w:style>
  <w:style w:type="paragraph" w:customStyle="1" w:styleId="TableFootnote">
    <w:name w:val="Table Footnote"/>
    <w:basedOn w:val="Normal"/>
    <w:qFormat/>
    <w:rsid w:val="00C672BF"/>
    <w:pPr>
      <w:keepLines/>
      <w:spacing w:before="60" w:after="300" w:line="240" w:lineRule="auto"/>
      <w:ind w:left="403" w:hanging="403"/>
      <w:contextualSpacing/>
    </w:pPr>
    <w:rPr>
      <w:rFonts w:eastAsiaTheme="minorHAnsi" w:cs="Segoe UI"/>
      <w:bCs/>
      <w:sz w:val="16"/>
    </w:rPr>
  </w:style>
  <w:style w:type="table" w:styleId="TableGrid">
    <w:name w:val="Table Grid"/>
    <w:basedOn w:val="TableNormal"/>
    <w:uiPriority w:val="59"/>
    <w:rsid w:val="00C672BF"/>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F573DA"/>
    <w:pPr>
      <w:keepLines/>
      <w:spacing w:after="0" w:line="240" w:lineRule="auto"/>
      <w:jc w:val="center"/>
    </w:pPr>
    <w:rPr>
      <w:rFonts w:eastAsiaTheme="minorHAnsi" w:cs="Segoe UI"/>
      <w:sz w:val="18"/>
    </w:rPr>
  </w:style>
  <w:style w:type="paragraph" w:styleId="TableofFigures">
    <w:name w:val="table of figures"/>
    <w:basedOn w:val="Normal"/>
    <w:next w:val="Normal"/>
    <w:uiPriority w:val="99"/>
    <w:unhideWhenUsed/>
    <w:rsid w:val="00C672BF"/>
    <w:pPr>
      <w:spacing w:after="0" w:line="276" w:lineRule="auto"/>
      <w:ind w:left="1440" w:hanging="1440"/>
    </w:pPr>
    <w:rPr>
      <w:rFonts w:eastAsiaTheme="minorHAnsi" w:cs="Segoe UI"/>
    </w:rPr>
  </w:style>
  <w:style w:type="paragraph" w:customStyle="1" w:styleId="TableText">
    <w:name w:val="Table Text"/>
    <w:basedOn w:val="Normal"/>
    <w:qFormat/>
    <w:rsid w:val="00F573DA"/>
    <w:pPr>
      <w:keepNext/>
      <w:spacing w:after="0" w:line="240" w:lineRule="auto"/>
    </w:pPr>
    <w:rPr>
      <w:rFonts w:eastAsiaTheme="minorHAnsi" w:cs="Segoe UI"/>
      <w:bCs/>
      <w:sz w:val="18"/>
    </w:rPr>
  </w:style>
  <w:style w:type="character" w:styleId="PlaceholderText">
    <w:name w:val="Placeholder Text"/>
    <w:basedOn w:val="DefaultParagraphFont"/>
    <w:uiPriority w:val="99"/>
    <w:semiHidden/>
    <w:rsid w:val="00BC735D"/>
    <w:rPr>
      <w:color w:val="808080"/>
    </w:rPr>
  </w:style>
  <w:style w:type="paragraph" w:customStyle="1" w:styleId="Office">
    <w:name w:val="Office"/>
    <w:basedOn w:val="Normal"/>
    <w:link w:val="OfficeChar"/>
    <w:qFormat/>
    <w:rsid w:val="00BC735D"/>
    <w:pPr>
      <w:spacing w:after="0" w:line="240" w:lineRule="auto"/>
      <w:jc w:val="center"/>
    </w:pPr>
    <w:rPr>
      <w:rFonts w:ascii="Century Gothic" w:eastAsiaTheme="minorHAnsi" w:hAnsi="Century Gothic" w:cs="Segoe UI"/>
      <w:sz w:val="16"/>
      <w:szCs w:val="16"/>
    </w:rPr>
  </w:style>
  <w:style w:type="paragraph" w:customStyle="1" w:styleId="Barrletterheadaddress">
    <w:name w:val="Barr letterhead address"/>
    <w:basedOn w:val="Office"/>
    <w:link w:val="BarrletterheadaddressChar"/>
    <w:qFormat/>
    <w:rsid w:val="00BC735D"/>
    <w:rPr>
      <w:sz w:val="18"/>
    </w:rPr>
  </w:style>
  <w:style w:type="character" w:customStyle="1" w:styleId="OfficeChar">
    <w:name w:val="Office Char"/>
    <w:basedOn w:val="DefaultParagraphFont"/>
    <w:link w:val="Office"/>
    <w:rsid w:val="00BC735D"/>
    <w:rPr>
      <w:rFonts w:ascii="Century Gothic" w:eastAsiaTheme="minorHAnsi" w:hAnsi="Century Gothic" w:cs="Segoe UI"/>
      <w:sz w:val="16"/>
      <w:szCs w:val="16"/>
    </w:rPr>
  </w:style>
  <w:style w:type="character" w:customStyle="1" w:styleId="BarrletterheadaddressChar">
    <w:name w:val="Barr letterhead address Char"/>
    <w:basedOn w:val="OfficeChar"/>
    <w:link w:val="Barrletterheadaddress"/>
    <w:rsid w:val="00BC735D"/>
    <w:rPr>
      <w:rFonts w:ascii="Century Gothic" w:eastAsiaTheme="minorHAnsi" w:hAnsi="Century Gothic" w:cs="Segoe UI"/>
      <w:sz w:val="18"/>
      <w:szCs w:val="16"/>
    </w:rPr>
  </w:style>
  <w:style w:type="table" w:customStyle="1" w:styleId="Barrtablebanded">
    <w:name w:val="Barr table banded"/>
    <w:basedOn w:val="TableNormal"/>
    <w:uiPriority w:val="99"/>
    <w:rsid w:val="00121CF0"/>
    <w:rPr>
      <w:rFonts w:ascii="Segoe UI" w:hAnsi="Segoe UI"/>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blStylePr w:type="firstRow">
      <w:pPr>
        <w:jc w:val="center"/>
      </w:pPr>
      <w:rPr>
        <w:rFonts w:ascii="Segoe UI" w:hAnsi="Segoe UI"/>
        <w:b/>
        <w:color w:val="FFFFFF" w:themeColor="background1"/>
        <w:sz w:val="18"/>
      </w:rPr>
      <w:tblPr/>
      <w:tcPr>
        <w:shd w:val="clear" w:color="auto" w:fill="91963C" w:themeFill="accent2"/>
      </w:tcPr>
    </w:tblStylePr>
    <w:tblStylePr w:type="lastRow">
      <w:tblPr/>
      <w:tcPr>
        <w:tcBorders>
          <w:top w:val="nil"/>
          <w:left w:val="nil"/>
          <w:bottom w:val="nil"/>
          <w:right w:val="nil"/>
          <w:insideH w:val="nil"/>
          <w:insideV w:val="nil"/>
          <w:tl2br w:val="nil"/>
          <w:tr2bl w:val="nil"/>
        </w:tcBorders>
      </w:tcPr>
    </w:tblStylePr>
    <w:tblStylePr w:type="band1Horz">
      <w:rPr>
        <w:rFonts w:ascii="Segoe UI" w:hAnsi="Segoe UI"/>
        <w:sz w:val="18"/>
      </w:rPr>
    </w:tblStylePr>
    <w:tblStylePr w:type="band2Horz">
      <w:rPr>
        <w:rFonts w:ascii="Segoe UI" w:hAnsi="Segoe UI"/>
        <w:sz w:val="18"/>
      </w:rPr>
      <w:tblPr/>
      <w:tcPr>
        <w:shd w:val="clear" w:color="auto" w:fill="D9DCA9" w:themeFill="accent2" w:themeFillTint="66"/>
      </w:tcPr>
    </w:tblStylePr>
  </w:style>
  <w:style w:type="paragraph" w:customStyle="1" w:styleId="Bibliography-manuallist">
    <w:name w:val="Bibliography-manual list"/>
    <w:basedOn w:val="Bibliography"/>
    <w:qFormat/>
    <w:rsid w:val="00431CAD"/>
    <w:pPr>
      <w:spacing w:line="240" w:lineRule="auto"/>
      <w:ind w:left="720" w:hanging="720"/>
    </w:pPr>
    <w:rPr>
      <w:rFonts w:eastAsiaTheme="minorHAnsi" w:cs="Segoe UI"/>
    </w:rPr>
  </w:style>
  <w:style w:type="paragraph" w:styleId="Bibliography">
    <w:name w:val="Bibliography"/>
    <w:basedOn w:val="Normal"/>
    <w:next w:val="Normal"/>
    <w:uiPriority w:val="37"/>
    <w:semiHidden/>
    <w:unhideWhenUsed/>
    <w:rsid w:val="00431CAD"/>
  </w:style>
  <w:style w:type="paragraph" w:customStyle="1" w:styleId="Equationwhere">
    <w:name w:val="Equation &quot;where&quot;"/>
    <w:basedOn w:val="Normal"/>
    <w:qFormat/>
    <w:rsid w:val="00431CAD"/>
    <w:pPr>
      <w:keepNext/>
      <w:spacing w:after="0" w:line="276" w:lineRule="auto"/>
    </w:pPr>
    <w:rPr>
      <w:rFonts w:eastAsiaTheme="minorHAnsi" w:cs="Segoe UI"/>
    </w:rPr>
  </w:style>
  <w:style w:type="paragraph" w:customStyle="1" w:styleId="Equationbreakdown">
    <w:name w:val="Equation breakdown"/>
    <w:basedOn w:val="Normal"/>
    <w:qFormat/>
    <w:rsid w:val="00431CAD"/>
    <w:pPr>
      <w:keepLines/>
      <w:spacing w:line="276" w:lineRule="auto"/>
      <w:ind w:left="720"/>
      <w:contextualSpacing/>
    </w:pPr>
    <w:rPr>
      <w:rFonts w:eastAsiaTheme="minorHAnsi" w:cs="Segoe UI"/>
    </w:rPr>
  </w:style>
  <w:style w:type="paragraph" w:styleId="Quote">
    <w:name w:val="Quote"/>
    <w:basedOn w:val="Normal"/>
    <w:next w:val="Normal"/>
    <w:link w:val="QuoteChar"/>
    <w:uiPriority w:val="29"/>
    <w:qFormat/>
    <w:rsid w:val="00431CAD"/>
    <w:pPr>
      <w:spacing w:line="276" w:lineRule="auto"/>
      <w:ind w:left="720"/>
    </w:pPr>
    <w:rPr>
      <w:rFonts w:eastAsiaTheme="minorHAnsi" w:cs="Segoe UI"/>
      <w:i/>
      <w:iCs/>
      <w:color w:val="000000" w:themeColor="text1"/>
    </w:rPr>
  </w:style>
  <w:style w:type="character" w:customStyle="1" w:styleId="QuoteChar">
    <w:name w:val="Quote Char"/>
    <w:basedOn w:val="DefaultParagraphFont"/>
    <w:link w:val="Quote"/>
    <w:uiPriority w:val="29"/>
    <w:rsid w:val="00431CAD"/>
    <w:rPr>
      <w:rFonts w:ascii="Segoe UI" w:eastAsiaTheme="minorHAnsi" w:hAnsi="Segoe UI" w:cs="Segoe UI"/>
      <w:i/>
      <w:iCs/>
      <w:color w:val="000000" w:themeColor="text1"/>
    </w:rPr>
  </w:style>
  <w:style w:type="paragraph" w:customStyle="1" w:styleId="TableBullet">
    <w:name w:val="Table Bullet"/>
    <w:basedOn w:val="TableText"/>
    <w:qFormat/>
    <w:rsid w:val="00431CAD"/>
    <w:pPr>
      <w:numPr>
        <w:numId w:val="3"/>
      </w:numPr>
      <w:spacing w:before="40" w:after="40"/>
    </w:pPr>
    <w:rPr>
      <w:bCs w:val="0"/>
    </w:rPr>
  </w:style>
  <w:style w:type="paragraph" w:styleId="ListParagraph">
    <w:name w:val="List Paragraph"/>
    <w:basedOn w:val="Normal"/>
    <w:uiPriority w:val="34"/>
    <w:qFormat/>
    <w:rsid w:val="00EB4A90"/>
    <w:pPr>
      <w:ind w:left="720"/>
      <w:contextualSpacing/>
    </w:pPr>
  </w:style>
  <w:style w:type="character" w:styleId="CommentReference">
    <w:name w:val="annotation reference"/>
    <w:basedOn w:val="DefaultParagraphFont"/>
    <w:uiPriority w:val="99"/>
    <w:semiHidden/>
    <w:unhideWhenUsed/>
    <w:rsid w:val="00252EF2"/>
    <w:rPr>
      <w:sz w:val="16"/>
      <w:szCs w:val="16"/>
    </w:rPr>
  </w:style>
  <w:style w:type="paragraph" w:styleId="CommentText">
    <w:name w:val="annotation text"/>
    <w:basedOn w:val="Normal"/>
    <w:link w:val="CommentTextChar"/>
    <w:uiPriority w:val="99"/>
    <w:semiHidden/>
    <w:unhideWhenUsed/>
    <w:rsid w:val="00252EF2"/>
    <w:pPr>
      <w:spacing w:line="240" w:lineRule="auto"/>
    </w:pPr>
  </w:style>
  <w:style w:type="character" w:customStyle="1" w:styleId="CommentTextChar">
    <w:name w:val="Comment Text Char"/>
    <w:basedOn w:val="DefaultParagraphFont"/>
    <w:link w:val="CommentText"/>
    <w:uiPriority w:val="99"/>
    <w:semiHidden/>
    <w:rsid w:val="00252EF2"/>
    <w:rPr>
      <w:rFonts w:ascii="Segoe UI" w:eastAsia="Times New Roman" w:hAnsi="Segoe UI"/>
    </w:rPr>
  </w:style>
  <w:style w:type="paragraph" w:styleId="CommentSubject">
    <w:name w:val="annotation subject"/>
    <w:basedOn w:val="CommentText"/>
    <w:next w:val="CommentText"/>
    <w:link w:val="CommentSubjectChar"/>
    <w:uiPriority w:val="99"/>
    <w:semiHidden/>
    <w:unhideWhenUsed/>
    <w:rsid w:val="00252EF2"/>
    <w:rPr>
      <w:b/>
      <w:bCs/>
    </w:rPr>
  </w:style>
  <w:style w:type="character" w:customStyle="1" w:styleId="CommentSubjectChar">
    <w:name w:val="Comment Subject Char"/>
    <w:basedOn w:val="CommentTextChar"/>
    <w:link w:val="CommentSubject"/>
    <w:uiPriority w:val="99"/>
    <w:semiHidden/>
    <w:rsid w:val="00252EF2"/>
    <w:rPr>
      <w:rFonts w:ascii="Segoe UI" w:eastAsia="Times New Roman" w:hAnsi="Segoe UI"/>
      <w:b/>
      <w:bCs/>
    </w:rPr>
  </w:style>
  <w:style w:type="paragraph" w:styleId="BodyText">
    <w:name w:val="Body Text"/>
    <w:basedOn w:val="Normal"/>
    <w:link w:val="BodyTextChar"/>
    <w:rsid w:val="00B86236"/>
    <w:pPr>
      <w:spacing w:after="120" w:line="276" w:lineRule="auto"/>
    </w:pPr>
    <w:rPr>
      <w:rFonts w:eastAsiaTheme="minorHAnsi" w:cs="Segoe UI"/>
    </w:rPr>
  </w:style>
  <w:style w:type="character" w:customStyle="1" w:styleId="BodyTextChar">
    <w:name w:val="Body Text Char"/>
    <w:basedOn w:val="DefaultParagraphFont"/>
    <w:link w:val="BodyText"/>
    <w:rsid w:val="00B86236"/>
    <w:rPr>
      <w:rFonts w:ascii="Segoe UI" w:eastAsiaTheme="minorHAnsi" w:hAnsi="Segoe UI" w:cs="Segoe UI"/>
    </w:rPr>
  </w:style>
  <w:style w:type="paragraph" w:styleId="TOC7">
    <w:name w:val="toc 7"/>
    <w:basedOn w:val="Normal"/>
    <w:next w:val="Normal"/>
    <w:autoRedefine/>
    <w:uiPriority w:val="39"/>
    <w:rsid w:val="0036463D"/>
    <w:pPr>
      <w:spacing w:after="60" w:line="240" w:lineRule="auto"/>
      <w:ind w:left="1325"/>
    </w:pPr>
    <w:rPr>
      <w:rFonts w:eastAsiaTheme="minorHAnsi" w:cs="Segoe UI"/>
    </w:rPr>
  </w:style>
  <w:style w:type="paragraph" w:styleId="Revision">
    <w:name w:val="Revision"/>
    <w:hidden/>
    <w:uiPriority w:val="99"/>
    <w:semiHidden/>
    <w:rsid w:val="008E3983"/>
    <w:rPr>
      <w:rFonts w:ascii="Segoe UI" w:eastAsia="Times New Roman" w:hAnsi="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517479">
      <w:bodyDiv w:val="1"/>
      <w:marLeft w:val="0"/>
      <w:marRight w:val="0"/>
      <w:marTop w:val="0"/>
      <w:marBottom w:val="0"/>
      <w:divBdr>
        <w:top w:val="none" w:sz="0" w:space="0" w:color="auto"/>
        <w:left w:val="none" w:sz="0" w:space="0" w:color="auto"/>
        <w:bottom w:val="none" w:sz="0" w:space="0" w:color="auto"/>
        <w:right w:val="none" w:sz="0" w:space="0" w:color="auto"/>
      </w:divBdr>
    </w:div>
    <w:div w:id="519398776">
      <w:bodyDiv w:val="1"/>
      <w:marLeft w:val="0"/>
      <w:marRight w:val="0"/>
      <w:marTop w:val="0"/>
      <w:marBottom w:val="0"/>
      <w:divBdr>
        <w:top w:val="none" w:sz="0" w:space="0" w:color="auto"/>
        <w:left w:val="none" w:sz="0" w:space="0" w:color="auto"/>
        <w:bottom w:val="none" w:sz="0" w:space="0" w:color="auto"/>
        <w:right w:val="none" w:sz="0" w:space="0" w:color="auto"/>
      </w:divBdr>
    </w:div>
    <w:div w:id="543369320">
      <w:bodyDiv w:val="1"/>
      <w:marLeft w:val="0"/>
      <w:marRight w:val="0"/>
      <w:marTop w:val="0"/>
      <w:marBottom w:val="0"/>
      <w:divBdr>
        <w:top w:val="none" w:sz="0" w:space="0" w:color="auto"/>
        <w:left w:val="none" w:sz="0" w:space="0" w:color="auto"/>
        <w:bottom w:val="none" w:sz="0" w:space="0" w:color="auto"/>
        <w:right w:val="none" w:sz="0" w:space="0" w:color="auto"/>
      </w:divBdr>
    </w:div>
    <w:div w:id="612247646">
      <w:bodyDiv w:val="1"/>
      <w:marLeft w:val="0"/>
      <w:marRight w:val="0"/>
      <w:marTop w:val="0"/>
      <w:marBottom w:val="0"/>
      <w:divBdr>
        <w:top w:val="none" w:sz="0" w:space="0" w:color="auto"/>
        <w:left w:val="none" w:sz="0" w:space="0" w:color="auto"/>
        <w:bottom w:val="none" w:sz="0" w:space="0" w:color="auto"/>
        <w:right w:val="none" w:sz="0" w:space="0" w:color="auto"/>
      </w:divBdr>
    </w:div>
    <w:div w:id="642584241">
      <w:bodyDiv w:val="1"/>
      <w:marLeft w:val="0"/>
      <w:marRight w:val="0"/>
      <w:marTop w:val="0"/>
      <w:marBottom w:val="0"/>
      <w:divBdr>
        <w:top w:val="none" w:sz="0" w:space="0" w:color="auto"/>
        <w:left w:val="none" w:sz="0" w:space="0" w:color="auto"/>
        <w:bottom w:val="none" w:sz="0" w:space="0" w:color="auto"/>
        <w:right w:val="none" w:sz="0" w:space="0" w:color="auto"/>
      </w:divBdr>
    </w:div>
    <w:div w:id="880555823">
      <w:bodyDiv w:val="1"/>
      <w:marLeft w:val="0"/>
      <w:marRight w:val="0"/>
      <w:marTop w:val="0"/>
      <w:marBottom w:val="0"/>
      <w:divBdr>
        <w:top w:val="none" w:sz="0" w:space="0" w:color="auto"/>
        <w:left w:val="none" w:sz="0" w:space="0" w:color="auto"/>
        <w:bottom w:val="none" w:sz="0" w:space="0" w:color="auto"/>
        <w:right w:val="none" w:sz="0" w:space="0" w:color="auto"/>
      </w:divBdr>
    </w:div>
    <w:div w:id="941844451">
      <w:bodyDiv w:val="1"/>
      <w:marLeft w:val="0"/>
      <w:marRight w:val="0"/>
      <w:marTop w:val="0"/>
      <w:marBottom w:val="0"/>
      <w:divBdr>
        <w:top w:val="none" w:sz="0" w:space="0" w:color="auto"/>
        <w:left w:val="none" w:sz="0" w:space="0" w:color="auto"/>
        <w:bottom w:val="none" w:sz="0" w:space="0" w:color="auto"/>
        <w:right w:val="none" w:sz="0" w:space="0" w:color="auto"/>
      </w:divBdr>
    </w:div>
    <w:div w:id="1325815010">
      <w:bodyDiv w:val="1"/>
      <w:marLeft w:val="0"/>
      <w:marRight w:val="0"/>
      <w:marTop w:val="0"/>
      <w:marBottom w:val="0"/>
      <w:divBdr>
        <w:top w:val="none" w:sz="0" w:space="0" w:color="auto"/>
        <w:left w:val="none" w:sz="0" w:space="0" w:color="auto"/>
        <w:bottom w:val="none" w:sz="0" w:space="0" w:color="auto"/>
        <w:right w:val="none" w:sz="0" w:space="0" w:color="auto"/>
      </w:divBdr>
    </w:div>
    <w:div w:id="1346128452">
      <w:bodyDiv w:val="1"/>
      <w:marLeft w:val="0"/>
      <w:marRight w:val="0"/>
      <w:marTop w:val="0"/>
      <w:marBottom w:val="0"/>
      <w:divBdr>
        <w:top w:val="none" w:sz="0" w:space="0" w:color="auto"/>
        <w:left w:val="none" w:sz="0" w:space="0" w:color="auto"/>
        <w:bottom w:val="none" w:sz="0" w:space="0" w:color="auto"/>
        <w:right w:val="none" w:sz="0" w:space="0" w:color="auto"/>
      </w:divBdr>
    </w:div>
    <w:div w:id="1427339196">
      <w:bodyDiv w:val="1"/>
      <w:marLeft w:val="0"/>
      <w:marRight w:val="0"/>
      <w:marTop w:val="0"/>
      <w:marBottom w:val="0"/>
      <w:divBdr>
        <w:top w:val="none" w:sz="0" w:space="0" w:color="auto"/>
        <w:left w:val="none" w:sz="0" w:space="0" w:color="auto"/>
        <w:bottom w:val="none" w:sz="0" w:space="0" w:color="auto"/>
        <w:right w:val="none" w:sz="0" w:space="0" w:color="auto"/>
      </w:divBdr>
    </w:div>
    <w:div w:id="1741632717">
      <w:bodyDiv w:val="1"/>
      <w:marLeft w:val="0"/>
      <w:marRight w:val="0"/>
      <w:marTop w:val="0"/>
      <w:marBottom w:val="0"/>
      <w:divBdr>
        <w:top w:val="none" w:sz="0" w:space="0" w:color="auto"/>
        <w:left w:val="none" w:sz="0" w:space="0" w:color="auto"/>
        <w:bottom w:val="none" w:sz="0" w:space="0" w:color="auto"/>
        <w:right w:val="none" w:sz="0" w:space="0" w:color="auto"/>
      </w:divBdr>
    </w:div>
    <w:div w:id="1743260156">
      <w:bodyDiv w:val="1"/>
      <w:marLeft w:val="0"/>
      <w:marRight w:val="0"/>
      <w:marTop w:val="0"/>
      <w:marBottom w:val="0"/>
      <w:divBdr>
        <w:top w:val="none" w:sz="0" w:space="0" w:color="auto"/>
        <w:left w:val="none" w:sz="0" w:space="0" w:color="auto"/>
        <w:bottom w:val="none" w:sz="0" w:space="0" w:color="auto"/>
        <w:right w:val="none" w:sz="0" w:space="0" w:color="auto"/>
      </w:divBdr>
    </w:div>
    <w:div w:id="18933466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450109A22734E01A5AC10B184CA2FD7"/>
        <w:category>
          <w:name w:val="General"/>
          <w:gallery w:val="placeholder"/>
        </w:category>
        <w:types>
          <w:type w:val="bbPlcHdr"/>
        </w:types>
        <w:behaviors>
          <w:behavior w:val="content"/>
        </w:behaviors>
        <w:guid w:val="{37C70754-F5F4-47E3-B1BE-2397E1669CB8}"/>
      </w:docPartPr>
      <w:docPartBody>
        <w:p w:rsidR="0012093E" w:rsidRDefault="0012093E">
          <w:pPr>
            <w:pStyle w:val="9450109A22734E01A5AC10B184CA2FD7"/>
          </w:pPr>
          <w:r w:rsidRPr="00774B5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93E"/>
    <w:rsid w:val="000A07CF"/>
    <w:rsid w:val="000D293A"/>
    <w:rsid w:val="0012093E"/>
    <w:rsid w:val="0014724B"/>
    <w:rsid w:val="00161FCB"/>
    <w:rsid w:val="00170E83"/>
    <w:rsid w:val="001B71DB"/>
    <w:rsid w:val="0022167A"/>
    <w:rsid w:val="00261414"/>
    <w:rsid w:val="002B22D3"/>
    <w:rsid w:val="00317696"/>
    <w:rsid w:val="003C0BEA"/>
    <w:rsid w:val="003D3599"/>
    <w:rsid w:val="0045792A"/>
    <w:rsid w:val="00474234"/>
    <w:rsid w:val="00504687"/>
    <w:rsid w:val="005B3C42"/>
    <w:rsid w:val="006713BB"/>
    <w:rsid w:val="00702A85"/>
    <w:rsid w:val="00762513"/>
    <w:rsid w:val="00795728"/>
    <w:rsid w:val="007E7307"/>
    <w:rsid w:val="008A74E0"/>
    <w:rsid w:val="008B3753"/>
    <w:rsid w:val="00996843"/>
    <w:rsid w:val="009E4B56"/>
    <w:rsid w:val="00AC1060"/>
    <w:rsid w:val="00AC2567"/>
    <w:rsid w:val="00AF0C11"/>
    <w:rsid w:val="00BB1018"/>
    <w:rsid w:val="00BD2853"/>
    <w:rsid w:val="00BE6088"/>
    <w:rsid w:val="00C0698C"/>
    <w:rsid w:val="00C72393"/>
    <w:rsid w:val="00CA6CD4"/>
    <w:rsid w:val="00DD7892"/>
    <w:rsid w:val="00DF30A8"/>
    <w:rsid w:val="00E237F3"/>
    <w:rsid w:val="00E55BB9"/>
    <w:rsid w:val="00E56AF2"/>
    <w:rsid w:val="00F24ABB"/>
    <w:rsid w:val="00F40AED"/>
    <w:rsid w:val="00F71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450109A22734E01A5AC10B184CA2FD7">
    <w:name w:val="9450109A22734E01A5AC10B184CA2FD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Barr print palette">
      <a:dk1>
        <a:sysClr val="windowText" lastClr="000000"/>
      </a:dk1>
      <a:lt1>
        <a:sysClr val="window" lastClr="FFFFFF"/>
      </a:lt1>
      <a:dk2>
        <a:srgbClr val="D8DDAC"/>
      </a:dk2>
      <a:lt2>
        <a:srgbClr val="DCEBF5"/>
      </a:lt2>
      <a:accent1>
        <a:srgbClr val="005A96"/>
      </a:accent1>
      <a:accent2>
        <a:srgbClr val="91963C"/>
      </a:accent2>
      <a:accent3>
        <a:srgbClr val="FDDC5A"/>
      </a:accent3>
      <a:accent4>
        <a:srgbClr val="FF9105"/>
      </a:accent4>
      <a:accent5>
        <a:srgbClr val="78232D"/>
      </a:accent5>
      <a:accent6>
        <a:srgbClr val="5A2846"/>
      </a:accent6>
      <a:hlink>
        <a:srgbClr val="005C97"/>
      </a:hlink>
      <a:folHlink>
        <a:srgbClr val="91993E"/>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E9FD3BD66D5143B7C04A494277518E" ma:contentTypeVersion="11" ma:contentTypeDescription="Create a new document." ma:contentTypeScope="" ma:versionID="d6a28bf66d9e47a4191a3b17f99963c3">
  <xsd:schema xmlns:xsd="http://www.w3.org/2001/XMLSchema" xmlns:xs="http://www.w3.org/2001/XMLSchema" xmlns:p="http://schemas.microsoft.com/office/2006/metadata/properties" xmlns:ns2="51c77f3d-e082-41e5-97c8-e9b7f44fe1a8" xmlns:ns3="http://schemas.microsoft.com/sharepoint/v4" targetNamespace="http://schemas.microsoft.com/office/2006/metadata/properties" ma:root="true" ma:fieldsID="e418d0234642dd855be4aa21571d0c0a" ns2:_="" ns3:_="">
    <xsd:import namespace="51c77f3d-e082-41e5-97c8-e9b7f44fe1a8"/>
    <xsd:import namespace="http://schemas.microsoft.com/sharepoint/v4"/>
    <xsd:element name="properties">
      <xsd:complexType>
        <xsd:sequence>
          <xsd:element name="documentManagement">
            <xsd:complexType>
              <xsd:all>
                <xsd:element ref="ns2:Description0" minOccurs="0"/>
                <xsd:element ref="ns2:Owner" minOccurs="0"/>
                <xsd:element ref="ns2:Status" minOccurs="0"/>
                <xsd:element ref="ns2:Category" minOccurs="0"/>
                <xsd:element ref="ns2:finance_x0020_sub_x002d_group" minOccurs="0"/>
                <xsd:element ref="ns2:HR_x0020_sub_x002d_group" minOccurs="0"/>
                <xsd:element ref="ns2:BD_x0020_sub_x002d_group" minOccurs="0"/>
                <xsd:element ref="ns2:general_x0020_business_x0020_sub_x002d_group" minOccurs="0"/>
                <xsd:element ref="ns2:PG_x0020_sub_x002d_group" minOccurs="0"/>
                <xsd:element ref="ns2:project_x0020_client_x0020_sub_x002d_group"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77f3d-e082-41e5-97c8-e9b7f44fe1a8" elementFormDefault="qualified">
    <xsd:import namespace="http://schemas.microsoft.com/office/2006/documentManagement/types"/>
    <xsd:import namespace="http://schemas.microsoft.com/office/infopath/2007/PartnerControls"/>
    <xsd:element name="Description0" ma:index="8" nillable="true" ma:displayName="Description" ma:internalName="Description0">
      <xsd:simpleType>
        <xsd:restriction base="dms:Text">
          <xsd:maxLength value="255"/>
        </xsd:restriction>
      </xsd:simpleType>
    </xsd:element>
    <xsd:element name="Owner" ma:index="9" nillable="true" ma:displayName="Owner" ma:internalName="Owner">
      <xsd:simpleType>
        <xsd:restriction base="dms:Text">
          <xsd:maxLength value="255"/>
        </xsd:restriction>
      </xsd:simpleType>
    </xsd:element>
    <xsd:element name="Status" ma:index="10" nillable="true" ma:displayName="Status" ma:format="Dropdown" ma:internalName="Status">
      <xsd:simpleType>
        <xsd:restriction base="dms:Choice">
          <xsd:enumeration value="Current"/>
          <xsd:enumeration value="Archived"/>
        </xsd:restriction>
      </xsd:simpleType>
    </xsd:element>
    <xsd:element name="Category" ma:index="11" nillable="true" ma:displayName="Category" ma:internalName="Category">
      <xsd:complexType>
        <xsd:complexContent>
          <xsd:extension base="dms:MultiChoice">
            <xsd:sequence>
              <xsd:element name="Value" maxOccurs="unbounded" minOccurs="0" nillable="true">
                <xsd:simpleType>
                  <xsd:restriction base="dms:Choice">
                    <xsd:enumeration value="finance and accounting"/>
                    <xsd:enumeration value="HR employee resources"/>
                    <xsd:enumeration value="business development"/>
                    <xsd:enumeration value="general business support"/>
                    <xsd:enumeration value="practice group support"/>
                    <xsd:enumeration value="project and client support"/>
                  </xsd:restriction>
                </xsd:simpleType>
              </xsd:element>
            </xsd:sequence>
          </xsd:extension>
        </xsd:complexContent>
      </xsd:complexType>
    </xsd:element>
    <xsd:element name="finance_x0020_sub_x002d_group" ma:index="12" nillable="true" ma:displayName="finance sub-group" ma:description="To be used only with the finance category for sub-grouping" ma:internalName="finance_x0020_sub_x002d_group">
      <xsd:simpleType>
        <xsd:restriction base="dms:Text">
          <xsd:maxLength value="255"/>
        </xsd:restriction>
      </xsd:simpleType>
    </xsd:element>
    <xsd:element name="HR_x0020_sub_x002d_group" ma:index="13" nillable="true" ma:displayName="HR sub-group" ma:description="To be used only with the HR category for sub-grouping" ma:internalName="HR_x0020_sub_x002d_group">
      <xsd:simpleType>
        <xsd:restriction base="dms:Text">
          <xsd:maxLength value="255"/>
        </xsd:restriction>
      </xsd:simpleType>
    </xsd:element>
    <xsd:element name="BD_x0020_sub_x002d_group" ma:index="14" nillable="true" ma:displayName="BD sub-group" ma:description="To be used only with the BD category for sub-grouping" ma:internalName="BD_x0020_sub_x002d_group">
      <xsd:simpleType>
        <xsd:restriction base="dms:Text">
          <xsd:maxLength value="255"/>
        </xsd:restriction>
      </xsd:simpleType>
    </xsd:element>
    <xsd:element name="general_x0020_business_x0020_sub_x002d_group" ma:index="15" nillable="true" ma:displayName="general business sub-group" ma:description="To be used only with the general business category for sub-grouping" ma:internalName="general_x0020_business_x0020_sub_x002d_group">
      <xsd:simpleType>
        <xsd:restriction base="dms:Text">
          <xsd:maxLength value="255"/>
        </xsd:restriction>
      </xsd:simpleType>
    </xsd:element>
    <xsd:element name="PG_x0020_sub_x002d_group" ma:index="16" nillable="true" ma:displayName="PG sub-group" ma:description="To be used only with the PG support category for sub-grouping" ma:internalName="PG_x0020_sub_x002d_group">
      <xsd:simpleType>
        <xsd:restriction base="dms:Text">
          <xsd:maxLength value="255"/>
        </xsd:restriction>
      </xsd:simpleType>
    </xsd:element>
    <xsd:element name="project_x0020_client_x0020_sub_x002d_group" ma:index="17" nillable="true" ma:displayName="project client sub-group" ma:description="To be used only with the project/client category for sub-grouping" ma:internalName="project_x0020_client_x0020_sub_x002d_group">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roject_x0020_client_x0020_sub_x002d_group xmlns="51c77f3d-e082-41e5-97c8-e9b7f44fe1a8" xsi:nil="true"/>
    <Description0 xmlns="51c77f3d-e082-41e5-97c8-e9b7f44fe1a8">also accessible from File New in Word</Description0>
    <HR_x0020_sub_x002d_group xmlns="51c77f3d-e082-41e5-97c8-e9b7f44fe1a8" xsi:nil="true"/>
    <Owner xmlns="51c77f3d-e082-41e5-97c8-e9b7f44fe1a8" xsi:nil="true"/>
    <BD_x0020_sub_x002d_group xmlns="51c77f3d-e082-41e5-97c8-e9b7f44fe1a8" xsi:nil="true"/>
    <IconOverlay xmlns="http://schemas.microsoft.com/sharepoint/v4" xsi:nil="true"/>
    <PG_x0020_sub_x002d_group xmlns="51c77f3d-e082-41e5-97c8-e9b7f44fe1a8" xsi:nil="true"/>
    <general_x0020_business_x0020_sub_x002d_group xmlns="51c77f3d-e082-41e5-97c8-e9b7f44fe1a8">Correspondence</general_x0020_business_x0020_sub_x002d_group>
    <finance_x0020_sub_x002d_group xmlns="51c77f3d-e082-41e5-97c8-e9b7f44fe1a8" xsi:nil="true"/>
    <Status xmlns="51c77f3d-e082-41e5-97c8-e9b7f44fe1a8">Current</Status>
    <Category xmlns="51c77f3d-e082-41e5-97c8-e9b7f44fe1a8">
      <Value>general business support</Value>
    </Category>
  </documentManagement>
</p:properties>
</file>

<file path=customXml/item3.xml><?xml version="1.0" encoding="utf-8"?>
<b:Sources xmlns:b="http://schemas.openxmlformats.org/officeDocument/2006/bibliography" xmlns="http://schemas.openxmlformats.org/officeDocument/2006/bibliography" SelectedStyle="\ISO690Nmerical.XSL" StyleName="ISO 690 - Numerical Referenc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C64A29-E5E9-4F1F-815D-C168110DB7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c77f3d-e082-41e5-97c8-e9b7f44fe1a8"/>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9C4C2D-EAA8-4D35-A3C3-9813502E23B9}">
  <ds:schemaRefs>
    <ds:schemaRef ds:uri="http://purl.org/dc/terms/"/>
    <ds:schemaRef ds:uri="http://schemas.microsoft.com/office/infopath/2007/PartnerControls"/>
    <ds:schemaRef ds:uri="http://www.w3.org/XML/1998/namespace"/>
    <ds:schemaRef ds:uri="http://purl.org/dc/dcmitype/"/>
    <ds:schemaRef ds:uri="http://schemas.microsoft.com/office/2006/documentManagement/types"/>
    <ds:schemaRef ds:uri="http://schemas.openxmlformats.org/package/2006/metadata/core-properties"/>
    <ds:schemaRef ds:uri="http://schemas.microsoft.com/office/2006/metadata/properties"/>
    <ds:schemaRef ds:uri="http://schemas.microsoft.com/sharepoint/v4"/>
    <ds:schemaRef ds:uri="51c77f3d-e082-41e5-97c8-e9b7f44fe1a8"/>
    <ds:schemaRef ds:uri="http://purl.org/dc/elements/1.1/"/>
  </ds:schemaRefs>
</ds:datastoreItem>
</file>

<file path=customXml/itemProps3.xml><?xml version="1.0" encoding="utf-8"?>
<ds:datastoreItem xmlns:ds="http://schemas.openxmlformats.org/officeDocument/2006/customXml" ds:itemID="{A09A0FE5-F968-4138-BABC-AD25F26C738B}">
  <ds:schemaRefs>
    <ds:schemaRef ds:uri="http://schemas.openxmlformats.org/officeDocument/2006/bibliography"/>
  </ds:schemaRefs>
</ds:datastoreItem>
</file>

<file path=customXml/itemProps4.xml><?xml version="1.0" encoding="utf-8"?>
<ds:datastoreItem xmlns:ds="http://schemas.openxmlformats.org/officeDocument/2006/customXml" ds:itemID="{D50643AB-1399-4C32-B2B5-7245DBAF2D7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579</TotalTime>
  <Pages>11</Pages>
  <Words>3472</Words>
  <Characters>19797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Barr Engineering Co.</Company>
  <LinksUpToDate>false</LinksUpToDate>
  <CharactersWithSpaces>23223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 Wandrei</dc:creator>
  <cp:lastModifiedBy>Phil Fish</cp:lastModifiedBy>
  <cp:revision>21</cp:revision>
  <cp:lastPrinted>2020-06-29T14:58:00Z</cp:lastPrinted>
  <dcterms:created xsi:type="dcterms:W3CDTF">2022-11-01T14:35:00Z</dcterms:created>
  <dcterms:modified xsi:type="dcterms:W3CDTF">2022-11-09T16:31:00Z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0x010100E7E9FD3BD66D5143B7C04A494277518E</vt:lpwstr>
  </property>
  <property fmtid="{D5CDD505-2E9C-101B-9397-08002B2CF9AE}" pid="3" name="GrammarlyDocumentId">
    <vt:lpwstr>7b93d38bc1ef59fb311626d0705312c48c8e0d036da675de05b0b4904777fd41</vt:lpwstr>
  </property>
</Properties>
</file>