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B676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Output Standards</w:t>
      </w:r>
    </w:p>
    <w:p w14:paraId="4820B11F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7CD7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Length:</w:t>
      </w:r>
    </w:p>
    <w:p w14:paraId="5CD190CA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Approximately one to two pages</w:t>
      </w:r>
    </w:p>
    <w:p w14:paraId="5CD190CA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Generally one Call to Action paragraph and five to seven Context &amp; Analysis paragraphs</w:t>
      </w:r>
    </w:p>
    <w:p w14:paraId="5CD190CA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Q4 commentary generally runs nine to twelve Context &amp; Analysis paragraphs</w:t>
      </w:r>
    </w:p>
    <w:p w14:paraId="5CD190CA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Match the gold-standard battle books in length, density and detail, and do not exceed their level of detail</w:t>
      </w:r>
    </w:p>
    <w:p w14:paraId="6EAC7151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42BC1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Formatting:</w:t>
      </w:r>
    </w:p>
    <w:p w14:paraId="318F8AB8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Paragraphs only</w:t>
      </w:r>
    </w:p>
    <w:p w14:paraId="6AC97521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No bullets</w:t>
      </w:r>
    </w:p>
    <w:p w14:paraId="4D9F6D58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No numbered lists</w:t>
      </w:r>
    </w:p>
    <w:p w14:paraId="4D9F6D58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No tables</w:t>
      </w:r>
    </w:p>
    <w:p w14:paraId="7832BAA2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No hyperlinks</w:t>
      </w:r>
    </w:p>
    <w:p w14:paraId="4D2EC7BF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No recommendation section</w:t>
      </w:r>
    </w:p>
    <w:p w14:paraId="16B1BDA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4C220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06580A0A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Call to Action</w:t>
      </w:r>
    </w:p>
    <w:p w14:paraId="7A85CEE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Context &amp; Analysis</w:t>
      </w:r>
    </w:p>
    <w:p w14:paraId="7A85CEE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Use run-in labels: begin with "Call to Action:" and "Context &amp; Analysis:" followed by the text on the same line. Do not use capitalised headings.</w:t>
      </w:r>
    </w:p>
    <w:p w14:paraId="7A85CEE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For Q4, the quarter and the calendar year may be introduced with a short label such as "4th Quarter" and the year, or with a prose transition.</w:t>
      </w:r>
    </w:p>
    <w:p w14:paraId="7A5ECF9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E370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Context &amp; Analysis should flow naturally:</w:t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Market → Attribution → Sector → Security</w:t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Final Paragraph:</w:t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Summarise performance drivers and contextualise the result</w:t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Do not introduce a new investment conclusion</w:t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Recommendation:</w:t>
      </w:r>
    </w:p>
    <w:p w14:paraId="2DA12444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The gold-standard battle books end with a Recommendation section containing rating and Watch decisions. That section is written by the analyst, not by the agent. Do not reproduce or imitate it, and do not state or imply a rating, Watch status, conviction or approval decision.</w:t>
      </w:r>
    </w:p>
    <w:p w14:paraId="19F904B2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5D8CA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9CA72BC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Research memo style</w:t>
      </w:r>
    </w:p>
    <w:p w14:paraId="36A0565D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Academic style</w:t>
      </w:r>
    </w:p>
    <w:p w14:paraId="401DF860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Excessive macro discussion</w:t>
      </w:r>
    </w:p>
    <w:p w14:paraId="58CE6113" w14:textId="77777777" w:rsidR="00520312" w:rsidRPr="00520312" w:rsidRDefault="00520312" w:rsidP="00520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312">
        <w:rPr>
          <w:rFonts w:ascii="Times New Roman" w:eastAsia="Times New Roman" w:hAnsi="Times New Roman" w:cs="Times New Roman"/>
          <w:kern w:val="0"/>
          <w14:ligatures w14:val="none"/>
        </w:rPr>
        <w:t>- Multiple levels of headings</w:t>
      </w:r>
    </w:p>
    <w:p w14:paraId="1EE57DE6" w14:textId="77777777" w:rsidR="00D57037" w:rsidRDefault="00D57037"/>
    <w:sectPr w:rsidR="00D5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12"/>
    <w:rsid w:val="001268B4"/>
    <w:rsid w:val="001303BE"/>
    <w:rsid w:val="003A3F0B"/>
    <w:rsid w:val="00520312"/>
    <w:rsid w:val="00D5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B19E"/>
  <w15:chartTrackingRefBased/>
  <w15:docId w15:val="{516F5284-A129-47D8-AF4E-23404B65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887d50-8227-451a-aa82-01efe35babb5}" enabled="1" method="Standard" siteId="{e6f978e1-75d4-4db0-904e-5b79fb7785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330</Characters>
  <Application>Microsoft Office Word</Application>
  <DocSecurity>0</DocSecurity>
  <Lines>24</Lines>
  <Paragraphs>19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Wikstrom</dc:creator>
  <cp:keywords/>
  <dc:description/>
  <cp:lastModifiedBy>Alex Wikstrom</cp:lastModifiedBy>
  <cp:revision>1</cp:revision>
  <dcterms:created xsi:type="dcterms:W3CDTF">2026-07-29T18:54:00Z</dcterms:created>
  <dcterms:modified xsi:type="dcterms:W3CDTF">2026-07-29T18:54:00Z</dcterms:modified>
</cp:coreProperties>
</file>