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88BEF" w14:textId="77777777" w:rsidR="00C570A6" w:rsidRPr="009C090A" w:rsidRDefault="00C570A6" w:rsidP="009C090A">
      <w:pPr>
        <w:spacing w:after="0" w:line="276" w:lineRule="auto"/>
        <w:divId w:val="1262032916"/>
        <w:rPr>
          <w:rFonts w:ascii="Arial" w:eastAsia="Times New Roman" w:hAnsi="Arial" w:cs="Arial"/>
          <w:b/>
          <w:bCs/>
          <w:sz w:val="30"/>
          <w:szCs w:val="30"/>
          <w:lang w:val="en"/>
        </w:rPr>
      </w:pPr>
      <w:r w:rsidRPr="009C090A">
        <w:rPr>
          <w:rFonts w:ascii="Arial" w:eastAsia="Times New Roman" w:hAnsi="Arial" w:cs="Arial"/>
          <w:b/>
          <w:bCs/>
          <w:sz w:val="30"/>
          <w:szCs w:val="30"/>
          <w:lang w:val="en"/>
        </w:rPr>
        <w:t>Protocol for the Examination of Specimens from Patients with Carcinoma of the Perihilar Bile Ducts</w:t>
      </w:r>
    </w:p>
    <w:p w14:paraId="090D0F38" w14:textId="77777777" w:rsidR="00C570A6" w:rsidRPr="009C090A" w:rsidRDefault="00C570A6" w:rsidP="009C090A">
      <w:pPr>
        <w:spacing w:after="0" w:line="276" w:lineRule="auto"/>
        <w:divId w:val="1141774388"/>
        <w:rPr>
          <w:rFonts w:ascii="Arial" w:eastAsia="Times New Roman" w:hAnsi="Arial" w:cs="Arial"/>
          <w:sz w:val="20"/>
          <w:szCs w:val="20"/>
          <w:lang w:val="en"/>
        </w:rPr>
      </w:pPr>
      <w:r w:rsidRPr="009C090A">
        <w:rPr>
          <w:rFonts w:ascii="Arial" w:eastAsia="Times New Roman" w:hAnsi="Arial" w:cs="Arial"/>
          <w:b/>
          <w:bCs/>
          <w:sz w:val="20"/>
          <w:szCs w:val="20"/>
          <w:lang w:val="en"/>
        </w:rPr>
        <w:t xml:space="preserve">Version: </w:t>
      </w:r>
      <w:r w:rsidRPr="009C090A">
        <w:rPr>
          <w:rFonts w:ascii="Arial" w:eastAsia="Times New Roman" w:hAnsi="Arial" w:cs="Arial"/>
          <w:sz w:val="20"/>
          <w:szCs w:val="20"/>
          <w:lang w:val="en"/>
        </w:rPr>
        <w:t>4.3.0.0</w:t>
      </w:r>
    </w:p>
    <w:p w14:paraId="550D7E15" w14:textId="77777777" w:rsidR="00C570A6" w:rsidRPr="009C090A" w:rsidRDefault="00C570A6" w:rsidP="009C090A">
      <w:pPr>
        <w:spacing w:after="0" w:line="276" w:lineRule="auto"/>
        <w:divId w:val="57824067"/>
        <w:rPr>
          <w:rFonts w:ascii="Arial" w:eastAsia="Times New Roman" w:hAnsi="Arial" w:cs="Arial"/>
          <w:sz w:val="20"/>
          <w:szCs w:val="20"/>
          <w:lang w:val="en"/>
        </w:rPr>
      </w:pPr>
      <w:r w:rsidRPr="009C090A">
        <w:rPr>
          <w:rFonts w:ascii="Arial" w:eastAsia="Times New Roman" w:hAnsi="Arial" w:cs="Arial"/>
          <w:b/>
          <w:bCs/>
          <w:sz w:val="20"/>
          <w:szCs w:val="20"/>
          <w:lang w:val="en"/>
        </w:rPr>
        <w:t xml:space="preserve">Protocol Posting Date: </w:t>
      </w:r>
      <w:r w:rsidRPr="009C090A">
        <w:rPr>
          <w:rFonts w:ascii="Arial" w:eastAsia="Times New Roman" w:hAnsi="Arial" w:cs="Arial"/>
          <w:sz w:val="20"/>
          <w:szCs w:val="20"/>
          <w:lang w:val="en"/>
        </w:rPr>
        <w:t xml:space="preserve">June 2025 </w:t>
      </w:r>
    </w:p>
    <w:p w14:paraId="01AAC1F3" w14:textId="77777777" w:rsidR="00C570A6" w:rsidRPr="009C090A" w:rsidRDefault="00C570A6" w:rsidP="009C090A">
      <w:pPr>
        <w:spacing w:after="0" w:line="276" w:lineRule="auto"/>
        <w:divId w:val="1608729422"/>
        <w:rPr>
          <w:rFonts w:ascii="Arial" w:eastAsia="Times New Roman" w:hAnsi="Arial" w:cs="Arial"/>
          <w:sz w:val="20"/>
          <w:szCs w:val="20"/>
          <w:lang w:val="en"/>
        </w:rPr>
      </w:pPr>
      <w:r w:rsidRPr="009C090A">
        <w:rPr>
          <w:rFonts w:ascii="Arial" w:eastAsia="Times New Roman" w:hAnsi="Arial" w:cs="Arial"/>
          <w:b/>
          <w:bCs/>
          <w:sz w:val="20"/>
          <w:szCs w:val="20"/>
          <w:lang w:val="en"/>
        </w:rPr>
        <w:t xml:space="preserve">CAP Laboratory Accreditation Program Protocol Required Use Date: </w:t>
      </w:r>
      <w:r w:rsidRPr="009C090A">
        <w:rPr>
          <w:rFonts w:ascii="Arial" w:eastAsia="Times New Roman" w:hAnsi="Arial" w:cs="Arial"/>
          <w:sz w:val="20"/>
          <w:szCs w:val="20"/>
          <w:lang w:val="en"/>
        </w:rPr>
        <w:t>March 2026</w:t>
      </w:r>
    </w:p>
    <w:p w14:paraId="0EDF4459" w14:textId="77777777" w:rsidR="00C570A6" w:rsidRPr="009C090A" w:rsidRDefault="00C570A6" w:rsidP="009C090A">
      <w:pPr>
        <w:spacing w:after="0" w:line="276" w:lineRule="auto"/>
        <w:divId w:val="863253199"/>
        <w:rPr>
          <w:rFonts w:ascii="Arial" w:eastAsia="Times New Roman" w:hAnsi="Arial" w:cs="Arial"/>
          <w:sz w:val="20"/>
          <w:szCs w:val="20"/>
          <w:lang w:val="en"/>
        </w:rPr>
      </w:pPr>
      <w:r w:rsidRPr="009C090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2D80025" w14:textId="77777777" w:rsidR="009C090A" w:rsidRDefault="009C090A" w:rsidP="009C090A">
      <w:pPr>
        <w:spacing w:after="0" w:line="276" w:lineRule="auto"/>
        <w:divId w:val="40255132"/>
        <w:rPr>
          <w:rStyle w:val="Strong"/>
          <w:rFonts w:ascii="Arial" w:hAnsi="Arial" w:cs="Arial"/>
          <w:color w:val="000000"/>
          <w:sz w:val="20"/>
          <w:szCs w:val="20"/>
          <w:lang w:val="en"/>
        </w:rPr>
      </w:pPr>
    </w:p>
    <w:p w14:paraId="264DBF3C" w14:textId="0FD3FE85" w:rsidR="00C570A6" w:rsidRPr="009C090A" w:rsidRDefault="00C570A6" w:rsidP="009C090A">
      <w:pPr>
        <w:spacing w:after="0" w:line="276" w:lineRule="auto"/>
        <w:divId w:val="40255132"/>
        <w:rPr>
          <w:rFonts w:ascii="Arial" w:hAnsi="Arial" w:cs="Arial"/>
          <w:sz w:val="20"/>
          <w:szCs w:val="20"/>
          <w:lang w:val="en"/>
        </w:rPr>
      </w:pPr>
      <w:r w:rsidRPr="009C090A">
        <w:rPr>
          <w:rStyle w:val="Strong"/>
          <w:rFonts w:ascii="Arial" w:hAnsi="Arial" w:cs="Arial"/>
          <w:color w:val="000000"/>
          <w:sz w:val="20"/>
          <w:szCs w:val="20"/>
          <w:lang w:val="en"/>
        </w:rPr>
        <w:t xml:space="preserve">For accreditation purposes, this protocol should be used </w:t>
      </w:r>
      <w:r w:rsidRPr="009C090A">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327618" w:rsidRPr="009C090A" w14:paraId="74B398ED" w14:textId="77777777" w:rsidTr="009C090A">
        <w:trPr>
          <w:divId w:val="40255132"/>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FAE346C" w14:textId="77777777" w:rsidR="00C570A6" w:rsidRPr="009C090A" w:rsidRDefault="00C570A6" w:rsidP="009C090A">
            <w:pPr>
              <w:spacing w:after="0" w:line="276" w:lineRule="auto"/>
              <w:rPr>
                <w:rFonts w:ascii="Arial" w:hAnsi="Arial" w:cs="Arial"/>
                <w:sz w:val="16"/>
                <w:szCs w:val="16"/>
              </w:rPr>
            </w:pPr>
            <w:r w:rsidRPr="009C090A">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91DBB9F" w14:textId="77777777" w:rsidR="00C570A6" w:rsidRPr="009C090A" w:rsidRDefault="00C570A6" w:rsidP="009C090A">
            <w:pPr>
              <w:spacing w:after="0" w:line="276" w:lineRule="auto"/>
              <w:rPr>
                <w:rFonts w:ascii="Arial" w:hAnsi="Arial" w:cs="Arial"/>
                <w:sz w:val="16"/>
                <w:szCs w:val="16"/>
              </w:rPr>
            </w:pPr>
            <w:r w:rsidRPr="009C090A">
              <w:rPr>
                <w:rStyle w:val="Strong"/>
                <w:rFonts w:ascii="Arial" w:hAnsi="Arial" w:cs="Arial"/>
                <w:color w:val="000000"/>
                <w:sz w:val="16"/>
                <w:szCs w:val="16"/>
              </w:rPr>
              <w:t>Description</w:t>
            </w:r>
          </w:p>
        </w:tc>
      </w:tr>
      <w:tr w:rsidR="00327618" w:rsidRPr="009C090A" w14:paraId="195D208C" w14:textId="77777777" w:rsidTr="009C090A">
        <w:trPr>
          <w:divId w:val="40255132"/>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FEB7F5"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3EF38"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Includes specimens designated bile duct resection, local or segmental, hilar resection with or without hepatic resection</w:t>
            </w:r>
          </w:p>
        </w:tc>
      </w:tr>
      <w:tr w:rsidR="00327618" w:rsidRPr="009C090A" w14:paraId="0C448317" w14:textId="77777777" w:rsidTr="009C090A">
        <w:trPr>
          <w:divId w:val="40255132"/>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4B64F3C" w14:textId="77777777" w:rsidR="00C570A6" w:rsidRPr="009C090A" w:rsidRDefault="00C570A6" w:rsidP="009C090A">
            <w:pPr>
              <w:spacing w:after="0" w:line="276" w:lineRule="auto"/>
              <w:rPr>
                <w:rFonts w:ascii="Arial" w:hAnsi="Arial" w:cs="Arial"/>
                <w:sz w:val="16"/>
                <w:szCs w:val="16"/>
              </w:rPr>
            </w:pPr>
            <w:r w:rsidRPr="009C090A">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10A895E" w14:textId="77777777" w:rsidR="00C570A6" w:rsidRPr="009C090A" w:rsidRDefault="00C570A6" w:rsidP="009C090A">
            <w:pPr>
              <w:spacing w:after="0" w:line="276" w:lineRule="auto"/>
              <w:rPr>
                <w:rFonts w:ascii="Arial" w:hAnsi="Arial" w:cs="Arial"/>
                <w:sz w:val="16"/>
                <w:szCs w:val="16"/>
              </w:rPr>
            </w:pPr>
            <w:r w:rsidRPr="009C090A">
              <w:rPr>
                <w:rStyle w:val="Strong"/>
                <w:rFonts w:ascii="Arial" w:hAnsi="Arial" w:cs="Arial"/>
                <w:color w:val="000000"/>
                <w:sz w:val="16"/>
                <w:szCs w:val="16"/>
              </w:rPr>
              <w:t>Description</w:t>
            </w:r>
          </w:p>
        </w:tc>
      </w:tr>
      <w:tr w:rsidR="00327618" w:rsidRPr="009C090A" w14:paraId="36A201B0" w14:textId="77777777" w:rsidTr="009C090A">
        <w:trPr>
          <w:divId w:val="40255132"/>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65B5B7"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Carcinoma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F900D7"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color w:val="000000"/>
                <w:sz w:val="16"/>
                <w:szCs w:val="16"/>
              </w:rPr>
              <w:t>Invasive carcinomas including small cell and large cell (poorly differentiated) neuroendocrine carcinoma</w:t>
            </w:r>
          </w:p>
        </w:tc>
      </w:tr>
    </w:tbl>
    <w:p w14:paraId="00277EA7" w14:textId="77777777" w:rsidR="00C570A6" w:rsidRPr="009C090A" w:rsidRDefault="00C570A6" w:rsidP="009C090A">
      <w:pPr>
        <w:spacing w:after="0" w:line="276" w:lineRule="auto"/>
        <w:divId w:val="40255132"/>
        <w:rPr>
          <w:rFonts w:ascii="Arial" w:hAnsi="Arial" w:cs="Arial"/>
          <w:sz w:val="20"/>
          <w:szCs w:val="20"/>
          <w:lang w:val="en"/>
        </w:rPr>
      </w:pPr>
      <w:r w:rsidRPr="009C090A">
        <w:rPr>
          <w:rFonts w:ascii="Arial" w:hAnsi="Arial" w:cs="Arial"/>
          <w:sz w:val="20"/>
          <w:szCs w:val="20"/>
          <w:lang w:val="en"/>
        </w:rPr>
        <w:t> </w:t>
      </w:r>
    </w:p>
    <w:p w14:paraId="06328B9D" w14:textId="77777777" w:rsidR="00C570A6" w:rsidRPr="009C090A" w:rsidRDefault="00C570A6" w:rsidP="009C090A">
      <w:pPr>
        <w:spacing w:after="0" w:line="276" w:lineRule="auto"/>
        <w:divId w:val="40255132"/>
        <w:rPr>
          <w:rFonts w:ascii="Arial" w:hAnsi="Arial" w:cs="Arial"/>
          <w:sz w:val="20"/>
          <w:szCs w:val="20"/>
          <w:lang w:val="en"/>
        </w:rPr>
      </w:pPr>
      <w:r w:rsidRPr="009C090A">
        <w:rPr>
          <w:rStyle w:val="Strong"/>
          <w:rFonts w:ascii="Arial" w:hAnsi="Arial" w:cs="Arial"/>
          <w:sz w:val="20"/>
          <w:szCs w:val="20"/>
          <w:lang w:val="en"/>
        </w:rPr>
        <w:t xml:space="preserve">This protocol is NOT required </w:t>
      </w:r>
      <w:r w:rsidRPr="009C090A">
        <w:rPr>
          <w:rStyle w:val="Strong"/>
          <w:rFonts w:ascii="Arial" w:hAnsi="Arial" w:cs="Arial"/>
          <w:color w:val="000000"/>
          <w:sz w:val="20"/>
          <w:szCs w:val="20"/>
          <w:lang w:val="en"/>
        </w:rPr>
        <w:t xml:space="preserve">for accreditation purposes </w:t>
      </w:r>
      <w:r w:rsidRPr="009C090A">
        <w:rPr>
          <w:rStyle w:val="Strong"/>
          <w:rFonts w:ascii="Arial" w:hAnsi="Arial" w:cs="Arial"/>
          <w:sz w:val="20"/>
          <w:szCs w:val="20"/>
          <w:lang w:val="en"/>
        </w:rPr>
        <w:t>for the following:</w:t>
      </w:r>
      <w:r w:rsidRPr="009C090A">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327618" w:rsidRPr="009C090A" w14:paraId="38C6D292" w14:textId="77777777" w:rsidTr="009C090A">
        <w:trPr>
          <w:divId w:val="40255132"/>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C22A954"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b/>
                <w:bCs/>
                <w:color w:val="000000"/>
                <w:sz w:val="16"/>
                <w:szCs w:val="16"/>
              </w:rPr>
              <w:t>Procedure</w:t>
            </w:r>
          </w:p>
        </w:tc>
      </w:tr>
      <w:tr w:rsidR="00327618" w:rsidRPr="009C090A" w14:paraId="26820076"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88F093"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Biopsy</w:t>
            </w:r>
          </w:p>
        </w:tc>
      </w:tr>
      <w:tr w:rsidR="00327618" w:rsidRPr="009C090A" w14:paraId="2E54350C"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58662A"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Intraductal papillary neoplasm of bile duct without associated invasive carcinoma</w:t>
            </w:r>
          </w:p>
        </w:tc>
      </w:tr>
      <w:tr w:rsidR="00327618" w:rsidRPr="009C090A" w14:paraId="2F77E1A9"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83D464"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Intraductal tubulopapillary neoplasm of bile duct without associated invasive carcinoma</w:t>
            </w:r>
          </w:p>
        </w:tc>
      </w:tr>
      <w:tr w:rsidR="00327618" w:rsidRPr="009C090A" w14:paraId="4799D493"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18E870"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Mucinous cystic neoplasm without associated invasive carcinoma</w:t>
            </w:r>
          </w:p>
        </w:tc>
      </w:tr>
      <w:tr w:rsidR="00327618" w:rsidRPr="009C090A" w14:paraId="16F529E9"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7CD49B"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Primary resection specimen with no residual cancer (e.g., following neoadjuvant therapy)</w:t>
            </w:r>
          </w:p>
        </w:tc>
      </w:tr>
      <w:tr w:rsidR="00327618" w:rsidRPr="009C090A" w14:paraId="28A298CC" w14:textId="77777777" w:rsidTr="009C090A">
        <w:trPr>
          <w:divId w:val="40255132"/>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557CD3"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Cytologic specimens</w:t>
            </w:r>
          </w:p>
        </w:tc>
      </w:tr>
    </w:tbl>
    <w:p w14:paraId="7703CBFF" w14:textId="77777777" w:rsidR="00B13DDE" w:rsidRPr="009C090A" w:rsidRDefault="00B13DDE" w:rsidP="009C090A">
      <w:pPr>
        <w:spacing w:after="0" w:line="276" w:lineRule="auto"/>
        <w:divId w:val="40255132"/>
        <w:rPr>
          <w:rStyle w:val="Strong"/>
          <w:rFonts w:ascii="Arial" w:hAnsi="Arial" w:cs="Arial"/>
          <w:sz w:val="20"/>
          <w:szCs w:val="20"/>
          <w:lang w:val="en"/>
        </w:rPr>
      </w:pPr>
    </w:p>
    <w:p w14:paraId="00CCA467" w14:textId="15519D14" w:rsidR="00C570A6" w:rsidRPr="009C090A" w:rsidRDefault="00C570A6" w:rsidP="009C090A">
      <w:pPr>
        <w:spacing w:after="0" w:line="276" w:lineRule="auto"/>
        <w:divId w:val="40255132"/>
        <w:rPr>
          <w:rFonts w:ascii="Arial" w:hAnsi="Arial" w:cs="Arial"/>
          <w:sz w:val="20"/>
          <w:szCs w:val="20"/>
          <w:lang w:val="en"/>
        </w:rPr>
      </w:pPr>
      <w:r w:rsidRPr="009C090A">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327618" w:rsidRPr="009C090A" w14:paraId="327F2903" w14:textId="77777777" w:rsidTr="009C090A">
        <w:trPr>
          <w:divId w:val="40255132"/>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5CBB22C" w14:textId="77777777" w:rsidR="00C570A6" w:rsidRPr="009C090A" w:rsidRDefault="00C570A6" w:rsidP="009C090A">
            <w:pPr>
              <w:spacing w:after="0" w:line="276" w:lineRule="auto"/>
              <w:rPr>
                <w:rFonts w:ascii="Arial" w:hAnsi="Arial" w:cs="Arial"/>
                <w:sz w:val="16"/>
                <w:szCs w:val="16"/>
              </w:rPr>
            </w:pPr>
            <w:r w:rsidRPr="009C090A">
              <w:rPr>
                <w:rStyle w:val="Strong"/>
                <w:rFonts w:ascii="Arial" w:hAnsi="Arial" w:cs="Arial"/>
                <w:sz w:val="16"/>
                <w:szCs w:val="16"/>
              </w:rPr>
              <w:t>Tumor T</w:t>
            </w:r>
            <w:r w:rsidRPr="009C090A">
              <w:rPr>
                <w:rStyle w:val="Strong"/>
                <w:rFonts w:ascii="Arial" w:hAnsi="Arial" w:cs="Arial"/>
                <w:color w:val="000000"/>
                <w:sz w:val="16"/>
                <w:szCs w:val="16"/>
              </w:rPr>
              <w:t>ype</w:t>
            </w:r>
          </w:p>
        </w:tc>
      </w:tr>
      <w:tr w:rsidR="00327618" w:rsidRPr="009C090A" w14:paraId="06B9C584" w14:textId="77777777" w:rsidTr="009C090A">
        <w:trPr>
          <w:divId w:val="4025513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53407"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Well-differentiated neuroendocrine tumors of perihilar bile ducts</w:t>
            </w:r>
          </w:p>
        </w:tc>
      </w:tr>
      <w:tr w:rsidR="00327618" w:rsidRPr="009C090A" w14:paraId="315BEAED" w14:textId="77777777" w:rsidTr="009C090A">
        <w:trPr>
          <w:divId w:val="4025513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DB0BAF"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Lymphoma (consider the Precursor and Mature Lymphoid Malignancies protocol)</w:t>
            </w:r>
          </w:p>
        </w:tc>
      </w:tr>
      <w:tr w:rsidR="00327618" w:rsidRPr="009C090A" w14:paraId="5CD947B8" w14:textId="77777777" w:rsidTr="009C090A">
        <w:trPr>
          <w:divId w:val="4025513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506256" w14:textId="77777777" w:rsidR="00C570A6" w:rsidRPr="009C090A" w:rsidRDefault="00C570A6" w:rsidP="009C090A">
            <w:pPr>
              <w:spacing w:after="0" w:line="276" w:lineRule="auto"/>
              <w:rPr>
                <w:rFonts w:ascii="Arial" w:hAnsi="Arial" w:cs="Arial"/>
                <w:sz w:val="16"/>
                <w:szCs w:val="16"/>
              </w:rPr>
            </w:pPr>
            <w:r w:rsidRPr="009C090A">
              <w:rPr>
                <w:rFonts w:ascii="Arial" w:hAnsi="Arial" w:cs="Arial"/>
                <w:sz w:val="16"/>
                <w:szCs w:val="16"/>
              </w:rPr>
              <w:t>Sarcoma (consider the Soft Tissue protocol)</w:t>
            </w:r>
          </w:p>
        </w:tc>
      </w:tr>
    </w:tbl>
    <w:p w14:paraId="176396AD" w14:textId="77777777" w:rsidR="009C090A" w:rsidRDefault="009C090A" w:rsidP="009C090A">
      <w:pPr>
        <w:spacing w:after="0" w:line="276" w:lineRule="auto"/>
        <w:divId w:val="736365586"/>
        <w:rPr>
          <w:rFonts w:ascii="Arial" w:eastAsia="Times New Roman" w:hAnsi="Arial" w:cs="Arial"/>
          <w:b/>
          <w:bCs/>
          <w:sz w:val="20"/>
          <w:szCs w:val="20"/>
          <w:lang w:val="en"/>
        </w:rPr>
      </w:pPr>
    </w:p>
    <w:p w14:paraId="51A992B4" w14:textId="6E463B73" w:rsidR="009C090A" w:rsidRPr="009C090A" w:rsidRDefault="009C090A" w:rsidP="009C090A">
      <w:pPr>
        <w:spacing w:after="0" w:line="276" w:lineRule="auto"/>
        <w:divId w:val="736365586"/>
        <w:rPr>
          <w:rFonts w:ascii="Arial" w:eastAsia="Times New Roman" w:hAnsi="Arial" w:cs="Arial"/>
          <w:b/>
          <w:bCs/>
          <w:sz w:val="20"/>
          <w:szCs w:val="20"/>
          <w:lang w:val="en"/>
        </w:rPr>
      </w:pPr>
      <w:r w:rsidRPr="009C090A">
        <w:rPr>
          <w:rFonts w:ascii="Arial" w:eastAsia="Times New Roman" w:hAnsi="Arial" w:cs="Arial"/>
          <w:b/>
          <w:bCs/>
          <w:sz w:val="20"/>
          <w:szCs w:val="20"/>
          <w:lang w:val="en"/>
        </w:rPr>
        <w:t>Version Contributors</w:t>
      </w:r>
    </w:p>
    <w:p w14:paraId="716DE971" w14:textId="77777777" w:rsidR="009C090A" w:rsidRPr="00236AF8" w:rsidRDefault="009C090A" w:rsidP="009C090A">
      <w:pPr>
        <w:spacing w:after="0" w:line="276" w:lineRule="auto"/>
        <w:divId w:val="736365586"/>
        <w:rPr>
          <w:rFonts w:ascii="Arial" w:eastAsia="Times New Roman" w:hAnsi="Arial" w:cs="Arial"/>
          <w:sz w:val="20"/>
          <w:szCs w:val="20"/>
          <w:lang w:val="en"/>
        </w:rPr>
      </w:pPr>
      <w:r w:rsidRPr="009C090A">
        <w:rPr>
          <w:rFonts w:ascii="Arial" w:eastAsia="Times New Roman" w:hAnsi="Arial" w:cs="Arial"/>
          <w:b/>
          <w:bCs/>
          <w:sz w:val="20"/>
          <w:szCs w:val="20"/>
          <w:lang w:val="en"/>
        </w:rPr>
        <w:t xml:space="preserve">Cancer Committee Authors: </w:t>
      </w:r>
      <w:r w:rsidRPr="00236AF8">
        <w:rPr>
          <w:rFonts w:ascii="Arial" w:eastAsia="Times New Roman" w:hAnsi="Arial" w:cs="Arial"/>
          <w:sz w:val="20"/>
          <w:szCs w:val="20"/>
          <w:lang w:val="en"/>
        </w:rPr>
        <w:t>Dhanpat Jain, MD*, Yue Xue, MD, PhD*, Rondell P. Graham, MBBS*, William V. Chopp, MD*</w:t>
      </w:r>
    </w:p>
    <w:p w14:paraId="79E76B9F" w14:textId="77777777" w:rsidR="00C570A6" w:rsidRPr="009C090A" w:rsidRDefault="00C570A6" w:rsidP="009C090A">
      <w:pPr>
        <w:spacing w:after="0" w:line="276" w:lineRule="auto"/>
        <w:divId w:val="2040542156"/>
        <w:rPr>
          <w:rFonts w:ascii="Arial" w:eastAsia="Times New Roman" w:hAnsi="Arial" w:cs="Arial"/>
          <w:i/>
          <w:iCs/>
          <w:sz w:val="16"/>
          <w:szCs w:val="16"/>
          <w:lang w:val="en"/>
        </w:rPr>
      </w:pPr>
      <w:r w:rsidRPr="009C090A">
        <w:rPr>
          <w:rFonts w:ascii="Arial" w:eastAsia="Times New Roman" w:hAnsi="Arial" w:cs="Arial"/>
          <w:i/>
          <w:iCs/>
          <w:sz w:val="16"/>
          <w:szCs w:val="16"/>
          <w:lang w:val="en"/>
        </w:rPr>
        <w:t>* Denotes primary author.</w:t>
      </w:r>
    </w:p>
    <w:p w14:paraId="6C76BDDD" w14:textId="77777777" w:rsidR="009C090A" w:rsidRDefault="009C090A" w:rsidP="009C090A">
      <w:pPr>
        <w:spacing w:after="0" w:line="276" w:lineRule="auto"/>
        <w:divId w:val="764110705"/>
        <w:rPr>
          <w:rFonts w:ascii="Arial" w:eastAsia="Times New Roman" w:hAnsi="Arial" w:cs="Arial"/>
          <w:sz w:val="20"/>
          <w:szCs w:val="20"/>
          <w:lang w:val="en"/>
        </w:rPr>
      </w:pPr>
    </w:p>
    <w:p w14:paraId="3E18B9B5" w14:textId="6A4ECF61" w:rsidR="00C570A6" w:rsidRPr="009C090A" w:rsidRDefault="00C570A6" w:rsidP="009C090A">
      <w:pPr>
        <w:spacing w:after="0" w:line="276" w:lineRule="auto"/>
        <w:divId w:val="764110705"/>
        <w:rPr>
          <w:rFonts w:ascii="Arial" w:eastAsia="Times New Roman" w:hAnsi="Arial" w:cs="Arial"/>
          <w:sz w:val="20"/>
          <w:szCs w:val="20"/>
          <w:lang w:val="en"/>
        </w:rPr>
      </w:pPr>
      <w:r w:rsidRPr="009C090A">
        <w:rPr>
          <w:rFonts w:ascii="Arial" w:eastAsia="Times New Roman" w:hAnsi="Arial" w:cs="Arial"/>
          <w:sz w:val="20"/>
          <w:szCs w:val="20"/>
          <w:lang w:val="en"/>
        </w:rPr>
        <w:t xml:space="preserve">For any questions or comments, contact: </w:t>
      </w:r>
      <w:hyperlink r:id="rId7" w:history="1">
        <w:r w:rsidRPr="009C090A">
          <w:rPr>
            <w:rStyle w:val="Hyperlink"/>
            <w:rFonts w:ascii="Arial" w:eastAsia="Times New Roman" w:hAnsi="Arial" w:cs="Arial"/>
            <w:sz w:val="20"/>
            <w:szCs w:val="20"/>
            <w:lang w:val="en"/>
          </w:rPr>
          <w:t>cancerprotocols@cap.org.</w:t>
        </w:r>
      </w:hyperlink>
    </w:p>
    <w:p w14:paraId="559933D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16685D6" w14:textId="77777777" w:rsidR="00C570A6" w:rsidRPr="009C090A" w:rsidRDefault="00C570A6" w:rsidP="009C090A">
      <w:pPr>
        <w:spacing w:after="0" w:line="276" w:lineRule="auto"/>
        <w:divId w:val="176819405"/>
        <w:rPr>
          <w:rFonts w:ascii="Arial" w:eastAsia="Times New Roman" w:hAnsi="Arial" w:cs="Arial"/>
          <w:b/>
          <w:bCs/>
          <w:sz w:val="20"/>
          <w:szCs w:val="20"/>
          <w:u w:val="single"/>
          <w:lang w:val="en"/>
        </w:rPr>
      </w:pPr>
      <w:r w:rsidRPr="009C090A">
        <w:rPr>
          <w:rFonts w:ascii="Arial" w:eastAsia="Times New Roman" w:hAnsi="Arial" w:cs="Arial"/>
          <w:b/>
          <w:bCs/>
          <w:sz w:val="20"/>
          <w:szCs w:val="20"/>
          <w:u w:val="single"/>
          <w:lang w:val="en"/>
        </w:rPr>
        <w:t>Glossary:</w:t>
      </w:r>
    </w:p>
    <w:p w14:paraId="05294E91" w14:textId="77777777" w:rsidR="00C570A6" w:rsidRPr="009C090A" w:rsidRDefault="00C570A6" w:rsidP="009C090A">
      <w:pPr>
        <w:spacing w:after="0" w:line="276" w:lineRule="auto"/>
        <w:divId w:val="854029078"/>
        <w:rPr>
          <w:rFonts w:ascii="Arial" w:eastAsia="Times New Roman" w:hAnsi="Arial" w:cs="Arial"/>
          <w:sz w:val="20"/>
          <w:szCs w:val="20"/>
          <w:lang w:val="en"/>
        </w:rPr>
      </w:pPr>
      <w:r w:rsidRPr="009C090A">
        <w:rPr>
          <w:rFonts w:ascii="Arial" w:eastAsia="Times New Roman" w:hAnsi="Arial" w:cs="Arial"/>
          <w:b/>
          <w:bCs/>
          <w:sz w:val="20"/>
          <w:szCs w:val="20"/>
          <w:lang w:val="en"/>
        </w:rPr>
        <w:t xml:space="preserve">Author: </w:t>
      </w:r>
      <w:r w:rsidRPr="009C090A">
        <w:rPr>
          <w:rFonts w:ascii="Arial" w:eastAsia="Times New Roman" w:hAnsi="Arial" w:cs="Arial"/>
          <w:sz w:val="20"/>
          <w:szCs w:val="20"/>
          <w:lang w:val="en"/>
        </w:rPr>
        <w:t xml:space="preserve">Expert who is a current member of the Cancer Committee, or an expert designated by the chair of the Cancer Committee. </w:t>
      </w:r>
    </w:p>
    <w:p w14:paraId="1CB7D2D7" w14:textId="77777777" w:rsidR="00C570A6" w:rsidRPr="009C090A" w:rsidRDefault="00C570A6" w:rsidP="009C090A">
      <w:pPr>
        <w:spacing w:after="0" w:line="276" w:lineRule="auto"/>
        <w:divId w:val="709263091"/>
        <w:rPr>
          <w:rFonts w:ascii="Arial" w:eastAsia="Times New Roman" w:hAnsi="Arial" w:cs="Arial"/>
          <w:sz w:val="20"/>
          <w:szCs w:val="20"/>
          <w:lang w:val="en"/>
        </w:rPr>
      </w:pPr>
      <w:r w:rsidRPr="009C090A">
        <w:rPr>
          <w:rFonts w:ascii="Arial" w:eastAsia="Times New Roman" w:hAnsi="Arial" w:cs="Arial"/>
          <w:b/>
          <w:bCs/>
          <w:sz w:val="20"/>
          <w:szCs w:val="20"/>
          <w:lang w:val="en"/>
        </w:rPr>
        <w:t xml:space="preserve">Expert Contributors: </w:t>
      </w:r>
      <w:r w:rsidRPr="009C090A">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320447E" w14:textId="77777777" w:rsidR="00C570A6" w:rsidRPr="009C090A" w:rsidRDefault="00C570A6" w:rsidP="009C090A">
      <w:pPr>
        <w:pageBreakBefore/>
        <w:spacing w:after="0" w:line="276" w:lineRule="auto"/>
        <w:divId w:val="1461847455"/>
        <w:rPr>
          <w:rFonts w:ascii="Arial" w:eastAsia="Times New Roman" w:hAnsi="Arial" w:cs="Arial"/>
          <w:b/>
          <w:bCs/>
          <w:sz w:val="20"/>
          <w:szCs w:val="20"/>
          <w:lang w:val="en"/>
        </w:rPr>
      </w:pPr>
      <w:r w:rsidRPr="009C090A">
        <w:rPr>
          <w:rFonts w:ascii="Arial" w:eastAsia="Times New Roman" w:hAnsi="Arial" w:cs="Arial"/>
          <w:b/>
          <w:bCs/>
          <w:sz w:val="20"/>
          <w:szCs w:val="20"/>
          <w:lang w:val="en"/>
        </w:rPr>
        <w:lastRenderedPageBreak/>
        <w:t>Accreditation Requirements</w:t>
      </w:r>
    </w:p>
    <w:p w14:paraId="17F06D11" w14:textId="77777777"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Synoptic reporting with core and conditional data elements for designated specimen types* is required for accreditation.</w:t>
      </w:r>
    </w:p>
    <w:p w14:paraId="7D94F01A" w14:textId="77777777" w:rsidR="00C570A6" w:rsidRPr="009C090A" w:rsidRDefault="00C570A6" w:rsidP="009C090A">
      <w:pPr>
        <w:pStyle w:val="NormalWeb"/>
        <w:numPr>
          <w:ilvl w:val="0"/>
          <w:numId w:val="1"/>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 xml:space="preserve">Data elements designated as </w:t>
      </w:r>
      <w:r w:rsidRPr="009C090A">
        <w:rPr>
          <w:rFonts w:ascii="Arial" w:hAnsi="Arial" w:cs="Arial"/>
          <w:sz w:val="20"/>
          <w:szCs w:val="20"/>
          <w:u w:val="single"/>
          <w:lang w:val="en"/>
        </w:rPr>
        <w:t>core</w:t>
      </w:r>
      <w:r w:rsidRPr="009C090A">
        <w:rPr>
          <w:rFonts w:ascii="Arial" w:hAnsi="Arial" w:cs="Arial"/>
          <w:sz w:val="20"/>
          <w:szCs w:val="20"/>
          <w:lang w:val="en"/>
        </w:rPr>
        <w:t xml:space="preserve"> must be reported.</w:t>
      </w:r>
    </w:p>
    <w:p w14:paraId="55CC07DC" w14:textId="77777777" w:rsidR="00C570A6" w:rsidRPr="009C090A" w:rsidRDefault="00C570A6" w:rsidP="009C090A">
      <w:pPr>
        <w:pStyle w:val="NormalWeb"/>
        <w:numPr>
          <w:ilvl w:val="0"/>
          <w:numId w:val="1"/>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 xml:space="preserve">Data elements designated as </w:t>
      </w:r>
      <w:r w:rsidRPr="009C090A">
        <w:rPr>
          <w:rFonts w:ascii="Arial" w:hAnsi="Arial" w:cs="Arial"/>
          <w:sz w:val="20"/>
          <w:szCs w:val="20"/>
          <w:u w:val="single"/>
          <w:lang w:val="en"/>
        </w:rPr>
        <w:t>conditional</w:t>
      </w:r>
      <w:r w:rsidRPr="009C090A">
        <w:rPr>
          <w:rFonts w:ascii="Arial" w:hAnsi="Arial" w:cs="Arial"/>
          <w:sz w:val="20"/>
          <w:szCs w:val="20"/>
          <w:lang w:val="en"/>
        </w:rPr>
        <w:t xml:space="preserve"> only need to be reported if applicable.</w:t>
      </w:r>
    </w:p>
    <w:p w14:paraId="0F566ADA" w14:textId="77777777" w:rsidR="00C570A6" w:rsidRDefault="00C570A6" w:rsidP="009C090A">
      <w:pPr>
        <w:pStyle w:val="NormalWeb"/>
        <w:numPr>
          <w:ilvl w:val="0"/>
          <w:numId w:val="1"/>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 xml:space="preserve">Data elements designated as </w:t>
      </w:r>
      <w:r w:rsidRPr="009C090A">
        <w:rPr>
          <w:rFonts w:ascii="Arial" w:hAnsi="Arial" w:cs="Arial"/>
          <w:sz w:val="20"/>
          <w:szCs w:val="20"/>
          <w:u w:val="single"/>
          <w:lang w:val="en"/>
        </w:rPr>
        <w:t>optional</w:t>
      </w:r>
      <w:r w:rsidRPr="009C090A">
        <w:rPr>
          <w:rFonts w:ascii="Arial" w:hAnsi="Arial" w:cs="Arial"/>
          <w:sz w:val="20"/>
          <w:szCs w:val="20"/>
          <w:lang w:val="en"/>
        </w:rPr>
        <w:t xml:space="preserve"> are identified with “+”. Although not required for accreditation, they may be considered for reporting.</w:t>
      </w:r>
    </w:p>
    <w:p w14:paraId="24B6CA99" w14:textId="77777777" w:rsidR="009C090A" w:rsidRPr="009C090A" w:rsidRDefault="009C090A" w:rsidP="009C090A">
      <w:pPr>
        <w:pStyle w:val="NormalWeb"/>
        <w:spacing w:before="0" w:beforeAutospacing="0" w:after="0" w:afterAutospacing="0" w:line="276" w:lineRule="auto"/>
        <w:ind w:left="720"/>
        <w:divId w:val="1417021983"/>
        <w:rPr>
          <w:rFonts w:ascii="Arial" w:hAnsi="Arial" w:cs="Arial"/>
          <w:sz w:val="20"/>
          <w:szCs w:val="20"/>
          <w:lang w:val="en"/>
        </w:rPr>
      </w:pPr>
    </w:p>
    <w:p w14:paraId="014DDE34" w14:textId="77777777"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58675995" w14:textId="77777777" w:rsidR="009C090A" w:rsidRDefault="009C090A" w:rsidP="009C090A">
      <w:pPr>
        <w:pStyle w:val="NormalWeb"/>
        <w:spacing w:before="0" w:beforeAutospacing="0" w:after="0" w:afterAutospacing="0" w:line="276" w:lineRule="auto"/>
        <w:divId w:val="1417021983"/>
        <w:rPr>
          <w:rFonts w:ascii="Arial" w:hAnsi="Arial" w:cs="Arial"/>
          <w:sz w:val="20"/>
          <w:szCs w:val="20"/>
          <w:lang w:val="en"/>
        </w:rPr>
      </w:pPr>
    </w:p>
    <w:p w14:paraId="23521C6D" w14:textId="225CAD0C"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 xml:space="preserve">Full accreditation requirements can be found on the CAP website under </w:t>
      </w:r>
      <w:hyperlink r:id="rId8" w:history="1">
        <w:r w:rsidRPr="009C090A">
          <w:rPr>
            <w:rStyle w:val="Hyperlink"/>
            <w:rFonts w:ascii="Arial" w:hAnsi="Arial" w:cs="Arial"/>
            <w:sz w:val="20"/>
            <w:szCs w:val="20"/>
            <w:lang w:val="en"/>
          </w:rPr>
          <w:t>Accreditation Checklists</w:t>
        </w:r>
      </w:hyperlink>
      <w:r w:rsidRPr="009C090A">
        <w:rPr>
          <w:rFonts w:ascii="Arial" w:hAnsi="Arial" w:cs="Arial"/>
          <w:sz w:val="20"/>
          <w:szCs w:val="20"/>
          <w:lang w:val="en"/>
        </w:rPr>
        <w:t>.</w:t>
      </w:r>
    </w:p>
    <w:p w14:paraId="20194988" w14:textId="77777777"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9C090A">
          <w:rPr>
            <w:rStyle w:val="Hyperlink"/>
            <w:rFonts w:ascii="Arial" w:hAnsi="Arial" w:cs="Arial"/>
            <w:sz w:val="20"/>
            <w:szCs w:val="20"/>
            <w:lang w:val="en"/>
          </w:rPr>
          <w:t>website</w:t>
        </w:r>
      </w:hyperlink>
      <w:r w:rsidRPr="009C090A">
        <w:rPr>
          <w:rFonts w:ascii="Arial" w:hAnsi="Arial" w:cs="Arial"/>
          <w:sz w:val="20"/>
          <w:szCs w:val="20"/>
          <w:lang w:val="en"/>
        </w:rPr>
        <w:t>.</w:t>
      </w:r>
    </w:p>
    <w:p w14:paraId="0526B3C6" w14:textId="77777777" w:rsidR="00C570A6" w:rsidRPr="009C090A" w:rsidRDefault="00C570A6" w:rsidP="009C090A">
      <w:pPr>
        <w:pStyle w:val="NormalWeb"/>
        <w:spacing w:before="0" w:beforeAutospacing="0" w:after="0" w:afterAutospacing="0" w:line="276" w:lineRule="auto"/>
        <w:divId w:val="1417021983"/>
        <w:rPr>
          <w:rStyle w:val="Emphasis"/>
          <w:rFonts w:ascii="Arial" w:hAnsi="Arial" w:cs="Arial"/>
          <w:sz w:val="16"/>
          <w:szCs w:val="16"/>
          <w:lang w:val="en"/>
        </w:rPr>
      </w:pPr>
      <w:r w:rsidRPr="009C090A">
        <w:rPr>
          <w:rStyle w:val="Emphasis"/>
          <w:rFonts w:ascii="Arial" w:hAnsi="Arial" w:cs="Arial"/>
          <w:sz w:val="16"/>
          <w:szCs w:val="16"/>
          <w:lang w:val="en"/>
        </w:rPr>
        <w:t>*Includes definitive primary cancer resection and pediatric biopsy tumor types.</w:t>
      </w:r>
    </w:p>
    <w:p w14:paraId="3DEC03DB" w14:textId="77777777" w:rsidR="009C090A" w:rsidRPr="009C090A" w:rsidRDefault="009C090A" w:rsidP="009C090A">
      <w:pPr>
        <w:pStyle w:val="NormalWeb"/>
        <w:spacing w:before="0" w:beforeAutospacing="0" w:after="0" w:afterAutospacing="0" w:line="276" w:lineRule="auto"/>
        <w:divId w:val="1417021983"/>
        <w:rPr>
          <w:rFonts w:ascii="Arial" w:hAnsi="Arial" w:cs="Arial"/>
          <w:sz w:val="20"/>
          <w:szCs w:val="20"/>
          <w:lang w:val="en"/>
        </w:rPr>
      </w:pPr>
    </w:p>
    <w:p w14:paraId="38CB6818" w14:textId="77777777"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Style w:val="Strong"/>
          <w:rFonts w:ascii="Arial" w:hAnsi="Arial" w:cs="Arial"/>
          <w:sz w:val="20"/>
          <w:szCs w:val="20"/>
          <w:lang w:val="en"/>
        </w:rPr>
        <w:t>Synoptic Reporting</w:t>
      </w:r>
    </w:p>
    <w:p w14:paraId="6E65228A" w14:textId="77777777" w:rsidR="00C570A6" w:rsidRPr="009C090A" w:rsidRDefault="00C570A6" w:rsidP="009C090A">
      <w:pPr>
        <w:pStyle w:val="NormalWeb"/>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EB0B1C" w14:textId="77777777" w:rsidR="00C570A6" w:rsidRPr="009C090A" w:rsidRDefault="00C570A6" w:rsidP="009C090A">
      <w:pPr>
        <w:pStyle w:val="NormalWeb"/>
        <w:numPr>
          <w:ilvl w:val="0"/>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Data element: followed by its answer (response), outline format without the paired Data element: Response format is NOT considered synoptic.</w:t>
      </w:r>
    </w:p>
    <w:p w14:paraId="2C15F821" w14:textId="77777777" w:rsidR="00C570A6" w:rsidRPr="009C090A" w:rsidRDefault="00C570A6" w:rsidP="009C090A">
      <w:pPr>
        <w:pStyle w:val="NormalWeb"/>
        <w:numPr>
          <w:ilvl w:val="0"/>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1DCE45A" w14:textId="77777777" w:rsidR="00C570A6" w:rsidRPr="009C090A" w:rsidRDefault="00C570A6" w:rsidP="009C090A">
      <w:pPr>
        <w:pStyle w:val="NormalWeb"/>
        <w:numPr>
          <w:ilvl w:val="0"/>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2312CC8" w14:textId="77777777" w:rsidR="00C570A6" w:rsidRPr="009C090A" w:rsidRDefault="00C570A6" w:rsidP="009C090A">
      <w:pPr>
        <w:pStyle w:val="NormalWeb"/>
        <w:numPr>
          <w:ilvl w:val="1"/>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Anatomic site or specimen, laterality, and procedure</w:t>
      </w:r>
    </w:p>
    <w:p w14:paraId="638FD78F" w14:textId="77777777" w:rsidR="00C570A6" w:rsidRPr="009C090A" w:rsidRDefault="00C570A6" w:rsidP="009C090A">
      <w:pPr>
        <w:pStyle w:val="NormalWeb"/>
        <w:numPr>
          <w:ilvl w:val="1"/>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Pathologic Stage Classification (pTNM) elements</w:t>
      </w:r>
    </w:p>
    <w:p w14:paraId="204D802A" w14:textId="77777777" w:rsidR="00C570A6" w:rsidRPr="009C090A" w:rsidRDefault="00C570A6" w:rsidP="009C090A">
      <w:pPr>
        <w:pStyle w:val="NormalWeb"/>
        <w:numPr>
          <w:ilvl w:val="1"/>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Negative margins, as long as all negative margins are specifically enumerated where applicable</w:t>
      </w:r>
    </w:p>
    <w:p w14:paraId="583A7E5C" w14:textId="77777777" w:rsidR="00C570A6" w:rsidRPr="009C090A" w:rsidRDefault="00C570A6" w:rsidP="009C090A">
      <w:pPr>
        <w:pStyle w:val="NormalWeb"/>
        <w:numPr>
          <w:ilvl w:val="0"/>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70E649D" w14:textId="6073D09C" w:rsidR="00C570A6" w:rsidRPr="009C090A" w:rsidRDefault="00C570A6" w:rsidP="009C090A">
      <w:pPr>
        <w:pStyle w:val="NormalWeb"/>
        <w:numPr>
          <w:ilvl w:val="0"/>
          <w:numId w:val="2"/>
        </w:numPr>
        <w:spacing w:before="0" w:beforeAutospacing="0" w:after="0" w:afterAutospacing="0" w:line="276" w:lineRule="auto"/>
        <w:divId w:val="1417021983"/>
        <w:rPr>
          <w:rFonts w:ascii="Arial" w:hAnsi="Arial" w:cs="Arial"/>
          <w:sz w:val="20"/>
          <w:szCs w:val="20"/>
          <w:lang w:val="en"/>
        </w:rPr>
      </w:pPr>
      <w:r w:rsidRPr="009C090A">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B13DDE" w:rsidRPr="009C090A">
        <w:rPr>
          <w:rFonts w:ascii="Arial" w:hAnsi="Arial" w:cs="Arial"/>
          <w:sz w:val="20"/>
          <w:szCs w:val="20"/>
          <w:lang w:val="en"/>
        </w:rPr>
        <w:t>.</w:t>
      </w:r>
      <w:r w:rsidRPr="009C090A">
        <w:rPr>
          <w:rFonts w:ascii="Arial" w:hAnsi="Arial" w:cs="Arial"/>
          <w:sz w:val="20"/>
          <w:szCs w:val="20"/>
          <w:lang w:val="en"/>
        </w:rPr>
        <w:t>e</w:t>
      </w:r>
      <w:r w:rsidR="00B13DDE" w:rsidRPr="009C090A">
        <w:rPr>
          <w:rFonts w:ascii="Arial" w:hAnsi="Arial" w:cs="Arial"/>
          <w:sz w:val="20"/>
          <w:szCs w:val="20"/>
          <w:lang w:val="en"/>
        </w:rPr>
        <w:t>.</w:t>
      </w:r>
      <w:r w:rsidRPr="009C090A">
        <w:rPr>
          <w:rFonts w:ascii="Arial" w:hAnsi="Arial" w:cs="Arial"/>
          <w:sz w:val="20"/>
          <w:szCs w:val="20"/>
          <w:lang w:val="en"/>
        </w:rPr>
        <w:t>, all required elements must be in the synoptic portion of the report in the format defined above.</w:t>
      </w:r>
    </w:p>
    <w:p w14:paraId="46469406" w14:textId="77777777" w:rsidR="00B13DDE" w:rsidRPr="009C090A" w:rsidRDefault="00B13DDE" w:rsidP="009C090A">
      <w:pPr>
        <w:spacing w:after="0" w:line="276" w:lineRule="auto"/>
        <w:divId w:val="1597716260"/>
        <w:rPr>
          <w:rFonts w:ascii="Arial" w:eastAsia="Times New Roman" w:hAnsi="Arial" w:cs="Arial"/>
          <w:b/>
          <w:bCs/>
          <w:sz w:val="20"/>
          <w:szCs w:val="20"/>
          <w:u w:val="single"/>
          <w:lang w:val="en"/>
        </w:rPr>
      </w:pPr>
    </w:p>
    <w:p w14:paraId="306B0C45" w14:textId="77777777" w:rsidR="00B13DDE" w:rsidRPr="009C090A" w:rsidRDefault="00B13DDE" w:rsidP="009C090A">
      <w:pPr>
        <w:spacing w:after="0" w:line="276" w:lineRule="auto"/>
        <w:divId w:val="1597716260"/>
        <w:rPr>
          <w:rFonts w:ascii="Arial" w:eastAsia="Times New Roman" w:hAnsi="Arial" w:cs="Arial"/>
          <w:b/>
          <w:bCs/>
          <w:sz w:val="20"/>
          <w:szCs w:val="20"/>
          <w:u w:val="single"/>
          <w:lang w:val="en"/>
        </w:rPr>
      </w:pPr>
    </w:p>
    <w:p w14:paraId="63E0CF3C" w14:textId="364D2BF4" w:rsidR="009C090A" w:rsidRDefault="009C090A" w:rsidP="009C090A">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499C097B" w14:textId="77777777" w:rsidR="00B13DDE" w:rsidRPr="009C090A" w:rsidRDefault="00B13DDE" w:rsidP="009C090A">
      <w:pPr>
        <w:spacing w:after="0" w:line="276" w:lineRule="auto"/>
        <w:divId w:val="1597716260"/>
        <w:rPr>
          <w:rFonts w:ascii="Arial" w:eastAsia="Times New Roman" w:hAnsi="Arial" w:cs="Arial"/>
          <w:b/>
          <w:bCs/>
          <w:sz w:val="20"/>
          <w:szCs w:val="20"/>
          <w:u w:val="single"/>
          <w:lang w:val="en"/>
        </w:rPr>
      </w:pPr>
    </w:p>
    <w:p w14:paraId="5E36C907" w14:textId="15C28E7B" w:rsidR="00C570A6" w:rsidRPr="009C090A" w:rsidRDefault="00C570A6" w:rsidP="009C090A">
      <w:pPr>
        <w:spacing w:after="0" w:line="276" w:lineRule="auto"/>
        <w:divId w:val="1597716260"/>
        <w:rPr>
          <w:rFonts w:ascii="Arial" w:eastAsia="Times New Roman" w:hAnsi="Arial" w:cs="Arial"/>
          <w:b/>
          <w:bCs/>
          <w:sz w:val="20"/>
          <w:szCs w:val="20"/>
          <w:u w:val="single"/>
          <w:lang w:val="en"/>
        </w:rPr>
      </w:pPr>
      <w:r w:rsidRPr="009C090A">
        <w:rPr>
          <w:rFonts w:ascii="Arial" w:eastAsia="Times New Roman" w:hAnsi="Arial" w:cs="Arial"/>
          <w:b/>
          <w:bCs/>
          <w:sz w:val="20"/>
          <w:szCs w:val="20"/>
          <w:u w:val="single"/>
          <w:lang w:val="en"/>
        </w:rPr>
        <w:t>Summary of Changes</w:t>
      </w:r>
    </w:p>
    <w:p w14:paraId="76CB0441" w14:textId="77777777" w:rsidR="00C570A6" w:rsidRPr="009C090A" w:rsidRDefault="00C570A6" w:rsidP="009C090A">
      <w:pPr>
        <w:pStyle w:val="NormalWeb"/>
        <w:spacing w:before="0" w:beforeAutospacing="0" w:after="0" w:afterAutospacing="0" w:line="276" w:lineRule="auto"/>
        <w:divId w:val="282033897"/>
        <w:rPr>
          <w:rFonts w:ascii="Arial" w:hAnsi="Arial" w:cs="Arial"/>
          <w:sz w:val="20"/>
          <w:szCs w:val="20"/>
          <w:lang w:val="en"/>
        </w:rPr>
      </w:pPr>
      <w:r w:rsidRPr="009C090A">
        <w:rPr>
          <w:rStyle w:val="Strong"/>
          <w:rFonts w:ascii="Arial" w:hAnsi="Arial" w:cs="Arial"/>
          <w:sz w:val="20"/>
          <w:szCs w:val="20"/>
          <w:lang w:val="en"/>
        </w:rPr>
        <w:t>v 4.3.0.0</w:t>
      </w:r>
    </w:p>
    <w:p w14:paraId="656F3556" w14:textId="77777777" w:rsidR="00C570A6" w:rsidRPr="009C090A" w:rsidRDefault="00C570A6" w:rsidP="009C090A">
      <w:pPr>
        <w:pStyle w:val="NormalWeb"/>
        <w:numPr>
          <w:ilvl w:val="0"/>
          <w:numId w:val="3"/>
        </w:numPr>
        <w:spacing w:before="0" w:beforeAutospacing="0" w:after="0" w:afterAutospacing="0" w:line="276" w:lineRule="auto"/>
        <w:divId w:val="282033897"/>
        <w:rPr>
          <w:rFonts w:ascii="Arial" w:hAnsi="Arial" w:cs="Arial"/>
          <w:sz w:val="20"/>
          <w:szCs w:val="20"/>
          <w:lang w:val="en"/>
        </w:rPr>
      </w:pPr>
      <w:r w:rsidRPr="009C090A">
        <w:rPr>
          <w:rFonts w:ascii="Arial" w:hAnsi="Arial" w:cs="Arial"/>
          <w:sz w:val="20"/>
          <w:szCs w:val="20"/>
          <w:lang w:val="en"/>
        </w:rPr>
        <w:t>Updates to cover page</w:t>
      </w:r>
    </w:p>
    <w:p w14:paraId="765E0AAB" w14:textId="2FC9E741" w:rsidR="00C570A6" w:rsidRPr="009C090A" w:rsidRDefault="00C570A6" w:rsidP="009C090A">
      <w:pPr>
        <w:pStyle w:val="NormalWeb"/>
        <w:numPr>
          <w:ilvl w:val="0"/>
          <w:numId w:val="3"/>
        </w:numPr>
        <w:spacing w:before="0" w:beforeAutospacing="0" w:after="0" w:afterAutospacing="0" w:line="276" w:lineRule="auto"/>
        <w:divId w:val="282033897"/>
        <w:rPr>
          <w:rFonts w:ascii="Arial" w:hAnsi="Arial" w:cs="Arial"/>
          <w:sz w:val="20"/>
          <w:szCs w:val="20"/>
          <w:lang w:val="en"/>
        </w:rPr>
      </w:pPr>
      <w:r w:rsidRPr="009C090A">
        <w:rPr>
          <w:rFonts w:ascii="Arial" w:hAnsi="Arial" w:cs="Arial"/>
          <w:sz w:val="20"/>
          <w:szCs w:val="20"/>
          <w:lang w:val="en"/>
        </w:rPr>
        <w:t>Updates to content and explanatory notes to include modifications to Histologic Type,</w:t>
      </w:r>
      <w:r w:rsidR="00D97679" w:rsidRPr="009C090A">
        <w:rPr>
          <w:rFonts w:ascii="Arial" w:hAnsi="Arial" w:cs="Arial"/>
          <w:sz w:val="20"/>
          <w:szCs w:val="20"/>
          <w:lang w:val="en"/>
        </w:rPr>
        <w:t xml:space="preserve"> Tumor Size,</w:t>
      </w:r>
      <w:r w:rsidRPr="009C090A">
        <w:rPr>
          <w:rFonts w:ascii="Arial" w:hAnsi="Arial" w:cs="Arial"/>
          <w:sz w:val="20"/>
          <w:szCs w:val="20"/>
          <w:lang w:val="en"/>
        </w:rPr>
        <w:t xml:space="preserve"> Tumor Extent, and Margin Status for High-Grade Intraepithelial Neoplasia and / or High-Grade Dysplasia questions, and SPECIAL STUDIES section</w:t>
      </w:r>
    </w:p>
    <w:p w14:paraId="03170A26" w14:textId="77777777" w:rsidR="00C570A6" w:rsidRPr="009C090A" w:rsidRDefault="00C570A6" w:rsidP="009C090A">
      <w:pPr>
        <w:pStyle w:val="NormalWeb"/>
        <w:numPr>
          <w:ilvl w:val="0"/>
          <w:numId w:val="3"/>
        </w:numPr>
        <w:spacing w:before="0" w:beforeAutospacing="0" w:after="0" w:afterAutospacing="0" w:line="276" w:lineRule="auto"/>
        <w:divId w:val="282033897"/>
        <w:rPr>
          <w:rFonts w:ascii="Arial" w:hAnsi="Arial" w:cs="Arial"/>
          <w:sz w:val="20"/>
          <w:szCs w:val="20"/>
          <w:lang w:val="en"/>
        </w:rPr>
      </w:pPr>
      <w:r w:rsidRPr="009C090A">
        <w:rPr>
          <w:rFonts w:ascii="Arial" w:hAnsi="Arial" w:cs="Arial"/>
          <w:sz w:val="20"/>
          <w:szCs w:val="20"/>
          <w:lang w:val="en"/>
        </w:rPr>
        <w:t>Lymphovascular Invasion question updated to Lymphatic and / or Vascular Invasion</w:t>
      </w:r>
    </w:p>
    <w:p w14:paraId="25ECFBD1" w14:textId="77777777" w:rsidR="00C570A6" w:rsidRPr="009C090A" w:rsidRDefault="00C570A6" w:rsidP="009C090A">
      <w:pPr>
        <w:pStyle w:val="NormalWeb"/>
        <w:numPr>
          <w:ilvl w:val="0"/>
          <w:numId w:val="3"/>
        </w:numPr>
        <w:spacing w:before="0" w:beforeAutospacing="0" w:after="0" w:afterAutospacing="0" w:line="276" w:lineRule="auto"/>
        <w:divId w:val="282033897"/>
        <w:rPr>
          <w:rFonts w:ascii="Arial" w:hAnsi="Arial" w:cs="Arial"/>
          <w:sz w:val="20"/>
          <w:szCs w:val="20"/>
          <w:lang w:val="en"/>
        </w:rPr>
      </w:pPr>
      <w:r w:rsidRPr="009C090A">
        <w:rPr>
          <w:rFonts w:ascii="Arial" w:hAnsi="Arial" w:cs="Arial"/>
          <w:sz w:val="20"/>
          <w:szCs w:val="20"/>
          <w:lang w:val="en"/>
        </w:rPr>
        <w:t>Addition of required Treatment Effect question</w:t>
      </w:r>
    </w:p>
    <w:p w14:paraId="0F855A9F" w14:textId="77777777" w:rsidR="00C570A6" w:rsidRPr="009C090A" w:rsidRDefault="00C570A6" w:rsidP="009C090A">
      <w:pPr>
        <w:pStyle w:val="NormalWeb"/>
        <w:numPr>
          <w:ilvl w:val="0"/>
          <w:numId w:val="3"/>
        </w:numPr>
        <w:spacing w:before="0" w:beforeAutospacing="0" w:after="0" w:afterAutospacing="0" w:line="276" w:lineRule="auto"/>
        <w:divId w:val="282033897"/>
        <w:rPr>
          <w:rFonts w:ascii="Arial" w:hAnsi="Arial" w:cs="Arial"/>
          <w:sz w:val="20"/>
          <w:szCs w:val="20"/>
          <w:lang w:val="en"/>
        </w:rPr>
      </w:pPr>
      <w:r w:rsidRPr="009C090A">
        <w:rPr>
          <w:rFonts w:ascii="Arial" w:hAnsi="Arial" w:cs="Arial"/>
          <w:sz w:val="20"/>
          <w:szCs w:val="20"/>
          <w:lang w:val="en"/>
        </w:rPr>
        <w:t>Updates to pTNM Classification</w:t>
      </w:r>
    </w:p>
    <w:p w14:paraId="09F23A24" w14:textId="77777777" w:rsidR="00C570A6" w:rsidRPr="009C090A" w:rsidRDefault="00C570A6" w:rsidP="009C090A">
      <w:pPr>
        <w:pageBreakBefore/>
        <w:pBdr>
          <w:bottom w:val="single" w:sz="4" w:space="1" w:color="auto"/>
        </w:pBdr>
        <w:spacing w:after="0" w:line="276" w:lineRule="auto"/>
        <w:divId w:val="1622104908"/>
        <w:rPr>
          <w:rFonts w:ascii="Arial" w:eastAsia="Times New Roman" w:hAnsi="Arial" w:cs="Arial"/>
          <w:b/>
          <w:bCs/>
          <w:sz w:val="20"/>
          <w:szCs w:val="20"/>
          <w:lang w:val="en"/>
        </w:rPr>
      </w:pPr>
      <w:r w:rsidRPr="009C090A">
        <w:rPr>
          <w:rFonts w:ascii="Arial" w:eastAsia="Times New Roman" w:hAnsi="Arial" w:cs="Arial"/>
          <w:b/>
          <w:bCs/>
          <w:sz w:val="20"/>
          <w:szCs w:val="20"/>
          <w:lang w:val="en"/>
        </w:rPr>
        <w:lastRenderedPageBreak/>
        <w:t>Reporting Template</w:t>
      </w:r>
    </w:p>
    <w:p w14:paraId="2CAD2948" w14:textId="77777777" w:rsidR="00C570A6" w:rsidRPr="009C090A" w:rsidRDefault="00C570A6" w:rsidP="009C090A">
      <w:pPr>
        <w:spacing w:after="0" w:line="276" w:lineRule="auto"/>
        <w:divId w:val="52699149"/>
        <w:rPr>
          <w:rFonts w:ascii="Arial" w:eastAsia="Times New Roman" w:hAnsi="Arial" w:cs="Arial"/>
          <w:sz w:val="20"/>
          <w:szCs w:val="20"/>
          <w:lang w:val="en"/>
        </w:rPr>
      </w:pPr>
      <w:r w:rsidRPr="009C090A">
        <w:rPr>
          <w:rFonts w:ascii="Arial" w:eastAsia="Times New Roman" w:hAnsi="Arial" w:cs="Arial"/>
          <w:b/>
          <w:bCs/>
          <w:sz w:val="20"/>
          <w:szCs w:val="20"/>
          <w:lang w:val="en"/>
        </w:rPr>
        <w:t xml:space="preserve">Protocol Posting Date: </w:t>
      </w:r>
      <w:r w:rsidRPr="009C090A">
        <w:rPr>
          <w:rFonts w:ascii="Arial" w:eastAsia="Times New Roman" w:hAnsi="Arial" w:cs="Arial"/>
          <w:sz w:val="20"/>
          <w:szCs w:val="20"/>
          <w:lang w:val="en"/>
        </w:rPr>
        <w:t xml:space="preserve">June 2025 </w:t>
      </w:r>
    </w:p>
    <w:p w14:paraId="0A157D76" w14:textId="77777777" w:rsidR="00C570A6" w:rsidRPr="009C090A" w:rsidRDefault="00C570A6" w:rsidP="009C090A">
      <w:pPr>
        <w:spacing w:after="0" w:line="276" w:lineRule="auto"/>
        <w:divId w:val="408771552"/>
        <w:rPr>
          <w:rFonts w:ascii="Arial" w:eastAsia="Times New Roman" w:hAnsi="Arial" w:cs="Arial"/>
          <w:b/>
          <w:bCs/>
          <w:sz w:val="20"/>
          <w:szCs w:val="20"/>
          <w:lang w:val="en"/>
        </w:rPr>
      </w:pPr>
      <w:r w:rsidRPr="009C090A">
        <w:rPr>
          <w:rFonts w:ascii="Arial" w:eastAsia="Times New Roman" w:hAnsi="Arial" w:cs="Arial"/>
          <w:b/>
          <w:bCs/>
          <w:sz w:val="20"/>
          <w:szCs w:val="20"/>
          <w:lang w:val="en"/>
        </w:rPr>
        <w:t>Select a single response unless otherwise indicated.</w:t>
      </w:r>
    </w:p>
    <w:p w14:paraId="757AC439" w14:textId="77777777" w:rsidR="00C570A6" w:rsidRPr="009C090A" w:rsidRDefault="00C570A6" w:rsidP="009C090A">
      <w:pPr>
        <w:spacing w:after="0" w:line="276" w:lineRule="auto"/>
        <w:divId w:val="140333625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CASE SUMMARY: (PERIHILAR BILE DUCTS)  </w:t>
      </w:r>
    </w:p>
    <w:p w14:paraId="01C6ACEE" w14:textId="77777777" w:rsidR="00C570A6" w:rsidRPr="009C090A" w:rsidRDefault="00C570A6" w:rsidP="009C090A">
      <w:pPr>
        <w:spacing w:after="0" w:line="276" w:lineRule="auto"/>
        <w:divId w:val="939324"/>
        <w:rPr>
          <w:rFonts w:ascii="Arial" w:eastAsia="Times New Roman" w:hAnsi="Arial" w:cs="Arial"/>
          <w:sz w:val="20"/>
          <w:szCs w:val="20"/>
          <w:lang w:val="en"/>
        </w:rPr>
      </w:pPr>
      <w:r w:rsidRPr="009C090A">
        <w:rPr>
          <w:rFonts w:ascii="Arial" w:eastAsia="Times New Roman" w:hAnsi="Arial" w:cs="Arial"/>
          <w:b/>
          <w:bCs/>
          <w:sz w:val="20"/>
          <w:szCs w:val="20"/>
          <w:lang w:val="en"/>
        </w:rPr>
        <w:t>Standard(s)</w:t>
      </w:r>
      <w:r w:rsidRPr="009C090A">
        <w:rPr>
          <w:rFonts w:ascii="Arial" w:eastAsia="Times New Roman" w:hAnsi="Arial" w:cs="Arial"/>
          <w:sz w:val="20"/>
          <w:szCs w:val="20"/>
          <w:lang w:val="en"/>
        </w:rPr>
        <w:t xml:space="preserve">: AJCC 8 </w:t>
      </w:r>
    </w:p>
    <w:p w14:paraId="3DE4E16E"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0A910EF" w14:textId="77777777" w:rsidR="00C570A6" w:rsidRPr="009C090A" w:rsidRDefault="00C570A6" w:rsidP="009C090A">
      <w:pPr>
        <w:spacing w:after="0" w:line="276" w:lineRule="auto"/>
        <w:divId w:val="214723274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SPECIMEN (Notes </w:t>
      </w:r>
      <w:hyperlink w:anchor="N9694" w:tgtFrame="_top" w:history="1">
        <w:r w:rsidRPr="009C090A">
          <w:rPr>
            <w:rStyle w:val="Hyperlink"/>
            <w:rFonts w:ascii="Arial" w:eastAsia="Times New Roman" w:hAnsi="Arial" w:cs="Arial"/>
            <w:b/>
            <w:bCs/>
            <w:sz w:val="20"/>
            <w:szCs w:val="20"/>
            <w:lang w:val="en"/>
          </w:rPr>
          <w:t>A</w:t>
        </w:r>
      </w:hyperlink>
      <w:r w:rsidRPr="009C090A">
        <w:rPr>
          <w:rFonts w:ascii="Arial" w:eastAsia="Times New Roman" w:hAnsi="Arial" w:cs="Arial"/>
          <w:b/>
          <w:bCs/>
          <w:sz w:val="20"/>
          <w:szCs w:val="20"/>
          <w:lang w:val="en"/>
        </w:rPr>
        <w:t xml:space="preserve">, </w:t>
      </w:r>
      <w:hyperlink w:anchor="N9695" w:tgtFrame="_top" w:history="1">
        <w:r w:rsidRPr="009C090A">
          <w:rPr>
            <w:rStyle w:val="Hyperlink"/>
            <w:rFonts w:ascii="Arial" w:eastAsia="Times New Roman" w:hAnsi="Arial" w:cs="Arial"/>
            <w:b/>
            <w:bCs/>
            <w:sz w:val="20"/>
            <w:szCs w:val="20"/>
            <w:lang w:val="en"/>
          </w:rPr>
          <w:t>B</w:t>
        </w:r>
      </w:hyperlink>
      <w:r w:rsidRPr="009C090A">
        <w:rPr>
          <w:rFonts w:ascii="Arial" w:eastAsia="Times New Roman" w:hAnsi="Arial" w:cs="Arial"/>
          <w:b/>
          <w:bCs/>
          <w:sz w:val="20"/>
          <w:szCs w:val="20"/>
          <w:lang w:val="en"/>
        </w:rPr>
        <w:t xml:space="preserve">) </w:t>
      </w:r>
    </w:p>
    <w:p w14:paraId="40FB4E62"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03FAC9DD" w14:textId="77777777" w:rsidR="00C570A6" w:rsidRPr="009C090A" w:rsidRDefault="00C570A6" w:rsidP="009C090A">
      <w:pPr>
        <w:spacing w:after="0" w:line="276" w:lineRule="auto"/>
        <w:divId w:val="70359974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Procedure  </w:t>
      </w:r>
    </w:p>
    <w:p w14:paraId="471EE8F8" w14:textId="77777777" w:rsidR="00C570A6" w:rsidRPr="009C090A" w:rsidRDefault="00C570A6" w:rsidP="009C090A">
      <w:pPr>
        <w:spacing w:after="0" w:line="276" w:lineRule="auto"/>
        <w:divId w:val="184369430"/>
        <w:rPr>
          <w:rFonts w:ascii="Arial" w:eastAsia="Times New Roman" w:hAnsi="Arial" w:cs="Arial"/>
          <w:sz w:val="20"/>
          <w:szCs w:val="20"/>
          <w:lang w:val="en"/>
        </w:rPr>
      </w:pPr>
      <w:r w:rsidRPr="009C090A">
        <w:rPr>
          <w:rFonts w:ascii="Arial" w:eastAsia="Times New Roman" w:hAnsi="Arial" w:cs="Arial"/>
          <w:sz w:val="20"/>
          <w:szCs w:val="20"/>
          <w:lang w:val="en"/>
        </w:rPr>
        <w:t xml:space="preserve">___ Hilar and hepatic resection  </w:t>
      </w:r>
    </w:p>
    <w:p w14:paraId="07DC4917" w14:textId="77777777" w:rsidR="00C570A6" w:rsidRPr="009C090A" w:rsidRDefault="00C570A6" w:rsidP="009C090A">
      <w:pPr>
        <w:spacing w:after="0" w:line="276" w:lineRule="auto"/>
        <w:divId w:val="2121877338"/>
        <w:rPr>
          <w:rFonts w:ascii="Arial" w:eastAsia="Times New Roman" w:hAnsi="Arial" w:cs="Arial"/>
          <w:sz w:val="20"/>
          <w:szCs w:val="20"/>
          <w:lang w:val="en"/>
        </w:rPr>
      </w:pPr>
      <w:r w:rsidRPr="009C090A">
        <w:rPr>
          <w:rFonts w:ascii="Arial" w:eastAsia="Times New Roman" w:hAnsi="Arial" w:cs="Arial"/>
          <w:sz w:val="20"/>
          <w:szCs w:val="20"/>
          <w:lang w:val="en"/>
        </w:rPr>
        <w:t xml:space="preserve">___ Segmental resection of bile ducts(s)  </w:t>
      </w:r>
    </w:p>
    <w:p w14:paraId="28ECA66A" w14:textId="77777777" w:rsidR="00C570A6" w:rsidRPr="009C090A" w:rsidRDefault="00C570A6" w:rsidP="009C090A">
      <w:pPr>
        <w:spacing w:after="0" w:line="276" w:lineRule="auto"/>
        <w:divId w:val="1854414915"/>
        <w:rPr>
          <w:rFonts w:ascii="Arial" w:eastAsia="Times New Roman" w:hAnsi="Arial" w:cs="Arial"/>
          <w:sz w:val="20"/>
          <w:szCs w:val="20"/>
          <w:lang w:val="en"/>
        </w:rPr>
      </w:pPr>
      <w:r w:rsidRPr="009C090A">
        <w:rPr>
          <w:rFonts w:ascii="Arial" w:eastAsia="Times New Roman" w:hAnsi="Arial" w:cs="Arial"/>
          <w:sz w:val="20"/>
          <w:szCs w:val="20"/>
          <w:lang w:val="en"/>
        </w:rPr>
        <w:t xml:space="preserve">___ Choledochal cyst resection  </w:t>
      </w:r>
    </w:p>
    <w:p w14:paraId="19B8E6AF" w14:textId="77777777" w:rsidR="00C570A6" w:rsidRPr="009C090A" w:rsidRDefault="00C570A6" w:rsidP="009C090A">
      <w:pPr>
        <w:spacing w:after="0" w:line="276" w:lineRule="auto"/>
        <w:divId w:val="1308433874"/>
        <w:rPr>
          <w:rFonts w:ascii="Arial" w:eastAsia="Times New Roman" w:hAnsi="Arial" w:cs="Arial"/>
          <w:sz w:val="20"/>
          <w:szCs w:val="20"/>
          <w:lang w:val="en"/>
        </w:rPr>
      </w:pPr>
      <w:r w:rsidRPr="009C090A">
        <w:rPr>
          <w:rFonts w:ascii="Arial" w:eastAsia="Times New Roman" w:hAnsi="Arial" w:cs="Arial"/>
          <w:sz w:val="20"/>
          <w:szCs w:val="20"/>
          <w:lang w:val="en"/>
        </w:rPr>
        <w:t xml:space="preserve">___ Total hepatectomy  </w:t>
      </w:r>
    </w:p>
    <w:p w14:paraId="65768790" w14:textId="77777777" w:rsidR="00C570A6" w:rsidRPr="009C090A" w:rsidRDefault="00C570A6" w:rsidP="009C090A">
      <w:pPr>
        <w:spacing w:after="0" w:line="276" w:lineRule="auto"/>
        <w:divId w:val="323438958"/>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0F3B7DCD" w14:textId="77777777" w:rsidR="00C570A6" w:rsidRPr="009C090A" w:rsidRDefault="00C570A6" w:rsidP="009C090A">
      <w:pPr>
        <w:spacing w:after="0" w:line="276" w:lineRule="auto"/>
        <w:divId w:val="837381371"/>
        <w:rPr>
          <w:rFonts w:ascii="Arial" w:eastAsia="Times New Roman" w:hAnsi="Arial" w:cs="Arial"/>
          <w:sz w:val="20"/>
          <w:szCs w:val="20"/>
          <w:lang w:val="en"/>
        </w:rPr>
      </w:pPr>
      <w:r w:rsidRPr="009C090A">
        <w:rPr>
          <w:rFonts w:ascii="Arial" w:eastAsia="Times New Roman" w:hAnsi="Arial" w:cs="Arial"/>
          <w:sz w:val="20"/>
          <w:szCs w:val="20"/>
          <w:lang w:val="en"/>
        </w:rPr>
        <w:t xml:space="preserve">___ Not specified  </w:t>
      </w:r>
    </w:p>
    <w:p w14:paraId="7855D6D2"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01F1CB8" w14:textId="77777777" w:rsidR="00C570A6" w:rsidRPr="009C090A" w:rsidRDefault="00C570A6" w:rsidP="009C090A">
      <w:pPr>
        <w:spacing w:after="0" w:line="276" w:lineRule="auto"/>
        <w:divId w:val="124735025"/>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TUMOR  </w:t>
      </w:r>
    </w:p>
    <w:p w14:paraId="149D7E03"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8F7F148" w14:textId="0989D065" w:rsidR="00C570A6" w:rsidRPr="009C090A" w:rsidRDefault="00C570A6" w:rsidP="009C090A">
      <w:pPr>
        <w:spacing w:after="0" w:line="276" w:lineRule="auto"/>
        <w:divId w:val="111571336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Tumor </w:t>
      </w:r>
      <w:r w:rsidR="00B13DDE" w:rsidRPr="009C090A">
        <w:rPr>
          <w:rFonts w:ascii="Arial" w:eastAsia="Times New Roman" w:hAnsi="Arial" w:cs="Arial"/>
          <w:b/>
          <w:bCs/>
          <w:sz w:val="20"/>
          <w:szCs w:val="20"/>
          <w:lang w:val="en"/>
        </w:rPr>
        <w:t>Site (</w:t>
      </w:r>
      <w:r w:rsidRPr="009C090A">
        <w:rPr>
          <w:rFonts w:ascii="Arial" w:eastAsia="Times New Roman" w:hAnsi="Arial" w:cs="Arial"/>
          <w:b/>
          <w:bCs/>
          <w:sz w:val="20"/>
          <w:szCs w:val="20"/>
          <w:lang w:val="en"/>
        </w:rPr>
        <w:t xml:space="preserve">select all that apply) </w:t>
      </w:r>
    </w:p>
    <w:p w14:paraId="5AF06033" w14:textId="77777777" w:rsidR="00C570A6" w:rsidRPr="009C090A" w:rsidRDefault="00C570A6" w:rsidP="009C090A">
      <w:pPr>
        <w:spacing w:after="0" w:line="276" w:lineRule="auto"/>
        <w:divId w:val="1998531193"/>
        <w:rPr>
          <w:rFonts w:ascii="Arial" w:eastAsia="Times New Roman" w:hAnsi="Arial" w:cs="Arial"/>
          <w:sz w:val="20"/>
          <w:szCs w:val="20"/>
          <w:lang w:val="en"/>
        </w:rPr>
      </w:pPr>
      <w:r w:rsidRPr="009C090A">
        <w:rPr>
          <w:rFonts w:ascii="Arial" w:eastAsia="Times New Roman" w:hAnsi="Arial" w:cs="Arial"/>
          <w:sz w:val="20"/>
          <w:szCs w:val="20"/>
          <w:lang w:val="en"/>
        </w:rPr>
        <w:t xml:space="preserve">___ Right hepatic duct: _________________ </w:t>
      </w:r>
    </w:p>
    <w:p w14:paraId="52A766E8" w14:textId="77777777" w:rsidR="00C570A6" w:rsidRPr="009C090A" w:rsidRDefault="00C570A6" w:rsidP="009C090A">
      <w:pPr>
        <w:spacing w:after="0" w:line="276" w:lineRule="auto"/>
        <w:divId w:val="1859267549"/>
        <w:rPr>
          <w:rFonts w:ascii="Arial" w:eastAsia="Times New Roman" w:hAnsi="Arial" w:cs="Arial"/>
          <w:sz w:val="20"/>
          <w:szCs w:val="20"/>
          <w:lang w:val="en"/>
        </w:rPr>
      </w:pPr>
      <w:r w:rsidRPr="009C090A">
        <w:rPr>
          <w:rFonts w:ascii="Arial" w:eastAsia="Times New Roman" w:hAnsi="Arial" w:cs="Arial"/>
          <w:sz w:val="20"/>
          <w:szCs w:val="20"/>
          <w:lang w:val="en"/>
        </w:rPr>
        <w:t xml:space="preserve">___ Left hepatic duct: _________________ </w:t>
      </w:r>
    </w:p>
    <w:p w14:paraId="7B23BF13" w14:textId="77777777" w:rsidR="00C570A6" w:rsidRPr="009C090A" w:rsidRDefault="00C570A6" w:rsidP="009C090A">
      <w:pPr>
        <w:spacing w:after="0" w:line="276" w:lineRule="auto"/>
        <w:divId w:val="1214460004"/>
        <w:rPr>
          <w:rFonts w:ascii="Arial" w:eastAsia="Times New Roman" w:hAnsi="Arial" w:cs="Arial"/>
          <w:sz w:val="20"/>
          <w:szCs w:val="20"/>
          <w:lang w:val="en"/>
        </w:rPr>
      </w:pPr>
      <w:r w:rsidRPr="009C090A">
        <w:rPr>
          <w:rFonts w:ascii="Arial" w:eastAsia="Times New Roman" w:hAnsi="Arial" w:cs="Arial"/>
          <w:sz w:val="20"/>
          <w:szCs w:val="20"/>
          <w:lang w:val="en"/>
        </w:rPr>
        <w:t xml:space="preserve">___ Junction of right and left hepatic ducts: _________________ </w:t>
      </w:r>
    </w:p>
    <w:p w14:paraId="25663237" w14:textId="77777777" w:rsidR="00C570A6" w:rsidRPr="009C090A" w:rsidRDefault="00C570A6" w:rsidP="009C090A">
      <w:pPr>
        <w:spacing w:after="0" w:line="276" w:lineRule="auto"/>
        <w:divId w:val="316885674"/>
        <w:rPr>
          <w:rFonts w:ascii="Arial" w:eastAsia="Times New Roman" w:hAnsi="Arial" w:cs="Arial"/>
          <w:sz w:val="20"/>
          <w:szCs w:val="20"/>
          <w:lang w:val="en"/>
        </w:rPr>
      </w:pPr>
      <w:r w:rsidRPr="009C090A">
        <w:rPr>
          <w:rFonts w:ascii="Arial" w:eastAsia="Times New Roman" w:hAnsi="Arial" w:cs="Arial"/>
          <w:sz w:val="20"/>
          <w:szCs w:val="20"/>
          <w:lang w:val="en"/>
        </w:rPr>
        <w:t xml:space="preserve">___ Cystic duct: _________________ </w:t>
      </w:r>
    </w:p>
    <w:p w14:paraId="5CA13AA0" w14:textId="77777777" w:rsidR="00C570A6" w:rsidRPr="009C090A" w:rsidRDefault="00C570A6" w:rsidP="009C090A">
      <w:pPr>
        <w:spacing w:after="0" w:line="276" w:lineRule="auto"/>
        <w:divId w:val="1728917119"/>
        <w:rPr>
          <w:rFonts w:ascii="Arial" w:eastAsia="Times New Roman" w:hAnsi="Arial" w:cs="Arial"/>
          <w:sz w:val="20"/>
          <w:szCs w:val="20"/>
          <w:lang w:val="en"/>
        </w:rPr>
      </w:pPr>
      <w:r w:rsidRPr="009C090A">
        <w:rPr>
          <w:rFonts w:ascii="Arial" w:eastAsia="Times New Roman" w:hAnsi="Arial" w:cs="Arial"/>
          <w:sz w:val="20"/>
          <w:szCs w:val="20"/>
          <w:lang w:val="en"/>
        </w:rPr>
        <w:t xml:space="preserve">___ Common hepatic duct: _________________ </w:t>
      </w:r>
    </w:p>
    <w:p w14:paraId="3052F361" w14:textId="77777777" w:rsidR="00C570A6" w:rsidRPr="009C090A" w:rsidRDefault="00C570A6" w:rsidP="009C090A">
      <w:pPr>
        <w:spacing w:after="0" w:line="276" w:lineRule="auto"/>
        <w:divId w:val="1406799463"/>
        <w:rPr>
          <w:rFonts w:ascii="Arial" w:eastAsia="Times New Roman" w:hAnsi="Arial" w:cs="Arial"/>
          <w:sz w:val="20"/>
          <w:szCs w:val="20"/>
          <w:lang w:val="en"/>
        </w:rPr>
      </w:pPr>
      <w:r w:rsidRPr="009C090A">
        <w:rPr>
          <w:rFonts w:ascii="Arial" w:eastAsia="Times New Roman" w:hAnsi="Arial" w:cs="Arial"/>
          <w:sz w:val="20"/>
          <w:szCs w:val="20"/>
          <w:lang w:val="en"/>
        </w:rPr>
        <w:t xml:space="preserve">___ Common bile duct: _________________ </w:t>
      </w:r>
    </w:p>
    <w:p w14:paraId="794F8F40" w14:textId="77777777" w:rsidR="00C570A6" w:rsidRPr="009C090A" w:rsidRDefault="00C570A6" w:rsidP="009C090A">
      <w:pPr>
        <w:spacing w:after="0" w:line="276" w:lineRule="auto"/>
        <w:divId w:val="274944712"/>
        <w:rPr>
          <w:rFonts w:ascii="Arial" w:eastAsia="Times New Roman" w:hAnsi="Arial" w:cs="Arial"/>
          <w:sz w:val="20"/>
          <w:szCs w:val="20"/>
          <w:lang w:val="en"/>
        </w:rPr>
      </w:pPr>
      <w:r w:rsidRPr="009C090A">
        <w:rPr>
          <w:rFonts w:ascii="Arial" w:eastAsia="Times New Roman" w:hAnsi="Arial" w:cs="Arial"/>
          <w:sz w:val="20"/>
          <w:szCs w:val="20"/>
          <w:lang w:val="en"/>
        </w:rPr>
        <w:t xml:space="preserve">___ Not specified  </w:t>
      </w:r>
    </w:p>
    <w:p w14:paraId="7C37813C"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865C5B7" w14:textId="77777777" w:rsidR="00C570A6" w:rsidRPr="009C090A" w:rsidRDefault="00C570A6" w:rsidP="009C090A">
      <w:pPr>
        <w:spacing w:after="0" w:line="276" w:lineRule="auto"/>
        <w:divId w:val="1724137966"/>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Histologic Type (Note </w:t>
      </w:r>
      <w:hyperlink w:anchor="N9696" w:tgtFrame="_top" w:history="1">
        <w:r w:rsidRPr="009C090A">
          <w:rPr>
            <w:rStyle w:val="Hyperlink"/>
            <w:rFonts w:ascii="Arial" w:eastAsia="Times New Roman" w:hAnsi="Arial" w:cs="Arial"/>
            <w:b/>
            <w:bCs/>
            <w:sz w:val="20"/>
            <w:szCs w:val="20"/>
            <w:lang w:val="en"/>
          </w:rPr>
          <w:t>C</w:t>
        </w:r>
      </w:hyperlink>
      <w:r w:rsidRPr="009C090A">
        <w:rPr>
          <w:rFonts w:ascii="Arial" w:eastAsia="Times New Roman" w:hAnsi="Arial" w:cs="Arial"/>
          <w:b/>
          <w:bCs/>
          <w:sz w:val="20"/>
          <w:szCs w:val="20"/>
          <w:lang w:val="en"/>
        </w:rPr>
        <w:t xml:space="preserve">) </w:t>
      </w:r>
    </w:p>
    <w:p w14:paraId="735F0579" w14:textId="77777777" w:rsidR="00C570A6" w:rsidRPr="009C090A" w:rsidRDefault="00C570A6" w:rsidP="009C090A">
      <w:pPr>
        <w:spacing w:after="0" w:line="276" w:lineRule="auto"/>
        <w:divId w:val="1449927567"/>
        <w:rPr>
          <w:rFonts w:ascii="Arial" w:eastAsia="Times New Roman" w:hAnsi="Arial" w:cs="Arial"/>
          <w:sz w:val="20"/>
          <w:szCs w:val="20"/>
          <w:lang w:val="en"/>
        </w:rPr>
      </w:pPr>
      <w:r w:rsidRPr="009C090A">
        <w:rPr>
          <w:rFonts w:ascii="Arial" w:eastAsia="Times New Roman" w:hAnsi="Arial" w:cs="Arial"/>
          <w:sz w:val="20"/>
          <w:szCs w:val="20"/>
          <w:lang w:val="en"/>
        </w:rPr>
        <w:t xml:space="preserve">___ Adenocarcinoma, biliary type (extrahepatic cholangiocarcinoma)  </w:t>
      </w:r>
    </w:p>
    <w:p w14:paraId="1F61E6E0" w14:textId="77777777" w:rsidR="00C570A6" w:rsidRPr="009C090A" w:rsidRDefault="00C570A6" w:rsidP="009C090A">
      <w:pPr>
        <w:spacing w:after="0" w:line="276" w:lineRule="auto"/>
        <w:divId w:val="649865108"/>
        <w:rPr>
          <w:rFonts w:ascii="Arial" w:eastAsia="Times New Roman" w:hAnsi="Arial" w:cs="Arial"/>
          <w:sz w:val="20"/>
          <w:szCs w:val="20"/>
          <w:lang w:val="en"/>
        </w:rPr>
      </w:pPr>
      <w:r w:rsidRPr="009C090A">
        <w:rPr>
          <w:rFonts w:ascii="Arial" w:eastAsia="Times New Roman" w:hAnsi="Arial" w:cs="Arial"/>
          <w:sz w:val="20"/>
          <w:szCs w:val="20"/>
          <w:lang w:val="en"/>
        </w:rPr>
        <w:t xml:space="preserve">___ Adenocarcinoma, intestinal type  </w:t>
      </w:r>
    </w:p>
    <w:p w14:paraId="09E2D2DB" w14:textId="77777777" w:rsidR="00C570A6" w:rsidRPr="009C090A" w:rsidRDefault="00C570A6" w:rsidP="009C090A">
      <w:pPr>
        <w:spacing w:after="0" w:line="276" w:lineRule="auto"/>
        <w:divId w:val="2123451643"/>
        <w:rPr>
          <w:rFonts w:ascii="Arial" w:eastAsia="Times New Roman" w:hAnsi="Arial" w:cs="Arial"/>
          <w:sz w:val="20"/>
          <w:szCs w:val="20"/>
          <w:lang w:val="en"/>
        </w:rPr>
      </w:pPr>
      <w:r w:rsidRPr="009C090A">
        <w:rPr>
          <w:rFonts w:ascii="Arial" w:eastAsia="Times New Roman" w:hAnsi="Arial" w:cs="Arial"/>
          <w:sz w:val="20"/>
          <w:szCs w:val="20"/>
          <w:lang w:val="en"/>
        </w:rPr>
        <w:t xml:space="preserve">___ Mucinous adenocarcinoma  </w:t>
      </w:r>
    </w:p>
    <w:p w14:paraId="5DBFC6DE" w14:textId="77777777" w:rsidR="00C570A6" w:rsidRPr="009C090A" w:rsidRDefault="00C570A6" w:rsidP="009C090A">
      <w:pPr>
        <w:spacing w:after="0" w:line="276" w:lineRule="auto"/>
        <w:divId w:val="1386022998"/>
        <w:rPr>
          <w:rFonts w:ascii="Arial" w:eastAsia="Times New Roman" w:hAnsi="Arial" w:cs="Arial"/>
          <w:sz w:val="20"/>
          <w:szCs w:val="20"/>
          <w:lang w:val="en"/>
        </w:rPr>
      </w:pPr>
      <w:r w:rsidRPr="009C090A">
        <w:rPr>
          <w:rFonts w:ascii="Arial" w:eastAsia="Times New Roman" w:hAnsi="Arial" w:cs="Arial"/>
          <w:sz w:val="20"/>
          <w:szCs w:val="20"/>
          <w:lang w:val="en"/>
        </w:rPr>
        <w:t xml:space="preserve">___ Clear cell adenocarcinoma  </w:t>
      </w:r>
    </w:p>
    <w:p w14:paraId="213D0C0A" w14:textId="77777777" w:rsidR="00C570A6" w:rsidRPr="009C090A" w:rsidRDefault="00C570A6" w:rsidP="009C090A">
      <w:pPr>
        <w:spacing w:after="0" w:line="276" w:lineRule="auto"/>
        <w:divId w:val="1477993596"/>
        <w:rPr>
          <w:rFonts w:ascii="Arial" w:eastAsia="Times New Roman" w:hAnsi="Arial" w:cs="Arial"/>
          <w:sz w:val="20"/>
          <w:szCs w:val="20"/>
          <w:lang w:val="en"/>
        </w:rPr>
      </w:pPr>
      <w:r w:rsidRPr="009C090A">
        <w:rPr>
          <w:rFonts w:ascii="Arial" w:eastAsia="Times New Roman" w:hAnsi="Arial" w:cs="Arial"/>
          <w:sz w:val="20"/>
          <w:szCs w:val="20"/>
          <w:lang w:val="en"/>
        </w:rPr>
        <w:t xml:space="preserve">___ Poorly cohesive carcinoma  </w:t>
      </w:r>
    </w:p>
    <w:p w14:paraId="3E03A9DC" w14:textId="77777777" w:rsidR="00C570A6" w:rsidRPr="009C090A" w:rsidRDefault="00C570A6" w:rsidP="009C090A">
      <w:pPr>
        <w:spacing w:after="0" w:line="276" w:lineRule="auto"/>
        <w:divId w:val="2090154125"/>
        <w:rPr>
          <w:rFonts w:ascii="Arial" w:eastAsia="Times New Roman" w:hAnsi="Arial" w:cs="Arial"/>
          <w:sz w:val="20"/>
          <w:szCs w:val="20"/>
          <w:lang w:val="en"/>
        </w:rPr>
      </w:pPr>
      <w:r w:rsidRPr="009C090A">
        <w:rPr>
          <w:rFonts w:ascii="Arial" w:eastAsia="Times New Roman" w:hAnsi="Arial" w:cs="Arial"/>
          <w:sz w:val="20"/>
          <w:szCs w:val="20"/>
          <w:lang w:val="en"/>
        </w:rPr>
        <w:t xml:space="preserve">___ Signet-ring cell carcinoma  </w:t>
      </w:r>
    </w:p>
    <w:p w14:paraId="2D9828AD" w14:textId="77777777" w:rsidR="00C570A6" w:rsidRPr="009C090A" w:rsidRDefault="00C570A6" w:rsidP="009C090A">
      <w:pPr>
        <w:spacing w:after="0" w:line="276" w:lineRule="auto"/>
        <w:divId w:val="447429159"/>
        <w:rPr>
          <w:rFonts w:ascii="Arial" w:eastAsia="Times New Roman" w:hAnsi="Arial" w:cs="Arial"/>
          <w:sz w:val="20"/>
          <w:szCs w:val="20"/>
          <w:lang w:val="en"/>
        </w:rPr>
      </w:pPr>
      <w:r w:rsidRPr="009C090A">
        <w:rPr>
          <w:rFonts w:ascii="Arial" w:eastAsia="Times New Roman" w:hAnsi="Arial" w:cs="Arial"/>
          <w:sz w:val="20"/>
          <w:szCs w:val="20"/>
          <w:lang w:val="en"/>
        </w:rPr>
        <w:t xml:space="preserve">___ Adenosquamous carcinoma  </w:t>
      </w:r>
    </w:p>
    <w:p w14:paraId="415D40D3" w14:textId="77777777" w:rsidR="00C570A6" w:rsidRPr="009C090A" w:rsidRDefault="00C570A6" w:rsidP="009C090A">
      <w:pPr>
        <w:spacing w:after="0" w:line="276" w:lineRule="auto"/>
        <w:divId w:val="1961183588"/>
        <w:rPr>
          <w:rFonts w:ascii="Arial" w:eastAsia="Times New Roman" w:hAnsi="Arial" w:cs="Arial"/>
          <w:sz w:val="20"/>
          <w:szCs w:val="20"/>
          <w:lang w:val="en"/>
        </w:rPr>
      </w:pPr>
      <w:r w:rsidRPr="009C090A">
        <w:rPr>
          <w:rFonts w:ascii="Arial" w:eastAsia="Times New Roman" w:hAnsi="Arial" w:cs="Arial"/>
          <w:sz w:val="20"/>
          <w:szCs w:val="20"/>
          <w:lang w:val="en"/>
        </w:rPr>
        <w:t xml:space="preserve">___ Mucinous cystic neoplasm with associated invasive carcinoma  </w:t>
      </w:r>
    </w:p>
    <w:p w14:paraId="318CBF89" w14:textId="77777777" w:rsidR="00C570A6" w:rsidRPr="009C090A" w:rsidRDefault="00C570A6" w:rsidP="009C090A">
      <w:pPr>
        <w:spacing w:after="0" w:line="276" w:lineRule="auto"/>
        <w:divId w:val="299917092"/>
        <w:rPr>
          <w:rFonts w:ascii="Arial" w:eastAsia="Times New Roman" w:hAnsi="Arial" w:cs="Arial"/>
          <w:sz w:val="20"/>
          <w:szCs w:val="20"/>
          <w:lang w:val="en"/>
        </w:rPr>
      </w:pPr>
      <w:r w:rsidRPr="009C090A">
        <w:rPr>
          <w:rFonts w:ascii="Arial" w:eastAsia="Times New Roman" w:hAnsi="Arial" w:cs="Arial"/>
          <w:sz w:val="20"/>
          <w:szCs w:val="20"/>
          <w:lang w:val="en"/>
        </w:rPr>
        <w:t xml:space="preserve">___ Intraductal papillary neoplasm of bile duct with associated invasive carcinoma  </w:t>
      </w:r>
    </w:p>
    <w:p w14:paraId="7F9CBF49" w14:textId="77777777" w:rsidR="00C570A6" w:rsidRPr="009C090A" w:rsidRDefault="00C570A6" w:rsidP="009C090A">
      <w:pPr>
        <w:spacing w:after="0" w:line="276" w:lineRule="auto"/>
        <w:divId w:val="89278805"/>
        <w:rPr>
          <w:rFonts w:ascii="Arial" w:eastAsia="Times New Roman" w:hAnsi="Arial" w:cs="Arial"/>
          <w:sz w:val="20"/>
          <w:szCs w:val="20"/>
          <w:lang w:val="en"/>
        </w:rPr>
      </w:pPr>
      <w:r w:rsidRPr="009C090A">
        <w:rPr>
          <w:rFonts w:ascii="Arial" w:eastAsia="Times New Roman" w:hAnsi="Arial" w:cs="Arial"/>
          <w:sz w:val="20"/>
          <w:szCs w:val="20"/>
          <w:lang w:val="en"/>
        </w:rPr>
        <w:t xml:space="preserve">___ Intraductal tubulopapillary neoplasm of bile duct with associated invasive carcinoma  </w:t>
      </w:r>
    </w:p>
    <w:p w14:paraId="3B634F87" w14:textId="77777777" w:rsidR="00C570A6" w:rsidRPr="009C090A" w:rsidRDefault="00C570A6" w:rsidP="009C090A">
      <w:pPr>
        <w:spacing w:after="0" w:line="276" w:lineRule="auto"/>
        <w:divId w:val="1367605577"/>
        <w:rPr>
          <w:rFonts w:ascii="Arial" w:eastAsia="Times New Roman" w:hAnsi="Arial" w:cs="Arial"/>
          <w:sz w:val="20"/>
          <w:szCs w:val="20"/>
          <w:lang w:val="en"/>
        </w:rPr>
      </w:pPr>
      <w:r w:rsidRPr="009C090A">
        <w:rPr>
          <w:rFonts w:ascii="Arial" w:eastAsia="Times New Roman" w:hAnsi="Arial" w:cs="Arial"/>
          <w:sz w:val="20"/>
          <w:szCs w:val="20"/>
          <w:lang w:val="en"/>
        </w:rPr>
        <w:t xml:space="preserve">___ Squamous cell carcinoma  </w:t>
      </w:r>
    </w:p>
    <w:p w14:paraId="6BEEB932" w14:textId="77777777" w:rsidR="00C570A6" w:rsidRPr="009C090A" w:rsidRDefault="00C570A6" w:rsidP="009C090A">
      <w:pPr>
        <w:spacing w:after="0" w:line="276" w:lineRule="auto"/>
        <w:divId w:val="1596017099"/>
        <w:rPr>
          <w:rFonts w:ascii="Arial" w:eastAsia="Times New Roman" w:hAnsi="Arial" w:cs="Arial"/>
          <w:sz w:val="20"/>
          <w:szCs w:val="20"/>
          <w:lang w:val="en"/>
        </w:rPr>
      </w:pPr>
      <w:r w:rsidRPr="009C090A">
        <w:rPr>
          <w:rFonts w:ascii="Arial" w:eastAsia="Times New Roman" w:hAnsi="Arial" w:cs="Arial"/>
          <w:sz w:val="20"/>
          <w:szCs w:val="20"/>
          <w:lang w:val="en"/>
        </w:rPr>
        <w:t xml:space="preserve">___ Undifferentiated carcinoma, NOS  </w:t>
      </w:r>
    </w:p>
    <w:p w14:paraId="4043941F" w14:textId="77777777" w:rsidR="00C570A6" w:rsidRPr="009C090A" w:rsidRDefault="00C570A6" w:rsidP="009C090A">
      <w:pPr>
        <w:spacing w:after="0" w:line="276" w:lineRule="auto"/>
        <w:divId w:val="516576096"/>
        <w:rPr>
          <w:rFonts w:ascii="Arial" w:eastAsia="Times New Roman" w:hAnsi="Arial" w:cs="Arial"/>
          <w:sz w:val="20"/>
          <w:szCs w:val="20"/>
          <w:lang w:val="en"/>
        </w:rPr>
      </w:pPr>
      <w:r w:rsidRPr="009C090A">
        <w:rPr>
          <w:rFonts w:ascii="Arial" w:eastAsia="Times New Roman" w:hAnsi="Arial" w:cs="Arial"/>
          <w:sz w:val="20"/>
          <w:szCs w:val="20"/>
          <w:lang w:val="en"/>
        </w:rPr>
        <w:t xml:space="preserve">___ Large cell neuroendocrine carcinoma  </w:t>
      </w:r>
    </w:p>
    <w:p w14:paraId="7B9644E5" w14:textId="77777777" w:rsidR="00C570A6" w:rsidRPr="009C090A" w:rsidRDefault="00C570A6" w:rsidP="009C090A">
      <w:pPr>
        <w:spacing w:after="0" w:line="276" w:lineRule="auto"/>
        <w:divId w:val="1016152433"/>
        <w:rPr>
          <w:rFonts w:ascii="Arial" w:eastAsia="Times New Roman" w:hAnsi="Arial" w:cs="Arial"/>
          <w:sz w:val="20"/>
          <w:szCs w:val="20"/>
          <w:lang w:val="en"/>
        </w:rPr>
      </w:pPr>
      <w:r w:rsidRPr="009C090A">
        <w:rPr>
          <w:rFonts w:ascii="Arial" w:eastAsia="Times New Roman" w:hAnsi="Arial" w:cs="Arial"/>
          <w:sz w:val="20"/>
          <w:szCs w:val="20"/>
          <w:lang w:val="en"/>
        </w:rPr>
        <w:t xml:space="preserve">___ Small cell neuroendocrine carcinoma  </w:t>
      </w:r>
    </w:p>
    <w:p w14:paraId="4EDE0B03" w14:textId="77777777" w:rsidR="00C570A6" w:rsidRPr="009C090A" w:rsidRDefault="00C570A6" w:rsidP="009C090A">
      <w:pPr>
        <w:spacing w:after="0" w:line="276" w:lineRule="auto"/>
        <w:divId w:val="390495201"/>
        <w:rPr>
          <w:rFonts w:ascii="Arial" w:eastAsia="Times New Roman" w:hAnsi="Arial" w:cs="Arial"/>
          <w:sz w:val="20"/>
          <w:szCs w:val="20"/>
          <w:lang w:val="en"/>
        </w:rPr>
      </w:pPr>
      <w:r w:rsidRPr="009C090A">
        <w:rPr>
          <w:rFonts w:ascii="Arial" w:eastAsia="Times New Roman" w:hAnsi="Arial" w:cs="Arial"/>
          <w:sz w:val="20"/>
          <w:szCs w:val="20"/>
          <w:lang w:val="en"/>
        </w:rPr>
        <w:t xml:space="preserve">___ High-grade neuroendocrine carcinoma  </w:t>
      </w:r>
    </w:p>
    <w:p w14:paraId="000644D3" w14:textId="77777777" w:rsidR="00B13DDE" w:rsidRPr="009C090A" w:rsidRDefault="00C570A6" w:rsidP="009C090A">
      <w:pPr>
        <w:spacing w:after="0" w:line="276" w:lineRule="auto"/>
        <w:divId w:val="572541686"/>
        <w:rPr>
          <w:rFonts w:ascii="Arial" w:eastAsia="Times New Roman" w:hAnsi="Arial" w:cs="Arial"/>
          <w:sz w:val="20"/>
          <w:szCs w:val="20"/>
          <w:lang w:val="en"/>
        </w:rPr>
      </w:pPr>
      <w:r w:rsidRPr="009C090A">
        <w:rPr>
          <w:rFonts w:ascii="Arial" w:eastAsia="Times New Roman" w:hAnsi="Arial" w:cs="Arial"/>
          <w:sz w:val="20"/>
          <w:szCs w:val="20"/>
          <w:lang w:val="en"/>
        </w:rPr>
        <w:t xml:space="preserve">___ Mixed neuroendocrine-non-neuroendocrine neoplasm (MiNEN) (specify components): </w:t>
      </w:r>
    </w:p>
    <w:p w14:paraId="37595BD1" w14:textId="08AD5126" w:rsidR="00C570A6" w:rsidRPr="009C090A" w:rsidRDefault="00B13DDE" w:rsidP="009C090A">
      <w:pPr>
        <w:spacing w:after="0" w:line="276" w:lineRule="auto"/>
        <w:divId w:val="572541686"/>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_________________ </w:t>
      </w:r>
    </w:p>
    <w:p w14:paraId="7A241FB6" w14:textId="77777777" w:rsidR="00C570A6" w:rsidRPr="009C090A" w:rsidRDefault="00C570A6" w:rsidP="009C090A">
      <w:pPr>
        <w:spacing w:after="0" w:line="276" w:lineRule="auto"/>
        <w:divId w:val="1508212290"/>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histologic type not listed (specify): _________________ </w:t>
      </w:r>
    </w:p>
    <w:p w14:paraId="56E1918F" w14:textId="77777777" w:rsidR="00C570A6" w:rsidRPr="009C090A" w:rsidRDefault="00C570A6" w:rsidP="009C090A">
      <w:pPr>
        <w:spacing w:after="0" w:line="276" w:lineRule="auto"/>
        <w:divId w:val="1335691386"/>
        <w:rPr>
          <w:rFonts w:ascii="Arial" w:eastAsia="Times New Roman" w:hAnsi="Arial" w:cs="Arial"/>
          <w:sz w:val="20"/>
          <w:szCs w:val="20"/>
          <w:lang w:val="en"/>
        </w:rPr>
      </w:pPr>
      <w:r w:rsidRPr="009C090A">
        <w:rPr>
          <w:rFonts w:ascii="Arial" w:eastAsia="Times New Roman" w:hAnsi="Arial" w:cs="Arial"/>
          <w:sz w:val="20"/>
          <w:szCs w:val="20"/>
          <w:lang w:val="en"/>
        </w:rPr>
        <w:lastRenderedPageBreak/>
        <w:t xml:space="preserve">___ Carcinoma, type cannot be determined: _________________ </w:t>
      </w:r>
    </w:p>
    <w:p w14:paraId="269A1250" w14:textId="77777777" w:rsidR="00C570A6" w:rsidRPr="009C090A" w:rsidRDefault="00C570A6" w:rsidP="009C090A">
      <w:pPr>
        <w:spacing w:after="0" w:line="276" w:lineRule="auto"/>
        <w:ind w:firstLine="240"/>
        <w:divId w:val="108973612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+Histologic Type Comment: _________________ </w:t>
      </w:r>
    </w:p>
    <w:p w14:paraId="1B83DA66" w14:textId="77777777" w:rsidR="00C570A6" w:rsidRPr="009C090A" w:rsidRDefault="00C570A6" w:rsidP="009C090A">
      <w:pPr>
        <w:spacing w:after="0" w:line="276" w:lineRule="auto"/>
        <w:divId w:val="18143633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Histologic Grade (Note </w:t>
      </w:r>
      <w:hyperlink w:anchor="N9697" w:tgtFrame="_top" w:history="1">
        <w:r w:rsidRPr="009C090A">
          <w:rPr>
            <w:rStyle w:val="Hyperlink"/>
            <w:rFonts w:ascii="Arial" w:eastAsia="Times New Roman" w:hAnsi="Arial" w:cs="Arial"/>
            <w:b/>
            <w:bCs/>
            <w:sz w:val="20"/>
            <w:szCs w:val="20"/>
            <w:lang w:val="en"/>
          </w:rPr>
          <w:t>D</w:t>
        </w:r>
      </w:hyperlink>
      <w:r w:rsidRPr="009C090A">
        <w:rPr>
          <w:rFonts w:ascii="Arial" w:eastAsia="Times New Roman" w:hAnsi="Arial" w:cs="Arial"/>
          <w:b/>
          <w:bCs/>
          <w:sz w:val="20"/>
          <w:szCs w:val="20"/>
          <w:lang w:val="en"/>
        </w:rPr>
        <w:t xml:space="preserve">) </w:t>
      </w:r>
    </w:p>
    <w:p w14:paraId="2C5E4383" w14:textId="77777777" w:rsidR="00C570A6" w:rsidRPr="009C090A" w:rsidRDefault="00C570A6" w:rsidP="009C090A">
      <w:pPr>
        <w:spacing w:after="0" w:line="276" w:lineRule="auto"/>
        <w:divId w:val="1418672937"/>
        <w:rPr>
          <w:rFonts w:ascii="Arial" w:eastAsia="Times New Roman" w:hAnsi="Arial" w:cs="Arial"/>
          <w:sz w:val="20"/>
          <w:szCs w:val="20"/>
          <w:lang w:val="en"/>
        </w:rPr>
      </w:pPr>
      <w:r w:rsidRPr="009C090A">
        <w:rPr>
          <w:rFonts w:ascii="Arial" w:eastAsia="Times New Roman" w:hAnsi="Arial" w:cs="Arial"/>
          <w:sz w:val="20"/>
          <w:szCs w:val="20"/>
          <w:lang w:val="en"/>
        </w:rPr>
        <w:t xml:space="preserve">___ G1, well-differentiated  </w:t>
      </w:r>
    </w:p>
    <w:p w14:paraId="3750C4DE" w14:textId="77777777" w:rsidR="00C570A6" w:rsidRPr="009C090A" w:rsidRDefault="00C570A6" w:rsidP="009C090A">
      <w:pPr>
        <w:spacing w:after="0" w:line="276" w:lineRule="auto"/>
        <w:divId w:val="470439203"/>
        <w:rPr>
          <w:rFonts w:ascii="Arial" w:eastAsia="Times New Roman" w:hAnsi="Arial" w:cs="Arial"/>
          <w:sz w:val="20"/>
          <w:szCs w:val="20"/>
          <w:lang w:val="en"/>
        </w:rPr>
      </w:pPr>
      <w:r w:rsidRPr="009C090A">
        <w:rPr>
          <w:rFonts w:ascii="Arial" w:eastAsia="Times New Roman" w:hAnsi="Arial" w:cs="Arial"/>
          <w:sz w:val="20"/>
          <w:szCs w:val="20"/>
          <w:lang w:val="en"/>
        </w:rPr>
        <w:t xml:space="preserve">___ G2, moderately differentiated  </w:t>
      </w:r>
    </w:p>
    <w:p w14:paraId="309D4F0B" w14:textId="77777777" w:rsidR="00C570A6" w:rsidRPr="009C090A" w:rsidRDefault="00C570A6" w:rsidP="009C090A">
      <w:pPr>
        <w:spacing w:after="0" w:line="276" w:lineRule="auto"/>
        <w:divId w:val="1246458656"/>
        <w:rPr>
          <w:rFonts w:ascii="Arial" w:eastAsia="Times New Roman" w:hAnsi="Arial" w:cs="Arial"/>
          <w:sz w:val="20"/>
          <w:szCs w:val="20"/>
          <w:lang w:val="en"/>
        </w:rPr>
      </w:pPr>
      <w:r w:rsidRPr="009C090A">
        <w:rPr>
          <w:rFonts w:ascii="Arial" w:eastAsia="Times New Roman" w:hAnsi="Arial" w:cs="Arial"/>
          <w:sz w:val="20"/>
          <w:szCs w:val="20"/>
          <w:lang w:val="en"/>
        </w:rPr>
        <w:t xml:space="preserve">___ G3, poorly differentiated  </w:t>
      </w:r>
    </w:p>
    <w:p w14:paraId="1DEE1D09" w14:textId="77777777" w:rsidR="00C570A6" w:rsidRPr="009C090A" w:rsidRDefault="00C570A6" w:rsidP="009C090A">
      <w:pPr>
        <w:spacing w:after="0" w:line="276" w:lineRule="auto"/>
        <w:divId w:val="1152216497"/>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52DC930C" w14:textId="77777777" w:rsidR="00C570A6" w:rsidRPr="009C090A" w:rsidRDefault="00C570A6" w:rsidP="009C090A">
      <w:pPr>
        <w:spacing w:after="0" w:line="276" w:lineRule="auto"/>
        <w:divId w:val="1518077135"/>
        <w:rPr>
          <w:rFonts w:ascii="Arial" w:eastAsia="Times New Roman" w:hAnsi="Arial" w:cs="Arial"/>
          <w:sz w:val="20"/>
          <w:szCs w:val="20"/>
          <w:lang w:val="en"/>
        </w:rPr>
      </w:pPr>
      <w:r w:rsidRPr="009C090A">
        <w:rPr>
          <w:rFonts w:ascii="Arial" w:eastAsia="Times New Roman" w:hAnsi="Arial" w:cs="Arial"/>
          <w:sz w:val="20"/>
          <w:szCs w:val="20"/>
          <w:lang w:val="en"/>
        </w:rPr>
        <w:t xml:space="preserve">___ GX, cannot be assessed: _________________ </w:t>
      </w:r>
    </w:p>
    <w:p w14:paraId="730216B6" w14:textId="77777777" w:rsidR="00C570A6" w:rsidRPr="009C090A" w:rsidRDefault="00C570A6" w:rsidP="009C090A">
      <w:pPr>
        <w:spacing w:after="0" w:line="276" w:lineRule="auto"/>
        <w:divId w:val="107626575"/>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_________________ </w:t>
      </w:r>
    </w:p>
    <w:p w14:paraId="322E3EC7"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332B191B" w14:textId="77777777" w:rsidR="00C570A6" w:rsidRPr="009C090A" w:rsidRDefault="00C570A6" w:rsidP="009C090A">
      <w:pPr>
        <w:spacing w:after="0" w:line="276" w:lineRule="auto"/>
        <w:divId w:val="101464924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Tumor Size (Note </w:t>
      </w:r>
      <w:hyperlink w:anchor="N14610" w:tgtFrame="_top" w:history="1">
        <w:r w:rsidRPr="009C090A">
          <w:rPr>
            <w:rStyle w:val="Hyperlink"/>
            <w:rFonts w:ascii="Arial" w:eastAsia="Times New Roman" w:hAnsi="Arial" w:cs="Arial"/>
            <w:b/>
            <w:bCs/>
            <w:sz w:val="20"/>
            <w:szCs w:val="20"/>
            <w:lang w:val="en"/>
          </w:rPr>
          <w:t>E</w:t>
        </w:r>
      </w:hyperlink>
      <w:r w:rsidRPr="009C090A">
        <w:rPr>
          <w:rFonts w:ascii="Arial" w:eastAsia="Times New Roman" w:hAnsi="Arial" w:cs="Arial"/>
          <w:b/>
          <w:bCs/>
          <w:sz w:val="20"/>
          <w:szCs w:val="20"/>
          <w:lang w:val="en"/>
        </w:rPr>
        <w:t xml:space="preserve">) </w:t>
      </w:r>
    </w:p>
    <w:p w14:paraId="176EFF39" w14:textId="77777777" w:rsidR="00C570A6" w:rsidRPr="009C090A" w:rsidRDefault="00C570A6" w:rsidP="009C090A">
      <w:pPr>
        <w:spacing w:after="0" w:line="276" w:lineRule="auto"/>
        <w:divId w:val="913975294"/>
        <w:rPr>
          <w:rFonts w:ascii="Arial" w:eastAsia="Times New Roman" w:hAnsi="Arial" w:cs="Arial"/>
          <w:sz w:val="20"/>
          <w:szCs w:val="20"/>
          <w:lang w:val="en"/>
        </w:rPr>
      </w:pPr>
      <w:r w:rsidRPr="009C090A">
        <w:rPr>
          <w:rFonts w:ascii="Arial" w:eastAsia="Times New Roman" w:hAnsi="Arial" w:cs="Arial"/>
          <w:sz w:val="20"/>
          <w:szCs w:val="20"/>
          <w:lang w:val="en"/>
        </w:rPr>
        <w:t xml:space="preserve">___ Unifocal invasive carcinoma  </w:t>
      </w:r>
    </w:p>
    <w:p w14:paraId="1841DC17" w14:textId="77777777" w:rsidR="00C570A6" w:rsidRPr="009C090A" w:rsidRDefault="00C570A6" w:rsidP="009C090A">
      <w:pPr>
        <w:spacing w:after="0" w:line="276" w:lineRule="auto"/>
        <w:ind w:firstLine="240"/>
        <w:divId w:val="1544097274"/>
        <w:rPr>
          <w:rFonts w:ascii="Arial" w:eastAsia="Times New Roman" w:hAnsi="Arial" w:cs="Arial"/>
          <w:sz w:val="20"/>
          <w:szCs w:val="20"/>
          <w:lang w:val="en"/>
        </w:rPr>
      </w:pPr>
      <w:r w:rsidRPr="009C090A">
        <w:rPr>
          <w:rFonts w:ascii="Arial" w:eastAsia="Times New Roman" w:hAnsi="Arial" w:cs="Arial"/>
          <w:sz w:val="20"/>
          <w:szCs w:val="20"/>
          <w:lang w:val="en"/>
        </w:rPr>
        <w:t>___ Greatest dimension in Centimeters (cm): _________________ cm</w:t>
      </w:r>
    </w:p>
    <w:p w14:paraId="31A5228B" w14:textId="77777777" w:rsidR="00C570A6" w:rsidRPr="009C090A" w:rsidRDefault="00C570A6" w:rsidP="009C090A">
      <w:pPr>
        <w:spacing w:after="0" w:line="276" w:lineRule="auto"/>
        <w:ind w:firstLine="480"/>
        <w:divId w:val="952781657"/>
        <w:rPr>
          <w:rFonts w:ascii="Arial" w:eastAsia="Times New Roman" w:hAnsi="Arial" w:cs="Arial"/>
          <w:b/>
          <w:bCs/>
          <w:sz w:val="20"/>
          <w:szCs w:val="20"/>
          <w:lang w:val="en"/>
        </w:rPr>
      </w:pPr>
      <w:r w:rsidRPr="009C090A">
        <w:rPr>
          <w:rFonts w:ascii="Arial" w:eastAsia="Times New Roman" w:hAnsi="Arial" w:cs="Arial"/>
          <w:b/>
          <w:bCs/>
          <w:sz w:val="20"/>
          <w:szCs w:val="20"/>
          <w:lang w:val="en"/>
        </w:rPr>
        <w:t>+Additional Dimension in Centimeters (cm): ____ x ____ cm</w:t>
      </w:r>
    </w:p>
    <w:p w14:paraId="272AED37" w14:textId="77777777" w:rsidR="00C570A6" w:rsidRPr="009C090A" w:rsidRDefault="00C570A6" w:rsidP="009C090A">
      <w:pPr>
        <w:spacing w:after="0" w:line="276" w:lineRule="auto"/>
        <w:ind w:firstLine="240"/>
        <w:divId w:val="1145851243"/>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62C501E0" w14:textId="77777777" w:rsidR="00B13DDE" w:rsidRPr="009C090A" w:rsidRDefault="00C570A6" w:rsidP="009C090A">
      <w:pPr>
        <w:spacing w:after="0" w:line="276" w:lineRule="auto"/>
        <w:divId w:val="588084597"/>
        <w:rPr>
          <w:rFonts w:ascii="Arial" w:eastAsia="Times New Roman" w:hAnsi="Arial" w:cs="Arial"/>
          <w:sz w:val="20"/>
          <w:szCs w:val="20"/>
          <w:lang w:val="en"/>
        </w:rPr>
      </w:pPr>
      <w:r w:rsidRPr="009C090A">
        <w:rPr>
          <w:rFonts w:ascii="Arial" w:eastAsia="Times New Roman" w:hAnsi="Arial" w:cs="Arial"/>
          <w:sz w:val="20"/>
          <w:szCs w:val="20"/>
          <w:lang w:val="en"/>
        </w:rPr>
        <w:t xml:space="preserve">___ Multifocal invasive carcinoma in association with intraductal neoplasms (intraductal papillary </w:t>
      </w:r>
    </w:p>
    <w:p w14:paraId="34DB0BBB" w14:textId="3CB62F60" w:rsidR="00C570A6" w:rsidRPr="009C090A" w:rsidRDefault="00B13DDE" w:rsidP="009C090A">
      <w:pPr>
        <w:spacing w:after="0" w:line="276" w:lineRule="auto"/>
        <w:divId w:val="588084597"/>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mucinous neoplasm and intraductal tubulopapillary neoplasm) and mucinous cystic neoplasm  </w:t>
      </w:r>
    </w:p>
    <w:p w14:paraId="525DD9FA" w14:textId="77777777" w:rsidR="00C570A6" w:rsidRPr="009C090A" w:rsidRDefault="00C570A6" w:rsidP="009C090A">
      <w:pPr>
        <w:spacing w:after="0" w:line="276" w:lineRule="auto"/>
        <w:ind w:firstLine="240"/>
        <w:divId w:val="588150935"/>
        <w:rPr>
          <w:rFonts w:ascii="Arial" w:eastAsia="Times New Roman" w:hAnsi="Arial" w:cs="Arial"/>
          <w:sz w:val="20"/>
          <w:szCs w:val="20"/>
          <w:lang w:val="en"/>
        </w:rPr>
      </w:pPr>
      <w:r w:rsidRPr="009C090A">
        <w:rPr>
          <w:rFonts w:ascii="Arial" w:eastAsia="Times New Roman" w:hAnsi="Arial" w:cs="Arial"/>
          <w:sz w:val="20"/>
          <w:szCs w:val="20"/>
          <w:lang w:val="en"/>
        </w:rPr>
        <w:t>___ Size of the largest focus of invasive carcinoma in Centimeters (cm): _________________ cm</w:t>
      </w:r>
    </w:p>
    <w:p w14:paraId="3820DA47" w14:textId="77777777" w:rsidR="00B13DDE" w:rsidRPr="009C090A" w:rsidRDefault="00C570A6" w:rsidP="009C090A">
      <w:pPr>
        <w:spacing w:after="0" w:line="276" w:lineRule="auto"/>
        <w:ind w:firstLine="480"/>
        <w:divId w:val="1513689428"/>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Aggregate Size that Combines Sizes of all Foci of Invasive Carcinoma in Centimeters (cm) </w:t>
      </w:r>
    </w:p>
    <w:p w14:paraId="75802BE0" w14:textId="344437E3" w:rsidR="00C570A6" w:rsidRPr="009C090A" w:rsidRDefault="00C570A6" w:rsidP="009C090A">
      <w:pPr>
        <w:spacing w:after="0" w:line="276" w:lineRule="auto"/>
        <w:ind w:firstLine="480"/>
        <w:divId w:val="1513689428"/>
        <w:rPr>
          <w:rFonts w:ascii="Arial" w:eastAsia="Times New Roman" w:hAnsi="Arial" w:cs="Arial"/>
          <w:b/>
          <w:bCs/>
          <w:sz w:val="20"/>
          <w:szCs w:val="20"/>
          <w:lang w:val="en"/>
        </w:rPr>
      </w:pPr>
      <w:r w:rsidRPr="009C090A">
        <w:rPr>
          <w:rFonts w:ascii="Arial" w:eastAsia="Times New Roman" w:hAnsi="Arial" w:cs="Arial"/>
          <w:b/>
          <w:bCs/>
          <w:sz w:val="20"/>
          <w:szCs w:val="20"/>
          <w:lang w:val="en"/>
        </w:rPr>
        <w:t>(specify, if known): _________________ cm</w:t>
      </w:r>
    </w:p>
    <w:p w14:paraId="68D321B1" w14:textId="77777777" w:rsidR="00B13DDE" w:rsidRPr="009C090A" w:rsidRDefault="00C570A6" w:rsidP="009C090A">
      <w:pPr>
        <w:spacing w:after="0" w:line="276" w:lineRule="auto"/>
        <w:ind w:firstLine="480"/>
        <w:divId w:val="1080641323"/>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Invasive Component as a Percentage of Entire Tumor (specify, if known): </w:t>
      </w:r>
    </w:p>
    <w:p w14:paraId="51202B55" w14:textId="5F62B553" w:rsidR="00C570A6" w:rsidRPr="009C090A" w:rsidRDefault="00C570A6" w:rsidP="009C090A">
      <w:pPr>
        <w:spacing w:after="0" w:line="276" w:lineRule="auto"/>
        <w:ind w:firstLine="480"/>
        <w:divId w:val="1080641323"/>
        <w:rPr>
          <w:rFonts w:ascii="Arial" w:eastAsia="Times New Roman" w:hAnsi="Arial" w:cs="Arial"/>
          <w:b/>
          <w:bCs/>
          <w:sz w:val="20"/>
          <w:szCs w:val="20"/>
          <w:lang w:val="en"/>
        </w:rPr>
      </w:pPr>
      <w:r w:rsidRPr="009C090A">
        <w:rPr>
          <w:rFonts w:ascii="Arial" w:eastAsia="Times New Roman" w:hAnsi="Arial" w:cs="Arial"/>
          <w:b/>
          <w:bCs/>
          <w:sz w:val="20"/>
          <w:szCs w:val="20"/>
          <w:lang w:val="en"/>
        </w:rPr>
        <w:t>_________________ %</w:t>
      </w:r>
    </w:p>
    <w:p w14:paraId="5A2B3890" w14:textId="77777777" w:rsidR="00C570A6" w:rsidRPr="009C090A" w:rsidRDefault="00C570A6" w:rsidP="009C090A">
      <w:pPr>
        <w:spacing w:after="0" w:line="276" w:lineRule="auto"/>
        <w:ind w:firstLine="240"/>
        <w:divId w:val="1318606805"/>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4725E09A"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3264A31" w14:textId="217F092D" w:rsidR="00C570A6" w:rsidRPr="009C090A" w:rsidRDefault="00C570A6" w:rsidP="009C090A">
      <w:pPr>
        <w:spacing w:after="0" w:line="276" w:lineRule="auto"/>
        <w:divId w:val="419909070"/>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Tumor </w:t>
      </w:r>
      <w:r w:rsidR="00B13DDE" w:rsidRPr="009C090A">
        <w:rPr>
          <w:rFonts w:ascii="Arial" w:eastAsia="Times New Roman" w:hAnsi="Arial" w:cs="Arial"/>
          <w:b/>
          <w:bCs/>
          <w:sz w:val="20"/>
          <w:szCs w:val="20"/>
          <w:lang w:val="en"/>
        </w:rPr>
        <w:t>Extent (</w:t>
      </w:r>
      <w:r w:rsidRPr="009C090A">
        <w:rPr>
          <w:rFonts w:ascii="Arial" w:eastAsia="Times New Roman" w:hAnsi="Arial" w:cs="Arial"/>
          <w:b/>
          <w:bCs/>
          <w:sz w:val="20"/>
          <w:szCs w:val="20"/>
          <w:lang w:val="en"/>
        </w:rPr>
        <w:t xml:space="preserve">select all that apply) </w:t>
      </w:r>
    </w:p>
    <w:p w14:paraId="252B62DF" w14:textId="77777777" w:rsidR="00B13DDE" w:rsidRPr="009C090A" w:rsidRDefault="00C570A6" w:rsidP="009C090A">
      <w:pPr>
        <w:spacing w:after="0" w:line="276" w:lineRule="auto"/>
        <w:divId w:val="152911226"/>
        <w:rPr>
          <w:rFonts w:ascii="Arial" w:eastAsia="Times New Roman" w:hAnsi="Arial" w:cs="Arial"/>
          <w:sz w:val="20"/>
          <w:szCs w:val="20"/>
          <w:lang w:val="en"/>
        </w:rPr>
      </w:pPr>
      <w:r w:rsidRPr="009C090A">
        <w:rPr>
          <w:rFonts w:ascii="Arial" w:eastAsia="Times New Roman" w:hAnsi="Arial" w:cs="Arial"/>
          <w:sz w:val="20"/>
          <w:szCs w:val="20"/>
          <w:lang w:val="en"/>
        </w:rPr>
        <w:t xml:space="preserve">___ No invasion (carcinoma in situ / high-grade dysplasia including intraductal papillary neoplasm of bile </w:t>
      </w:r>
    </w:p>
    <w:p w14:paraId="60CC6271" w14:textId="77777777" w:rsidR="00B13DDE" w:rsidRPr="009C090A" w:rsidRDefault="00B13DDE" w:rsidP="009C090A">
      <w:pPr>
        <w:spacing w:after="0" w:line="276" w:lineRule="auto"/>
        <w:divId w:val="152911226"/>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duct with high-grade dysplasia, intraductal tubulopapillary neoplasm of bile duct with high-grade </w:t>
      </w:r>
    </w:p>
    <w:p w14:paraId="3EF8EFE6" w14:textId="459B3C89" w:rsidR="00C570A6" w:rsidRPr="009C090A" w:rsidRDefault="00B13DDE" w:rsidP="009C090A">
      <w:pPr>
        <w:spacing w:after="0" w:line="276" w:lineRule="auto"/>
        <w:divId w:val="152911226"/>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dysplasia)  </w:t>
      </w:r>
    </w:p>
    <w:p w14:paraId="6F1829F0" w14:textId="77777777" w:rsidR="00C570A6" w:rsidRPr="009C090A" w:rsidRDefault="00C570A6" w:rsidP="009C090A">
      <w:pPr>
        <w:spacing w:after="0" w:line="276" w:lineRule="auto"/>
        <w:divId w:val="435641409"/>
        <w:rPr>
          <w:rFonts w:ascii="Arial" w:eastAsia="Times New Roman" w:hAnsi="Arial" w:cs="Arial"/>
          <w:sz w:val="20"/>
          <w:szCs w:val="20"/>
          <w:lang w:val="en"/>
        </w:rPr>
      </w:pPr>
      <w:r w:rsidRPr="009C090A">
        <w:rPr>
          <w:rFonts w:ascii="Arial" w:eastAsia="Times New Roman" w:hAnsi="Arial" w:cs="Arial"/>
          <w:sz w:val="20"/>
          <w:szCs w:val="20"/>
          <w:lang w:val="en"/>
        </w:rPr>
        <w:t xml:space="preserve">___ Confined to bile duct  </w:t>
      </w:r>
    </w:p>
    <w:p w14:paraId="0D0DBECC" w14:textId="77777777" w:rsidR="00C570A6" w:rsidRPr="009C090A" w:rsidRDefault="00C570A6" w:rsidP="009C090A">
      <w:pPr>
        <w:spacing w:after="0" w:line="276" w:lineRule="auto"/>
        <w:divId w:val="1121849252"/>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connective tissue surrounding wall of bile duct  </w:t>
      </w:r>
    </w:p>
    <w:p w14:paraId="635D4D15" w14:textId="77777777" w:rsidR="00C570A6" w:rsidRPr="009C090A" w:rsidRDefault="00C570A6" w:rsidP="009C090A">
      <w:pPr>
        <w:spacing w:after="0" w:line="276" w:lineRule="auto"/>
        <w:divId w:val="254558179"/>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adjacent liver parenchyma  </w:t>
      </w:r>
    </w:p>
    <w:p w14:paraId="0D630895" w14:textId="77777777" w:rsidR="00C570A6" w:rsidRPr="009C090A" w:rsidRDefault="00C570A6" w:rsidP="009C090A">
      <w:pPr>
        <w:spacing w:after="0" w:line="276" w:lineRule="auto"/>
        <w:divId w:val="2126997713"/>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gallbladder  </w:t>
      </w:r>
    </w:p>
    <w:p w14:paraId="2B4CE976" w14:textId="77777777" w:rsidR="00C570A6" w:rsidRPr="009C090A" w:rsidRDefault="00C570A6" w:rsidP="009C090A">
      <w:pPr>
        <w:spacing w:after="0" w:line="276" w:lineRule="auto"/>
        <w:divId w:val="798452217"/>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unilateral branches of portal vein (right or left)  </w:t>
      </w:r>
    </w:p>
    <w:p w14:paraId="40A52996" w14:textId="77777777" w:rsidR="00C570A6" w:rsidRPr="009C090A" w:rsidRDefault="00C570A6" w:rsidP="009C090A">
      <w:pPr>
        <w:spacing w:after="0" w:line="276" w:lineRule="auto"/>
        <w:divId w:val="304429517"/>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unilateral branches of hepatic artery (right or left)  </w:t>
      </w:r>
    </w:p>
    <w:p w14:paraId="1B39318B" w14:textId="77777777" w:rsidR="00C570A6" w:rsidRPr="009C090A" w:rsidRDefault="00C570A6" w:rsidP="009C090A">
      <w:pPr>
        <w:spacing w:after="0" w:line="276" w:lineRule="auto"/>
        <w:divId w:val="305167637"/>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main portal vein or its branches bilaterally  </w:t>
      </w:r>
    </w:p>
    <w:p w14:paraId="7C2E50FF" w14:textId="77777777" w:rsidR="00C570A6" w:rsidRPr="009C090A" w:rsidRDefault="00C570A6" w:rsidP="009C090A">
      <w:pPr>
        <w:spacing w:after="0" w:line="276" w:lineRule="auto"/>
        <w:divId w:val="1190950462"/>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common hepatic artery  </w:t>
      </w:r>
    </w:p>
    <w:p w14:paraId="17E64CFC" w14:textId="77777777" w:rsidR="00C570A6" w:rsidRPr="009C090A" w:rsidRDefault="00C570A6" w:rsidP="009C090A">
      <w:pPr>
        <w:spacing w:after="0" w:line="276" w:lineRule="auto"/>
        <w:divId w:val="1180464397"/>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second-order biliary radicals unilaterally  </w:t>
      </w:r>
    </w:p>
    <w:p w14:paraId="79242D3F" w14:textId="77777777" w:rsidR="00C570A6" w:rsidRPr="009C090A" w:rsidRDefault="00C570A6" w:rsidP="009C090A">
      <w:pPr>
        <w:spacing w:after="0" w:line="276" w:lineRule="auto"/>
        <w:divId w:val="439299768"/>
        <w:rPr>
          <w:rFonts w:ascii="Arial" w:eastAsia="Times New Roman" w:hAnsi="Arial" w:cs="Arial"/>
          <w:sz w:val="20"/>
          <w:szCs w:val="20"/>
          <w:lang w:val="en"/>
        </w:rPr>
      </w:pPr>
      <w:r w:rsidRPr="009C090A">
        <w:rPr>
          <w:rFonts w:ascii="Arial" w:eastAsia="Times New Roman" w:hAnsi="Arial" w:cs="Arial"/>
          <w:sz w:val="20"/>
          <w:szCs w:val="20"/>
          <w:lang w:val="en"/>
        </w:rPr>
        <w:t xml:space="preserve">___ Invades second-order biliary radicals bilaterally  </w:t>
      </w:r>
    </w:p>
    <w:p w14:paraId="7BE8B196" w14:textId="77777777" w:rsidR="00C570A6" w:rsidRPr="009C090A" w:rsidRDefault="00C570A6" w:rsidP="009C090A">
      <w:pPr>
        <w:spacing w:after="0" w:line="276" w:lineRule="auto"/>
        <w:divId w:val="1411846323"/>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28F1B052" w14:textId="77777777" w:rsidR="00C570A6" w:rsidRPr="009C090A" w:rsidRDefault="00C570A6" w:rsidP="009C090A">
      <w:pPr>
        <w:spacing w:after="0" w:line="276" w:lineRule="auto"/>
        <w:divId w:val="624888047"/>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5B05F1C2" w14:textId="77777777" w:rsidR="00C570A6" w:rsidRPr="009C090A" w:rsidRDefault="00C570A6" w:rsidP="009C090A">
      <w:pPr>
        <w:spacing w:after="0" w:line="276" w:lineRule="auto"/>
        <w:divId w:val="828249731"/>
        <w:rPr>
          <w:rFonts w:ascii="Arial" w:eastAsia="Times New Roman" w:hAnsi="Arial" w:cs="Arial"/>
          <w:sz w:val="20"/>
          <w:szCs w:val="20"/>
          <w:lang w:val="en"/>
        </w:rPr>
      </w:pPr>
      <w:r w:rsidRPr="009C090A">
        <w:rPr>
          <w:rFonts w:ascii="Arial" w:eastAsia="Times New Roman" w:hAnsi="Arial" w:cs="Arial"/>
          <w:sz w:val="20"/>
          <w:szCs w:val="20"/>
          <w:lang w:val="en"/>
        </w:rPr>
        <w:t xml:space="preserve">___ No evidence of primary tumor  </w:t>
      </w:r>
    </w:p>
    <w:p w14:paraId="0E18939E"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5FE3DCB4" w14:textId="77777777" w:rsidR="00C570A6" w:rsidRPr="009C090A" w:rsidRDefault="00C570A6" w:rsidP="009C090A">
      <w:pPr>
        <w:spacing w:after="0" w:line="276" w:lineRule="auto"/>
        <w:divId w:val="71781952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Lymphatic and / or Vascular Invasion (Note </w:t>
      </w:r>
      <w:hyperlink w:anchor="N9699" w:tgtFrame="_top" w:history="1">
        <w:r w:rsidRPr="009C090A">
          <w:rPr>
            <w:rStyle w:val="Hyperlink"/>
            <w:rFonts w:ascii="Arial" w:eastAsia="Times New Roman" w:hAnsi="Arial" w:cs="Arial"/>
            <w:b/>
            <w:bCs/>
            <w:sz w:val="20"/>
            <w:szCs w:val="20"/>
            <w:lang w:val="en"/>
          </w:rPr>
          <w:t>F</w:t>
        </w:r>
      </w:hyperlink>
      <w:r w:rsidRPr="009C090A">
        <w:rPr>
          <w:rFonts w:ascii="Arial" w:eastAsia="Times New Roman" w:hAnsi="Arial" w:cs="Arial"/>
          <w:b/>
          <w:bCs/>
          <w:sz w:val="20"/>
          <w:szCs w:val="20"/>
          <w:lang w:val="en"/>
        </w:rPr>
        <w:t xml:space="preserve">) </w:t>
      </w:r>
    </w:p>
    <w:p w14:paraId="4396CA18" w14:textId="77777777" w:rsidR="00C570A6" w:rsidRPr="009C090A" w:rsidRDefault="00C570A6" w:rsidP="009C090A">
      <w:pPr>
        <w:spacing w:after="0" w:line="276" w:lineRule="auto"/>
        <w:divId w:val="935291500"/>
        <w:rPr>
          <w:rFonts w:ascii="Arial" w:eastAsia="Times New Roman" w:hAnsi="Arial" w:cs="Arial"/>
          <w:sz w:val="20"/>
          <w:szCs w:val="20"/>
          <w:lang w:val="en"/>
        </w:rPr>
      </w:pPr>
      <w:r w:rsidRPr="009C090A">
        <w:rPr>
          <w:rFonts w:ascii="Arial" w:eastAsia="Times New Roman" w:hAnsi="Arial" w:cs="Arial"/>
          <w:sz w:val="20"/>
          <w:szCs w:val="20"/>
          <w:lang w:val="en"/>
        </w:rPr>
        <w:t xml:space="preserve">___ Not identified  </w:t>
      </w:r>
    </w:p>
    <w:p w14:paraId="0AD3D95B" w14:textId="77777777" w:rsidR="00C570A6" w:rsidRPr="009C090A" w:rsidRDefault="00C570A6" w:rsidP="009C090A">
      <w:pPr>
        <w:spacing w:after="0" w:line="276" w:lineRule="auto"/>
        <w:divId w:val="1281574127"/>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w:t>
      </w:r>
    </w:p>
    <w:p w14:paraId="7C463B57" w14:textId="77777777" w:rsidR="00C570A6" w:rsidRPr="009C090A" w:rsidRDefault="00C570A6" w:rsidP="009C090A">
      <w:pPr>
        <w:spacing w:after="0" w:line="276" w:lineRule="auto"/>
        <w:divId w:val="596641273"/>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2D5F7D28"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43512772" w14:textId="77777777" w:rsidR="00C570A6" w:rsidRPr="009C090A" w:rsidRDefault="00C570A6" w:rsidP="009C090A">
      <w:pPr>
        <w:spacing w:after="0" w:line="276" w:lineRule="auto"/>
        <w:divId w:val="678041915"/>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Perineural Invasion (Note </w:t>
      </w:r>
      <w:hyperlink w:anchor="N9699" w:tgtFrame="_top" w:history="1">
        <w:r w:rsidRPr="009C090A">
          <w:rPr>
            <w:rStyle w:val="Hyperlink"/>
            <w:rFonts w:ascii="Arial" w:eastAsia="Times New Roman" w:hAnsi="Arial" w:cs="Arial"/>
            <w:b/>
            <w:bCs/>
            <w:sz w:val="20"/>
            <w:szCs w:val="20"/>
            <w:lang w:val="en"/>
          </w:rPr>
          <w:t>F</w:t>
        </w:r>
      </w:hyperlink>
      <w:r w:rsidRPr="009C090A">
        <w:rPr>
          <w:rFonts w:ascii="Arial" w:eastAsia="Times New Roman" w:hAnsi="Arial" w:cs="Arial"/>
          <w:b/>
          <w:bCs/>
          <w:sz w:val="20"/>
          <w:szCs w:val="20"/>
          <w:lang w:val="en"/>
        </w:rPr>
        <w:t xml:space="preserve">) </w:t>
      </w:r>
    </w:p>
    <w:p w14:paraId="1B6317EF" w14:textId="77777777" w:rsidR="00C570A6" w:rsidRPr="009C090A" w:rsidRDefault="00C570A6" w:rsidP="009C090A">
      <w:pPr>
        <w:spacing w:after="0" w:line="276" w:lineRule="auto"/>
        <w:divId w:val="2030181411"/>
        <w:rPr>
          <w:rFonts w:ascii="Arial" w:eastAsia="Times New Roman" w:hAnsi="Arial" w:cs="Arial"/>
          <w:sz w:val="20"/>
          <w:szCs w:val="20"/>
          <w:lang w:val="en"/>
        </w:rPr>
      </w:pPr>
      <w:r w:rsidRPr="009C090A">
        <w:rPr>
          <w:rFonts w:ascii="Arial" w:eastAsia="Times New Roman" w:hAnsi="Arial" w:cs="Arial"/>
          <w:sz w:val="20"/>
          <w:szCs w:val="20"/>
          <w:lang w:val="en"/>
        </w:rPr>
        <w:t xml:space="preserve">___ Not identified  </w:t>
      </w:r>
    </w:p>
    <w:p w14:paraId="4399E54B" w14:textId="77777777" w:rsidR="00C570A6" w:rsidRPr="009C090A" w:rsidRDefault="00C570A6" w:rsidP="009C090A">
      <w:pPr>
        <w:spacing w:after="0" w:line="276" w:lineRule="auto"/>
        <w:divId w:val="1874728317"/>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w:t>
      </w:r>
    </w:p>
    <w:p w14:paraId="01FE544D" w14:textId="77777777" w:rsidR="00C570A6" w:rsidRPr="009C090A" w:rsidRDefault="00C570A6" w:rsidP="009C090A">
      <w:pPr>
        <w:spacing w:after="0" w:line="276" w:lineRule="auto"/>
        <w:divId w:val="1641350157"/>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14F4D09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0EF2D055" w14:textId="77777777" w:rsidR="00C570A6" w:rsidRPr="009C090A" w:rsidRDefault="00C570A6" w:rsidP="009C090A">
      <w:pPr>
        <w:spacing w:after="0" w:line="276" w:lineRule="auto"/>
        <w:divId w:val="1560436936"/>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Treatment Effect (Note </w:t>
      </w:r>
      <w:hyperlink w:anchor="N14526" w:tgtFrame="_top" w:history="1">
        <w:r w:rsidRPr="009C090A">
          <w:rPr>
            <w:rStyle w:val="Hyperlink"/>
            <w:rFonts w:ascii="Arial" w:eastAsia="Times New Roman" w:hAnsi="Arial" w:cs="Arial"/>
            <w:b/>
            <w:bCs/>
            <w:sz w:val="20"/>
            <w:szCs w:val="20"/>
            <w:lang w:val="en"/>
          </w:rPr>
          <w:t>G</w:t>
        </w:r>
      </w:hyperlink>
      <w:r w:rsidRPr="009C090A">
        <w:rPr>
          <w:rFonts w:ascii="Arial" w:eastAsia="Times New Roman" w:hAnsi="Arial" w:cs="Arial"/>
          <w:b/>
          <w:bCs/>
          <w:sz w:val="20"/>
          <w:szCs w:val="20"/>
          <w:lang w:val="en"/>
        </w:rPr>
        <w:t xml:space="preserve">) </w:t>
      </w:r>
    </w:p>
    <w:p w14:paraId="142EFC16" w14:textId="77777777" w:rsidR="00C570A6" w:rsidRPr="009C090A" w:rsidRDefault="00C570A6" w:rsidP="009C090A">
      <w:pPr>
        <w:spacing w:after="0" w:line="276" w:lineRule="auto"/>
        <w:divId w:val="1793861121"/>
        <w:rPr>
          <w:rFonts w:ascii="Arial" w:eastAsia="Times New Roman" w:hAnsi="Arial" w:cs="Arial"/>
          <w:sz w:val="20"/>
          <w:szCs w:val="20"/>
          <w:lang w:val="en"/>
        </w:rPr>
      </w:pPr>
      <w:r w:rsidRPr="009C090A">
        <w:rPr>
          <w:rFonts w:ascii="Arial" w:eastAsia="Times New Roman" w:hAnsi="Arial" w:cs="Arial"/>
          <w:sz w:val="20"/>
          <w:szCs w:val="20"/>
          <w:lang w:val="en"/>
        </w:rPr>
        <w:t xml:space="preserve">___ No known presurgical therapy  </w:t>
      </w:r>
    </w:p>
    <w:p w14:paraId="69899C1A" w14:textId="77777777" w:rsidR="00C570A6" w:rsidRPr="009C090A" w:rsidRDefault="00C570A6" w:rsidP="009C090A">
      <w:pPr>
        <w:spacing w:after="0" w:line="276" w:lineRule="auto"/>
        <w:divId w:val="2040398531"/>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with no viable cancer cells (complete response, score 0)  </w:t>
      </w:r>
    </w:p>
    <w:p w14:paraId="5F366F8E" w14:textId="77777777" w:rsidR="00C570A6" w:rsidRPr="009C090A" w:rsidRDefault="00C570A6" w:rsidP="009C090A">
      <w:pPr>
        <w:spacing w:after="0" w:line="276" w:lineRule="auto"/>
        <w:divId w:val="1768038986"/>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with single cells or rare small groups of cancer cells (near complete response, score 1)  </w:t>
      </w:r>
    </w:p>
    <w:p w14:paraId="73598E80" w14:textId="77777777" w:rsidR="00B13DDE" w:rsidRPr="009C090A" w:rsidRDefault="00C570A6" w:rsidP="009C090A">
      <w:pPr>
        <w:spacing w:after="0" w:line="276" w:lineRule="auto"/>
        <w:divId w:val="2017490400"/>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with residual cancer showing evident tumor regression, but more than single cells or rare </w:t>
      </w:r>
    </w:p>
    <w:p w14:paraId="466279D2" w14:textId="34744383" w:rsidR="00C570A6" w:rsidRPr="009C090A" w:rsidRDefault="00B13DDE" w:rsidP="009C090A">
      <w:pPr>
        <w:spacing w:after="0" w:line="276" w:lineRule="auto"/>
        <w:divId w:val="2017490400"/>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small groups of cancer cells (partial response, score 2)  </w:t>
      </w:r>
    </w:p>
    <w:p w14:paraId="4AE841F5" w14:textId="77777777" w:rsidR="00C570A6" w:rsidRPr="009C090A" w:rsidRDefault="00C570A6" w:rsidP="009C090A">
      <w:pPr>
        <w:spacing w:after="0" w:line="276" w:lineRule="auto"/>
        <w:divId w:val="966590665"/>
        <w:rPr>
          <w:rFonts w:ascii="Arial" w:eastAsia="Times New Roman" w:hAnsi="Arial" w:cs="Arial"/>
          <w:sz w:val="20"/>
          <w:szCs w:val="20"/>
          <w:lang w:val="en"/>
        </w:rPr>
      </w:pPr>
      <w:r w:rsidRPr="009C090A">
        <w:rPr>
          <w:rFonts w:ascii="Arial" w:eastAsia="Times New Roman" w:hAnsi="Arial" w:cs="Arial"/>
          <w:sz w:val="20"/>
          <w:szCs w:val="20"/>
          <w:lang w:val="en"/>
        </w:rPr>
        <w:t xml:space="preserve">___ Present, NOS  </w:t>
      </w:r>
    </w:p>
    <w:p w14:paraId="47E62EE9" w14:textId="77777777" w:rsidR="00B13DDE" w:rsidRPr="009C090A" w:rsidRDefault="00C570A6" w:rsidP="009C090A">
      <w:pPr>
        <w:spacing w:after="0" w:line="276" w:lineRule="auto"/>
        <w:divId w:val="737244240"/>
        <w:rPr>
          <w:rFonts w:ascii="Arial" w:eastAsia="Times New Roman" w:hAnsi="Arial" w:cs="Arial"/>
          <w:sz w:val="20"/>
          <w:szCs w:val="20"/>
          <w:lang w:val="en"/>
        </w:rPr>
      </w:pPr>
      <w:r w:rsidRPr="009C090A">
        <w:rPr>
          <w:rFonts w:ascii="Arial" w:eastAsia="Times New Roman" w:hAnsi="Arial" w:cs="Arial"/>
          <w:sz w:val="20"/>
          <w:szCs w:val="20"/>
          <w:lang w:val="en"/>
        </w:rPr>
        <w:t>___ Absent, with extensive residual cancer and no evident tumor regression (poor or no response, score</w:t>
      </w:r>
    </w:p>
    <w:p w14:paraId="4B373795" w14:textId="191E5216" w:rsidR="00C570A6" w:rsidRPr="009C090A" w:rsidRDefault="00B13DDE" w:rsidP="009C090A">
      <w:pPr>
        <w:spacing w:after="0" w:line="276" w:lineRule="auto"/>
        <w:divId w:val="737244240"/>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 3)  </w:t>
      </w:r>
    </w:p>
    <w:p w14:paraId="205C3855" w14:textId="77777777" w:rsidR="00C570A6" w:rsidRPr="009C090A" w:rsidRDefault="00C570A6" w:rsidP="009C090A">
      <w:pPr>
        <w:spacing w:after="0" w:line="276" w:lineRule="auto"/>
        <w:divId w:val="1247347068"/>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0CE9C942"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FDA9B2D" w14:textId="77777777" w:rsidR="00C570A6" w:rsidRPr="009C090A" w:rsidRDefault="00C570A6" w:rsidP="009C090A">
      <w:pPr>
        <w:spacing w:after="0" w:line="276" w:lineRule="auto"/>
        <w:divId w:val="1851988173"/>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+Tumor Comment: _________________ </w:t>
      </w:r>
    </w:p>
    <w:p w14:paraId="00800204"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49D9FFE3" w14:textId="77777777" w:rsidR="00C570A6" w:rsidRPr="009C090A" w:rsidRDefault="00C570A6" w:rsidP="009C090A">
      <w:pPr>
        <w:spacing w:after="0" w:line="276" w:lineRule="auto"/>
        <w:divId w:val="187303257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MARGINS (Note </w:t>
      </w:r>
      <w:hyperlink w:anchor="N9698" w:tgtFrame="_top" w:history="1">
        <w:r w:rsidRPr="009C090A">
          <w:rPr>
            <w:rStyle w:val="Hyperlink"/>
            <w:rFonts w:ascii="Arial" w:eastAsia="Times New Roman" w:hAnsi="Arial" w:cs="Arial"/>
            <w:b/>
            <w:bCs/>
            <w:sz w:val="20"/>
            <w:szCs w:val="20"/>
            <w:lang w:val="en"/>
          </w:rPr>
          <w:t>H</w:t>
        </w:r>
      </w:hyperlink>
      <w:r w:rsidRPr="009C090A">
        <w:rPr>
          <w:rFonts w:ascii="Arial" w:eastAsia="Times New Roman" w:hAnsi="Arial" w:cs="Arial"/>
          <w:b/>
          <w:bCs/>
          <w:sz w:val="20"/>
          <w:szCs w:val="20"/>
          <w:lang w:val="en"/>
        </w:rPr>
        <w:t xml:space="preserve">) </w:t>
      </w:r>
    </w:p>
    <w:p w14:paraId="4B3A764A"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CD8DD7C" w14:textId="77777777" w:rsidR="00C570A6" w:rsidRPr="009C090A" w:rsidRDefault="00C570A6" w:rsidP="009C090A">
      <w:pPr>
        <w:spacing w:after="0" w:line="276" w:lineRule="auto"/>
        <w:divId w:val="77786962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 Status for Invasive Carcinoma  </w:t>
      </w:r>
    </w:p>
    <w:p w14:paraId="46B5A767" w14:textId="77777777" w:rsidR="00C570A6" w:rsidRPr="009C090A" w:rsidRDefault="00C570A6" w:rsidP="009C090A">
      <w:pPr>
        <w:spacing w:after="0" w:line="276" w:lineRule="auto"/>
        <w:divId w:val="2012951988"/>
        <w:rPr>
          <w:rFonts w:ascii="Arial" w:eastAsia="Times New Roman" w:hAnsi="Arial" w:cs="Arial"/>
          <w:sz w:val="20"/>
          <w:szCs w:val="20"/>
          <w:lang w:val="en"/>
        </w:rPr>
      </w:pPr>
      <w:r w:rsidRPr="009C090A">
        <w:rPr>
          <w:rFonts w:ascii="Arial" w:eastAsia="Times New Roman" w:hAnsi="Arial" w:cs="Arial"/>
          <w:sz w:val="20"/>
          <w:szCs w:val="20"/>
          <w:lang w:val="en"/>
        </w:rPr>
        <w:t xml:space="preserve">___ All margins negative for invasive carcinoma  </w:t>
      </w:r>
    </w:p>
    <w:p w14:paraId="41E3ED97" w14:textId="1B59F8A9" w:rsidR="00C570A6" w:rsidRPr="009C090A" w:rsidRDefault="00C570A6" w:rsidP="009C090A">
      <w:pPr>
        <w:spacing w:after="0" w:line="276" w:lineRule="auto"/>
        <w:ind w:firstLine="240"/>
        <w:divId w:val="141382036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+Closest Margin(s) to Invasive </w:t>
      </w:r>
      <w:r w:rsidR="00B13DDE" w:rsidRPr="009C090A">
        <w:rPr>
          <w:rFonts w:ascii="Arial" w:eastAsia="Times New Roman" w:hAnsi="Arial" w:cs="Arial"/>
          <w:b/>
          <w:bCs/>
          <w:sz w:val="20"/>
          <w:szCs w:val="20"/>
          <w:lang w:val="en"/>
        </w:rPr>
        <w:t>Carcinoma (</w:t>
      </w:r>
      <w:r w:rsidRPr="009C090A">
        <w:rPr>
          <w:rFonts w:ascii="Arial" w:eastAsia="Times New Roman" w:hAnsi="Arial" w:cs="Arial"/>
          <w:b/>
          <w:bCs/>
          <w:sz w:val="20"/>
          <w:szCs w:val="20"/>
          <w:lang w:val="en"/>
        </w:rPr>
        <w:t xml:space="preserve">select all that apply) </w:t>
      </w:r>
    </w:p>
    <w:p w14:paraId="601E8528" w14:textId="77777777" w:rsidR="00C570A6" w:rsidRPr="009C090A" w:rsidRDefault="00C570A6" w:rsidP="009C090A">
      <w:pPr>
        <w:spacing w:after="0" w:line="276" w:lineRule="auto"/>
        <w:ind w:firstLine="240"/>
        <w:divId w:val="202639906"/>
        <w:rPr>
          <w:rFonts w:ascii="Arial" w:eastAsia="Times New Roman" w:hAnsi="Arial" w:cs="Arial"/>
          <w:sz w:val="20"/>
          <w:szCs w:val="20"/>
          <w:lang w:val="en"/>
        </w:rPr>
      </w:pPr>
      <w:r w:rsidRPr="009C090A">
        <w:rPr>
          <w:rFonts w:ascii="Arial" w:eastAsia="Times New Roman" w:hAnsi="Arial" w:cs="Arial"/>
          <w:sz w:val="20"/>
          <w:szCs w:val="20"/>
          <w:lang w:val="en"/>
        </w:rPr>
        <w:t xml:space="preserve">___ Proximal: _________________ </w:t>
      </w:r>
    </w:p>
    <w:p w14:paraId="0DE73E6E" w14:textId="77777777" w:rsidR="00C570A6" w:rsidRPr="009C090A" w:rsidRDefault="00C570A6" w:rsidP="009C090A">
      <w:pPr>
        <w:spacing w:after="0" w:line="276" w:lineRule="auto"/>
        <w:ind w:firstLine="240"/>
        <w:divId w:val="1328435508"/>
        <w:rPr>
          <w:rFonts w:ascii="Arial" w:eastAsia="Times New Roman" w:hAnsi="Arial" w:cs="Arial"/>
          <w:sz w:val="20"/>
          <w:szCs w:val="20"/>
          <w:lang w:val="en"/>
        </w:rPr>
      </w:pPr>
      <w:r w:rsidRPr="009C090A">
        <w:rPr>
          <w:rFonts w:ascii="Arial" w:eastAsia="Times New Roman" w:hAnsi="Arial" w:cs="Arial"/>
          <w:sz w:val="20"/>
          <w:szCs w:val="20"/>
          <w:lang w:val="en"/>
        </w:rPr>
        <w:t xml:space="preserve">___ Distal: _________________ </w:t>
      </w:r>
    </w:p>
    <w:p w14:paraId="7B52AED7" w14:textId="77777777" w:rsidR="00C570A6" w:rsidRPr="009C090A" w:rsidRDefault="00C570A6" w:rsidP="009C090A">
      <w:pPr>
        <w:spacing w:after="0" w:line="276" w:lineRule="auto"/>
        <w:ind w:firstLine="240"/>
        <w:divId w:val="1233079764"/>
        <w:rPr>
          <w:rFonts w:ascii="Arial" w:eastAsia="Times New Roman" w:hAnsi="Arial" w:cs="Arial"/>
          <w:sz w:val="20"/>
          <w:szCs w:val="20"/>
          <w:lang w:val="en"/>
        </w:rPr>
      </w:pPr>
      <w:r w:rsidRPr="009C090A">
        <w:rPr>
          <w:rFonts w:ascii="Arial" w:eastAsia="Times New Roman" w:hAnsi="Arial" w:cs="Arial"/>
          <w:sz w:val="20"/>
          <w:szCs w:val="20"/>
          <w:lang w:val="en"/>
        </w:rPr>
        <w:t xml:space="preserve">___ Radial: _________________ </w:t>
      </w:r>
    </w:p>
    <w:p w14:paraId="2E0A66BE" w14:textId="0EBFF318" w:rsidR="00C570A6" w:rsidRPr="009C090A" w:rsidRDefault="00C570A6" w:rsidP="009C090A">
      <w:pPr>
        <w:spacing w:after="0" w:line="276" w:lineRule="auto"/>
        <w:ind w:firstLine="240"/>
        <w:divId w:val="1575355653"/>
        <w:rPr>
          <w:rFonts w:ascii="Arial" w:eastAsia="Times New Roman" w:hAnsi="Arial" w:cs="Arial"/>
          <w:sz w:val="20"/>
          <w:szCs w:val="20"/>
          <w:lang w:val="en"/>
        </w:rPr>
      </w:pPr>
      <w:r w:rsidRPr="009C090A">
        <w:rPr>
          <w:rFonts w:ascii="Arial" w:eastAsia="Times New Roman" w:hAnsi="Arial" w:cs="Arial"/>
          <w:sz w:val="20"/>
          <w:szCs w:val="20"/>
          <w:lang w:val="en"/>
        </w:rPr>
        <w:t xml:space="preserve">___ Hepatic </w:t>
      </w:r>
      <w:r w:rsidR="00B13DDE" w:rsidRPr="009C090A">
        <w:rPr>
          <w:rFonts w:ascii="Arial" w:eastAsia="Times New Roman" w:hAnsi="Arial" w:cs="Arial"/>
          <w:sz w:val="20"/>
          <w:szCs w:val="20"/>
          <w:lang w:val="en"/>
        </w:rPr>
        <w:t xml:space="preserve">parenchymal: </w:t>
      </w:r>
      <w:r w:rsidRPr="009C090A">
        <w:rPr>
          <w:rFonts w:ascii="Arial" w:eastAsia="Times New Roman" w:hAnsi="Arial" w:cs="Arial"/>
          <w:sz w:val="20"/>
          <w:szCs w:val="20"/>
          <w:lang w:val="en"/>
        </w:rPr>
        <w:t xml:space="preserve">________________ </w:t>
      </w:r>
    </w:p>
    <w:p w14:paraId="60144B95" w14:textId="77777777" w:rsidR="00C570A6" w:rsidRPr="009C090A" w:rsidRDefault="00C570A6" w:rsidP="009C090A">
      <w:pPr>
        <w:spacing w:after="0" w:line="276" w:lineRule="auto"/>
        <w:ind w:firstLine="240"/>
        <w:divId w:val="216933991"/>
        <w:rPr>
          <w:rFonts w:ascii="Arial" w:eastAsia="Times New Roman" w:hAnsi="Arial" w:cs="Arial"/>
          <w:sz w:val="20"/>
          <w:szCs w:val="20"/>
          <w:lang w:val="en"/>
        </w:rPr>
      </w:pPr>
      <w:r w:rsidRPr="009C090A">
        <w:rPr>
          <w:rFonts w:ascii="Arial" w:eastAsia="Times New Roman" w:hAnsi="Arial" w:cs="Arial"/>
          <w:sz w:val="20"/>
          <w:szCs w:val="20"/>
          <w:lang w:val="en"/>
        </w:rPr>
        <w:t xml:space="preserve">___ Bile duct: _________________ </w:t>
      </w:r>
    </w:p>
    <w:p w14:paraId="05A474B0" w14:textId="77777777" w:rsidR="00C570A6" w:rsidRPr="009C090A" w:rsidRDefault="00C570A6" w:rsidP="009C090A">
      <w:pPr>
        <w:spacing w:after="0" w:line="276" w:lineRule="auto"/>
        <w:ind w:firstLine="240"/>
        <w:divId w:val="1179007657"/>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111D4A73" w14:textId="77777777" w:rsidR="00C570A6" w:rsidRPr="009C090A" w:rsidRDefault="00C570A6" w:rsidP="009C090A">
      <w:pPr>
        <w:spacing w:after="0" w:line="276" w:lineRule="auto"/>
        <w:ind w:firstLine="240"/>
        <w:divId w:val="2123646835"/>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2BBDCE55" w14:textId="77777777" w:rsidR="00C570A6" w:rsidRPr="009C090A" w:rsidRDefault="00C570A6" w:rsidP="009C090A">
      <w:pPr>
        <w:spacing w:after="0" w:line="276" w:lineRule="auto"/>
        <w:ind w:firstLine="240"/>
        <w:divId w:val="46500775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+Distance from Invasive Carcinoma to Closest Margin  </w:t>
      </w:r>
    </w:p>
    <w:p w14:paraId="2BA16155" w14:textId="77777777" w:rsidR="00C570A6" w:rsidRPr="009C090A" w:rsidRDefault="00C570A6" w:rsidP="009C090A">
      <w:pPr>
        <w:spacing w:after="0" w:line="276" w:lineRule="auto"/>
        <w:ind w:firstLine="240"/>
        <w:divId w:val="719286924"/>
        <w:rPr>
          <w:rFonts w:ascii="Arial" w:eastAsia="Times New Roman" w:hAnsi="Arial" w:cs="Arial"/>
          <w:i/>
          <w:iCs/>
          <w:sz w:val="16"/>
          <w:szCs w:val="16"/>
          <w:lang w:val="en"/>
        </w:rPr>
      </w:pPr>
      <w:r w:rsidRPr="009C090A">
        <w:rPr>
          <w:rFonts w:ascii="Arial" w:eastAsia="Times New Roman" w:hAnsi="Arial" w:cs="Arial"/>
          <w:i/>
          <w:iCs/>
          <w:sz w:val="16"/>
          <w:szCs w:val="16"/>
          <w:lang w:val="en"/>
        </w:rPr>
        <w:t xml:space="preserve">Specify in Centimeters (cm)  </w:t>
      </w:r>
    </w:p>
    <w:p w14:paraId="691FB42C" w14:textId="77777777" w:rsidR="00C570A6" w:rsidRPr="009C090A" w:rsidRDefault="00C570A6" w:rsidP="009C090A">
      <w:pPr>
        <w:spacing w:after="0" w:line="276" w:lineRule="auto"/>
        <w:ind w:firstLine="240"/>
        <w:divId w:val="396973980"/>
        <w:rPr>
          <w:rFonts w:ascii="Arial" w:eastAsia="Times New Roman" w:hAnsi="Arial" w:cs="Arial"/>
          <w:sz w:val="20"/>
          <w:szCs w:val="20"/>
          <w:lang w:val="en"/>
        </w:rPr>
      </w:pPr>
      <w:r w:rsidRPr="009C090A">
        <w:rPr>
          <w:rFonts w:ascii="Arial" w:eastAsia="Times New Roman" w:hAnsi="Arial" w:cs="Arial"/>
          <w:sz w:val="20"/>
          <w:szCs w:val="20"/>
          <w:lang w:val="en"/>
        </w:rPr>
        <w:t>___ Exact distance in cm: _________________ cm</w:t>
      </w:r>
    </w:p>
    <w:p w14:paraId="004FE1F7" w14:textId="77777777" w:rsidR="00C570A6" w:rsidRPr="009C090A" w:rsidRDefault="00C570A6" w:rsidP="009C090A">
      <w:pPr>
        <w:spacing w:after="0" w:line="276" w:lineRule="auto"/>
        <w:ind w:firstLine="240"/>
        <w:divId w:val="573667455"/>
        <w:rPr>
          <w:rFonts w:ascii="Arial" w:eastAsia="Times New Roman" w:hAnsi="Arial" w:cs="Arial"/>
          <w:sz w:val="20"/>
          <w:szCs w:val="20"/>
          <w:lang w:val="en"/>
        </w:rPr>
      </w:pPr>
      <w:r w:rsidRPr="009C090A">
        <w:rPr>
          <w:rFonts w:ascii="Arial" w:eastAsia="Times New Roman" w:hAnsi="Arial" w:cs="Arial"/>
          <w:sz w:val="20"/>
          <w:szCs w:val="20"/>
          <w:lang w:val="en"/>
        </w:rPr>
        <w:t xml:space="preserve">___ Greater than 1 cm  </w:t>
      </w:r>
    </w:p>
    <w:p w14:paraId="139C7C60" w14:textId="77777777" w:rsidR="00C570A6" w:rsidRPr="009C090A" w:rsidRDefault="00C570A6" w:rsidP="009C090A">
      <w:pPr>
        <w:spacing w:after="0" w:line="276" w:lineRule="auto"/>
        <w:ind w:firstLine="240"/>
        <w:divId w:val="1155144728"/>
        <w:rPr>
          <w:rFonts w:ascii="Arial" w:eastAsia="Times New Roman" w:hAnsi="Arial" w:cs="Arial"/>
          <w:i/>
          <w:iCs/>
          <w:sz w:val="16"/>
          <w:szCs w:val="16"/>
          <w:lang w:val="en"/>
        </w:rPr>
      </w:pPr>
      <w:r w:rsidRPr="009C090A">
        <w:rPr>
          <w:rFonts w:ascii="Arial" w:eastAsia="Times New Roman" w:hAnsi="Arial" w:cs="Arial"/>
          <w:i/>
          <w:iCs/>
          <w:sz w:val="16"/>
          <w:szCs w:val="16"/>
          <w:lang w:val="en"/>
        </w:rPr>
        <w:t xml:space="preserve">Specify in Millimeters (mm)  </w:t>
      </w:r>
    </w:p>
    <w:p w14:paraId="755C38D4" w14:textId="77777777" w:rsidR="00C570A6" w:rsidRPr="009C090A" w:rsidRDefault="00C570A6" w:rsidP="009C090A">
      <w:pPr>
        <w:spacing w:after="0" w:line="276" w:lineRule="auto"/>
        <w:ind w:firstLine="240"/>
        <w:divId w:val="1511870583"/>
        <w:rPr>
          <w:rFonts w:ascii="Arial" w:eastAsia="Times New Roman" w:hAnsi="Arial" w:cs="Arial"/>
          <w:sz w:val="20"/>
          <w:szCs w:val="20"/>
          <w:lang w:val="en"/>
        </w:rPr>
      </w:pPr>
      <w:r w:rsidRPr="009C090A">
        <w:rPr>
          <w:rFonts w:ascii="Arial" w:eastAsia="Times New Roman" w:hAnsi="Arial" w:cs="Arial"/>
          <w:sz w:val="20"/>
          <w:szCs w:val="20"/>
          <w:lang w:val="en"/>
        </w:rPr>
        <w:t>___ Exact distance in mm: _________________ mm</w:t>
      </w:r>
    </w:p>
    <w:p w14:paraId="6DFD0FEF" w14:textId="77777777" w:rsidR="00C570A6" w:rsidRPr="009C090A" w:rsidRDefault="00C570A6" w:rsidP="009C090A">
      <w:pPr>
        <w:spacing w:after="0" w:line="276" w:lineRule="auto"/>
        <w:ind w:firstLine="240"/>
        <w:divId w:val="358556977"/>
        <w:rPr>
          <w:rFonts w:ascii="Arial" w:eastAsia="Times New Roman" w:hAnsi="Arial" w:cs="Arial"/>
          <w:sz w:val="20"/>
          <w:szCs w:val="20"/>
          <w:lang w:val="en"/>
        </w:rPr>
      </w:pPr>
      <w:r w:rsidRPr="009C090A">
        <w:rPr>
          <w:rFonts w:ascii="Arial" w:eastAsia="Times New Roman" w:hAnsi="Arial" w:cs="Arial"/>
          <w:sz w:val="20"/>
          <w:szCs w:val="20"/>
          <w:lang w:val="en"/>
        </w:rPr>
        <w:t xml:space="preserve">___ Greater than 10 mm  </w:t>
      </w:r>
    </w:p>
    <w:p w14:paraId="20593E09" w14:textId="77777777" w:rsidR="00C570A6" w:rsidRPr="009C090A" w:rsidRDefault="00C570A6" w:rsidP="009C090A">
      <w:pPr>
        <w:spacing w:after="0" w:line="276" w:lineRule="auto"/>
        <w:ind w:firstLine="240"/>
        <w:divId w:val="1244872482"/>
        <w:rPr>
          <w:rFonts w:ascii="Arial" w:eastAsia="Times New Roman" w:hAnsi="Arial" w:cs="Arial"/>
          <w:i/>
          <w:iCs/>
          <w:sz w:val="16"/>
          <w:szCs w:val="16"/>
          <w:lang w:val="en"/>
        </w:rPr>
      </w:pPr>
      <w:r w:rsidRPr="009C090A">
        <w:rPr>
          <w:rFonts w:ascii="Arial" w:eastAsia="Times New Roman" w:hAnsi="Arial" w:cs="Arial"/>
          <w:i/>
          <w:iCs/>
          <w:sz w:val="16"/>
          <w:szCs w:val="16"/>
          <w:lang w:val="en"/>
        </w:rPr>
        <w:t xml:space="preserve">Other  </w:t>
      </w:r>
    </w:p>
    <w:p w14:paraId="1AAD9CA3" w14:textId="77777777" w:rsidR="00C570A6" w:rsidRPr="009C090A" w:rsidRDefault="00C570A6" w:rsidP="009C090A">
      <w:pPr>
        <w:spacing w:after="0" w:line="276" w:lineRule="auto"/>
        <w:ind w:firstLine="240"/>
        <w:divId w:val="388310500"/>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115EE9FE" w14:textId="77777777" w:rsidR="00C570A6" w:rsidRPr="009C090A" w:rsidRDefault="00C570A6" w:rsidP="009C090A">
      <w:pPr>
        <w:spacing w:after="0" w:line="276" w:lineRule="auto"/>
        <w:ind w:firstLine="240"/>
        <w:divId w:val="863519174"/>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01436169" w14:textId="77777777" w:rsidR="00C570A6" w:rsidRPr="009C090A" w:rsidRDefault="00C570A6" w:rsidP="009C090A">
      <w:pPr>
        <w:spacing w:after="0" w:line="276" w:lineRule="auto"/>
        <w:ind w:firstLine="240"/>
        <w:divId w:val="1938823701"/>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_________________ </w:t>
      </w:r>
    </w:p>
    <w:p w14:paraId="10FCAC19" w14:textId="77777777" w:rsidR="00C570A6" w:rsidRPr="009C090A" w:rsidRDefault="00C570A6" w:rsidP="009C090A">
      <w:pPr>
        <w:spacing w:after="0" w:line="276" w:lineRule="auto"/>
        <w:divId w:val="454833668"/>
        <w:rPr>
          <w:rFonts w:ascii="Arial" w:eastAsia="Times New Roman" w:hAnsi="Arial" w:cs="Arial"/>
          <w:sz w:val="20"/>
          <w:szCs w:val="20"/>
          <w:lang w:val="en"/>
        </w:rPr>
      </w:pPr>
      <w:r w:rsidRPr="009C090A">
        <w:rPr>
          <w:rFonts w:ascii="Arial" w:eastAsia="Times New Roman" w:hAnsi="Arial" w:cs="Arial"/>
          <w:sz w:val="20"/>
          <w:szCs w:val="20"/>
          <w:lang w:val="en"/>
        </w:rPr>
        <w:t xml:space="preserve">___ Invasive </w:t>
      </w:r>
      <w:proofErr w:type="gramStart"/>
      <w:r w:rsidRPr="009C090A">
        <w:rPr>
          <w:rFonts w:ascii="Arial" w:eastAsia="Times New Roman" w:hAnsi="Arial" w:cs="Arial"/>
          <w:sz w:val="20"/>
          <w:szCs w:val="20"/>
          <w:lang w:val="en"/>
        </w:rPr>
        <w:t>carcinoma</w:t>
      </w:r>
      <w:proofErr w:type="gramEnd"/>
      <w:r w:rsidRPr="009C090A">
        <w:rPr>
          <w:rFonts w:ascii="Arial" w:eastAsia="Times New Roman" w:hAnsi="Arial" w:cs="Arial"/>
          <w:sz w:val="20"/>
          <w:szCs w:val="20"/>
          <w:lang w:val="en"/>
        </w:rPr>
        <w:t xml:space="preserve"> present at margin  </w:t>
      </w:r>
    </w:p>
    <w:p w14:paraId="48630257" w14:textId="76055892" w:rsidR="00C570A6" w:rsidRPr="009C090A" w:rsidRDefault="00C570A6" w:rsidP="009C090A">
      <w:pPr>
        <w:spacing w:after="0" w:line="276" w:lineRule="auto"/>
        <w:ind w:firstLine="240"/>
        <w:divId w:val="1453747042"/>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Margin(s) Involved by Invasive </w:t>
      </w:r>
      <w:r w:rsidR="00B13DDE" w:rsidRPr="009C090A">
        <w:rPr>
          <w:rFonts w:ascii="Arial" w:eastAsia="Times New Roman" w:hAnsi="Arial" w:cs="Arial"/>
          <w:b/>
          <w:bCs/>
          <w:sz w:val="20"/>
          <w:szCs w:val="20"/>
          <w:lang w:val="en"/>
        </w:rPr>
        <w:t>Carcinoma (</w:t>
      </w:r>
      <w:r w:rsidRPr="009C090A">
        <w:rPr>
          <w:rFonts w:ascii="Arial" w:eastAsia="Times New Roman" w:hAnsi="Arial" w:cs="Arial"/>
          <w:b/>
          <w:bCs/>
          <w:sz w:val="20"/>
          <w:szCs w:val="20"/>
          <w:lang w:val="en"/>
        </w:rPr>
        <w:t xml:space="preserve">select all that apply) </w:t>
      </w:r>
    </w:p>
    <w:p w14:paraId="195D9EFC" w14:textId="77777777" w:rsidR="00C570A6" w:rsidRPr="009C090A" w:rsidRDefault="00C570A6" w:rsidP="009C090A">
      <w:pPr>
        <w:spacing w:after="0" w:line="276" w:lineRule="auto"/>
        <w:ind w:firstLine="240"/>
        <w:divId w:val="1233614633"/>
        <w:rPr>
          <w:rFonts w:ascii="Arial" w:eastAsia="Times New Roman" w:hAnsi="Arial" w:cs="Arial"/>
          <w:sz w:val="20"/>
          <w:szCs w:val="20"/>
          <w:lang w:val="en"/>
        </w:rPr>
      </w:pPr>
      <w:r w:rsidRPr="009C090A">
        <w:rPr>
          <w:rFonts w:ascii="Arial" w:eastAsia="Times New Roman" w:hAnsi="Arial" w:cs="Arial"/>
          <w:sz w:val="20"/>
          <w:szCs w:val="20"/>
          <w:lang w:val="en"/>
        </w:rPr>
        <w:t xml:space="preserve">___ Proximal: _________________ </w:t>
      </w:r>
    </w:p>
    <w:p w14:paraId="37A8DD66" w14:textId="77777777" w:rsidR="00C570A6" w:rsidRPr="009C090A" w:rsidRDefault="00C570A6" w:rsidP="009C090A">
      <w:pPr>
        <w:spacing w:after="0" w:line="276" w:lineRule="auto"/>
        <w:ind w:firstLine="240"/>
        <w:divId w:val="384068934"/>
        <w:rPr>
          <w:rFonts w:ascii="Arial" w:eastAsia="Times New Roman" w:hAnsi="Arial" w:cs="Arial"/>
          <w:sz w:val="20"/>
          <w:szCs w:val="20"/>
          <w:lang w:val="en"/>
        </w:rPr>
      </w:pPr>
      <w:r w:rsidRPr="009C090A">
        <w:rPr>
          <w:rFonts w:ascii="Arial" w:eastAsia="Times New Roman" w:hAnsi="Arial" w:cs="Arial"/>
          <w:sz w:val="20"/>
          <w:szCs w:val="20"/>
          <w:lang w:val="en"/>
        </w:rPr>
        <w:t xml:space="preserve">___ Distal: _________________ </w:t>
      </w:r>
    </w:p>
    <w:p w14:paraId="64426034" w14:textId="77777777" w:rsidR="00C570A6" w:rsidRPr="009C090A" w:rsidRDefault="00C570A6" w:rsidP="009C090A">
      <w:pPr>
        <w:spacing w:after="0" w:line="276" w:lineRule="auto"/>
        <w:ind w:firstLine="240"/>
        <w:divId w:val="1219853691"/>
        <w:rPr>
          <w:rFonts w:ascii="Arial" w:eastAsia="Times New Roman" w:hAnsi="Arial" w:cs="Arial"/>
          <w:sz w:val="20"/>
          <w:szCs w:val="20"/>
          <w:lang w:val="en"/>
        </w:rPr>
      </w:pPr>
      <w:r w:rsidRPr="009C090A">
        <w:rPr>
          <w:rFonts w:ascii="Arial" w:eastAsia="Times New Roman" w:hAnsi="Arial" w:cs="Arial"/>
          <w:sz w:val="20"/>
          <w:szCs w:val="20"/>
          <w:lang w:val="en"/>
        </w:rPr>
        <w:t xml:space="preserve">___ Radial: _________________ </w:t>
      </w:r>
    </w:p>
    <w:p w14:paraId="61719609" w14:textId="67777B19" w:rsidR="00C570A6" w:rsidRPr="009C090A" w:rsidRDefault="00C570A6" w:rsidP="009C090A">
      <w:pPr>
        <w:spacing w:after="0" w:line="276" w:lineRule="auto"/>
        <w:ind w:firstLine="240"/>
        <w:divId w:val="273054258"/>
        <w:rPr>
          <w:rFonts w:ascii="Arial" w:eastAsia="Times New Roman" w:hAnsi="Arial" w:cs="Arial"/>
          <w:sz w:val="20"/>
          <w:szCs w:val="20"/>
          <w:lang w:val="en"/>
        </w:rPr>
      </w:pPr>
      <w:r w:rsidRPr="009C090A">
        <w:rPr>
          <w:rFonts w:ascii="Arial" w:eastAsia="Times New Roman" w:hAnsi="Arial" w:cs="Arial"/>
          <w:sz w:val="20"/>
          <w:szCs w:val="20"/>
          <w:lang w:val="en"/>
        </w:rPr>
        <w:lastRenderedPageBreak/>
        <w:t xml:space="preserve">___ Hepatic </w:t>
      </w:r>
      <w:r w:rsidR="00B13DDE" w:rsidRPr="009C090A">
        <w:rPr>
          <w:rFonts w:ascii="Arial" w:eastAsia="Times New Roman" w:hAnsi="Arial" w:cs="Arial"/>
          <w:sz w:val="20"/>
          <w:szCs w:val="20"/>
          <w:lang w:val="en"/>
        </w:rPr>
        <w:t xml:space="preserve">parenchymal: </w:t>
      </w:r>
      <w:r w:rsidRPr="009C090A">
        <w:rPr>
          <w:rFonts w:ascii="Arial" w:eastAsia="Times New Roman" w:hAnsi="Arial" w:cs="Arial"/>
          <w:sz w:val="20"/>
          <w:szCs w:val="20"/>
          <w:lang w:val="en"/>
        </w:rPr>
        <w:t xml:space="preserve">________________ </w:t>
      </w:r>
    </w:p>
    <w:p w14:paraId="5D95CDBB" w14:textId="77777777" w:rsidR="00C570A6" w:rsidRPr="009C090A" w:rsidRDefault="00C570A6" w:rsidP="009C090A">
      <w:pPr>
        <w:spacing w:after="0" w:line="276" w:lineRule="auto"/>
        <w:ind w:firstLine="240"/>
        <w:divId w:val="2097827178"/>
        <w:rPr>
          <w:rFonts w:ascii="Arial" w:eastAsia="Times New Roman" w:hAnsi="Arial" w:cs="Arial"/>
          <w:sz w:val="20"/>
          <w:szCs w:val="20"/>
          <w:lang w:val="en"/>
        </w:rPr>
      </w:pPr>
      <w:r w:rsidRPr="009C090A">
        <w:rPr>
          <w:rFonts w:ascii="Arial" w:eastAsia="Times New Roman" w:hAnsi="Arial" w:cs="Arial"/>
          <w:sz w:val="20"/>
          <w:szCs w:val="20"/>
          <w:lang w:val="en"/>
        </w:rPr>
        <w:t xml:space="preserve">___ Bile duct: _________________ </w:t>
      </w:r>
    </w:p>
    <w:p w14:paraId="57025F71" w14:textId="77777777" w:rsidR="00C570A6" w:rsidRPr="009C090A" w:rsidRDefault="00C570A6" w:rsidP="009C090A">
      <w:pPr>
        <w:spacing w:after="0" w:line="276" w:lineRule="auto"/>
        <w:ind w:firstLine="240"/>
        <w:divId w:val="1798983679"/>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11144A18" w14:textId="77777777" w:rsidR="00C570A6" w:rsidRPr="009C090A" w:rsidRDefault="00C570A6" w:rsidP="009C090A">
      <w:pPr>
        <w:spacing w:after="0" w:line="276" w:lineRule="auto"/>
        <w:ind w:firstLine="240"/>
        <w:divId w:val="443035867"/>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526B3E9A" w14:textId="77777777" w:rsidR="00C570A6" w:rsidRPr="009C090A" w:rsidRDefault="00C570A6" w:rsidP="009C090A">
      <w:pPr>
        <w:spacing w:after="0" w:line="276" w:lineRule="auto"/>
        <w:divId w:val="1198467494"/>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774D8983" w14:textId="77777777" w:rsidR="00C570A6" w:rsidRPr="009C090A" w:rsidRDefault="00C570A6" w:rsidP="009C090A">
      <w:pPr>
        <w:spacing w:after="0" w:line="276" w:lineRule="auto"/>
        <w:divId w:val="1286079625"/>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74A1522F" w14:textId="77777777" w:rsidR="00C570A6" w:rsidRPr="009C090A" w:rsidRDefault="00C570A6" w:rsidP="009C090A">
      <w:pPr>
        <w:spacing w:after="0" w:line="276" w:lineRule="auto"/>
        <w:divId w:val="284504742"/>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w:t>
      </w:r>
    </w:p>
    <w:p w14:paraId="6BDACEFB"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44436167" w14:textId="77777777" w:rsidR="00C570A6" w:rsidRPr="009C090A" w:rsidRDefault="00C570A6" w:rsidP="009C090A">
      <w:pPr>
        <w:spacing w:after="0" w:line="276" w:lineRule="auto"/>
        <w:divId w:val="52070498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 Status for High-Grade Intraepithelial Neoplasia and / or High-Grade Dysplasia  </w:t>
      </w:r>
    </w:p>
    <w:p w14:paraId="67FC8DBF" w14:textId="77777777" w:rsidR="00C570A6" w:rsidRPr="009C090A" w:rsidRDefault="00C570A6" w:rsidP="009C090A">
      <w:pPr>
        <w:spacing w:after="0" w:line="276" w:lineRule="auto"/>
        <w:divId w:val="1609196827"/>
        <w:rPr>
          <w:rFonts w:ascii="Arial" w:eastAsia="Times New Roman" w:hAnsi="Arial" w:cs="Arial"/>
          <w:sz w:val="20"/>
          <w:szCs w:val="20"/>
          <w:lang w:val="en"/>
        </w:rPr>
      </w:pPr>
      <w:r w:rsidRPr="009C090A">
        <w:rPr>
          <w:rFonts w:ascii="Arial" w:eastAsia="Times New Roman" w:hAnsi="Arial" w:cs="Arial"/>
          <w:sz w:val="20"/>
          <w:szCs w:val="20"/>
          <w:lang w:val="en"/>
        </w:rPr>
        <w:t xml:space="preserve">___ All margins negative for high-grade intraepithelial neoplasia and / or high-grade dysplasia  </w:t>
      </w:r>
    </w:p>
    <w:p w14:paraId="5ED6D6B7" w14:textId="77777777" w:rsidR="00C570A6" w:rsidRPr="009C090A" w:rsidRDefault="00C570A6" w:rsidP="009C090A">
      <w:pPr>
        <w:spacing w:after="0" w:line="276" w:lineRule="auto"/>
        <w:divId w:val="1691954857"/>
        <w:rPr>
          <w:rFonts w:ascii="Arial" w:eastAsia="Times New Roman" w:hAnsi="Arial" w:cs="Arial"/>
          <w:sz w:val="20"/>
          <w:szCs w:val="20"/>
          <w:lang w:val="en"/>
        </w:rPr>
      </w:pPr>
      <w:r w:rsidRPr="009C090A">
        <w:rPr>
          <w:rFonts w:ascii="Arial" w:eastAsia="Times New Roman" w:hAnsi="Arial" w:cs="Arial"/>
          <w:sz w:val="20"/>
          <w:szCs w:val="20"/>
          <w:lang w:val="en"/>
        </w:rPr>
        <w:t xml:space="preserve">___ High-grade intraepithelial neoplasia and / or high-grade dysplasia present at margin  </w:t>
      </w:r>
    </w:p>
    <w:p w14:paraId="72F80DC2" w14:textId="2051844B" w:rsidR="00C570A6" w:rsidRPr="009C090A" w:rsidRDefault="00C570A6" w:rsidP="009C090A">
      <w:pPr>
        <w:spacing w:after="0" w:line="276" w:lineRule="auto"/>
        <w:ind w:firstLine="240"/>
        <w:divId w:val="311564520"/>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Margin(s) Involved by High-Grade Intraepithelial </w:t>
      </w:r>
      <w:r w:rsidR="00B13DDE" w:rsidRPr="009C090A">
        <w:rPr>
          <w:rFonts w:ascii="Arial" w:eastAsia="Times New Roman" w:hAnsi="Arial" w:cs="Arial"/>
          <w:b/>
          <w:bCs/>
          <w:sz w:val="20"/>
          <w:szCs w:val="20"/>
          <w:lang w:val="en"/>
        </w:rPr>
        <w:t>Neoplasia (</w:t>
      </w:r>
      <w:r w:rsidRPr="009C090A">
        <w:rPr>
          <w:rFonts w:ascii="Arial" w:eastAsia="Times New Roman" w:hAnsi="Arial" w:cs="Arial"/>
          <w:b/>
          <w:bCs/>
          <w:sz w:val="20"/>
          <w:szCs w:val="20"/>
          <w:lang w:val="en"/>
        </w:rPr>
        <w:t xml:space="preserve">select all that apply) </w:t>
      </w:r>
    </w:p>
    <w:p w14:paraId="3134BF2B" w14:textId="77777777" w:rsidR="00C570A6" w:rsidRPr="009C090A" w:rsidRDefault="00C570A6" w:rsidP="009C090A">
      <w:pPr>
        <w:spacing w:after="0" w:line="276" w:lineRule="auto"/>
        <w:ind w:firstLine="240"/>
        <w:divId w:val="501361494"/>
        <w:rPr>
          <w:rFonts w:ascii="Arial" w:eastAsia="Times New Roman" w:hAnsi="Arial" w:cs="Arial"/>
          <w:sz w:val="20"/>
          <w:szCs w:val="20"/>
          <w:lang w:val="en"/>
        </w:rPr>
      </w:pPr>
      <w:r w:rsidRPr="009C090A">
        <w:rPr>
          <w:rFonts w:ascii="Arial" w:eastAsia="Times New Roman" w:hAnsi="Arial" w:cs="Arial"/>
          <w:sz w:val="20"/>
          <w:szCs w:val="20"/>
          <w:lang w:val="en"/>
        </w:rPr>
        <w:t xml:space="preserve">___ Proximal: _________________ </w:t>
      </w:r>
    </w:p>
    <w:p w14:paraId="4F96997B" w14:textId="77777777" w:rsidR="00C570A6" w:rsidRPr="009C090A" w:rsidRDefault="00C570A6" w:rsidP="009C090A">
      <w:pPr>
        <w:spacing w:after="0" w:line="276" w:lineRule="auto"/>
        <w:ind w:firstLine="240"/>
        <w:divId w:val="662509794"/>
        <w:rPr>
          <w:rFonts w:ascii="Arial" w:eastAsia="Times New Roman" w:hAnsi="Arial" w:cs="Arial"/>
          <w:sz w:val="20"/>
          <w:szCs w:val="20"/>
          <w:lang w:val="en"/>
        </w:rPr>
      </w:pPr>
      <w:r w:rsidRPr="009C090A">
        <w:rPr>
          <w:rFonts w:ascii="Arial" w:eastAsia="Times New Roman" w:hAnsi="Arial" w:cs="Arial"/>
          <w:sz w:val="20"/>
          <w:szCs w:val="20"/>
          <w:lang w:val="en"/>
        </w:rPr>
        <w:t xml:space="preserve">___ Distal: _________________ </w:t>
      </w:r>
    </w:p>
    <w:p w14:paraId="5F8ADAC0" w14:textId="77777777" w:rsidR="00C570A6" w:rsidRPr="009C090A" w:rsidRDefault="00C570A6" w:rsidP="009C090A">
      <w:pPr>
        <w:spacing w:after="0" w:line="276" w:lineRule="auto"/>
        <w:ind w:firstLine="240"/>
        <w:divId w:val="477963021"/>
        <w:rPr>
          <w:rFonts w:ascii="Arial" w:eastAsia="Times New Roman" w:hAnsi="Arial" w:cs="Arial"/>
          <w:sz w:val="20"/>
          <w:szCs w:val="20"/>
          <w:lang w:val="en"/>
        </w:rPr>
      </w:pPr>
      <w:r w:rsidRPr="009C090A">
        <w:rPr>
          <w:rFonts w:ascii="Arial" w:eastAsia="Times New Roman" w:hAnsi="Arial" w:cs="Arial"/>
          <w:sz w:val="20"/>
          <w:szCs w:val="20"/>
          <w:lang w:val="en"/>
        </w:rPr>
        <w:t xml:space="preserve">___ Bile duct: _________________ </w:t>
      </w:r>
    </w:p>
    <w:p w14:paraId="6CF6D422" w14:textId="77777777" w:rsidR="00C570A6" w:rsidRPr="009C090A" w:rsidRDefault="00C570A6" w:rsidP="009C090A">
      <w:pPr>
        <w:spacing w:after="0" w:line="276" w:lineRule="auto"/>
        <w:ind w:firstLine="240"/>
        <w:divId w:val="1257909411"/>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54351B21" w14:textId="77777777" w:rsidR="00C570A6" w:rsidRPr="009C090A" w:rsidRDefault="00C570A6" w:rsidP="009C090A">
      <w:pPr>
        <w:spacing w:after="0" w:line="276" w:lineRule="auto"/>
        <w:ind w:firstLine="240"/>
        <w:divId w:val="1851139728"/>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145EA7B8" w14:textId="77777777" w:rsidR="00C570A6" w:rsidRPr="009C090A" w:rsidRDefault="00C570A6" w:rsidP="009C090A">
      <w:pPr>
        <w:spacing w:after="0" w:line="276" w:lineRule="auto"/>
        <w:divId w:val="12996767"/>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0E54F272" w14:textId="77777777" w:rsidR="00C570A6" w:rsidRPr="009C090A" w:rsidRDefault="00C570A6" w:rsidP="009C090A">
      <w:pPr>
        <w:spacing w:after="0" w:line="276" w:lineRule="auto"/>
        <w:divId w:val="2053648405"/>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6BE5C685" w14:textId="77777777" w:rsidR="00C570A6" w:rsidRPr="009C090A" w:rsidRDefault="00C570A6" w:rsidP="009C090A">
      <w:pPr>
        <w:spacing w:after="0" w:line="276" w:lineRule="auto"/>
        <w:divId w:val="684479331"/>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w:t>
      </w:r>
    </w:p>
    <w:p w14:paraId="68FDC49D"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6A6CB53E" w14:textId="77777777" w:rsidR="00C570A6" w:rsidRPr="009C090A" w:rsidRDefault="00C570A6" w:rsidP="009C090A">
      <w:pPr>
        <w:spacing w:after="0" w:line="276" w:lineRule="auto"/>
        <w:divId w:val="764228276"/>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+Margin Comment: _________________ </w:t>
      </w:r>
    </w:p>
    <w:p w14:paraId="6771EF2D"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8F18185" w14:textId="77777777" w:rsidR="00C570A6" w:rsidRPr="009C090A" w:rsidRDefault="00C570A6" w:rsidP="009C090A">
      <w:pPr>
        <w:spacing w:after="0" w:line="276" w:lineRule="auto"/>
        <w:divId w:val="96816705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REGIONAL LYMPH NODES  </w:t>
      </w:r>
    </w:p>
    <w:p w14:paraId="04027B93"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6E4B68FA" w14:textId="77777777" w:rsidR="00C570A6" w:rsidRPr="009C090A" w:rsidRDefault="00C570A6" w:rsidP="009C090A">
      <w:pPr>
        <w:spacing w:after="0" w:line="276" w:lineRule="auto"/>
        <w:divId w:val="87303278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Regional Lymph Node Status  </w:t>
      </w:r>
    </w:p>
    <w:p w14:paraId="5E072FF6" w14:textId="77777777" w:rsidR="00C570A6" w:rsidRPr="009C090A" w:rsidRDefault="00C570A6" w:rsidP="009C090A">
      <w:pPr>
        <w:spacing w:after="0" w:line="276" w:lineRule="auto"/>
        <w:divId w:val="1396320220"/>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(no regional lymph nodes submitted or found)  </w:t>
      </w:r>
    </w:p>
    <w:p w14:paraId="54C7D4FF" w14:textId="77777777" w:rsidR="00C570A6" w:rsidRPr="009C090A" w:rsidRDefault="00C570A6" w:rsidP="009C090A">
      <w:pPr>
        <w:spacing w:after="0" w:line="276" w:lineRule="auto"/>
        <w:divId w:val="960455667"/>
        <w:rPr>
          <w:rFonts w:ascii="Arial" w:eastAsia="Times New Roman" w:hAnsi="Arial" w:cs="Arial"/>
          <w:sz w:val="20"/>
          <w:szCs w:val="20"/>
          <w:lang w:val="en"/>
        </w:rPr>
      </w:pPr>
      <w:r w:rsidRPr="009C090A">
        <w:rPr>
          <w:rFonts w:ascii="Arial" w:eastAsia="Times New Roman" w:hAnsi="Arial" w:cs="Arial"/>
          <w:sz w:val="20"/>
          <w:szCs w:val="20"/>
          <w:lang w:val="en"/>
        </w:rPr>
        <w:t xml:space="preserve">___ Regional lymph nodes present  </w:t>
      </w:r>
    </w:p>
    <w:p w14:paraId="1143124E" w14:textId="77777777" w:rsidR="00C570A6" w:rsidRPr="009C090A" w:rsidRDefault="00C570A6" w:rsidP="009C090A">
      <w:pPr>
        <w:spacing w:after="0" w:line="276" w:lineRule="auto"/>
        <w:ind w:firstLine="240"/>
        <w:divId w:val="2000228499"/>
        <w:rPr>
          <w:rFonts w:ascii="Arial" w:eastAsia="Times New Roman" w:hAnsi="Arial" w:cs="Arial"/>
          <w:sz w:val="20"/>
          <w:szCs w:val="20"/>
          <w:lang w:val="en"/>
        </w:rPr>
      </w:pPr>
      <w:r w:rsidRPr="009C090A">
        <w:rPr>
          <w:rFonts w:ascii="Arial" w:eastAsia="Times New Roman" w:hAnsi="Arial" w:cs="Arial"/>
          <w:sz w:val="20"/>
          <w:szCs w:val="20"/>
          <w:lang w:val="en"/>
        </w:rPr>
        <w:t xml:space="preserve">___ All regional lymph nodes negative for tumor  </w:t>
      </w:r>
    </w:p>
    <w:p w14:paraId="552201BE" w14:textId="77777777" w:rsidR="00C570A6" w:rsidRPr="009C090A" w:rsidRDefault="00C570A6" w:rsidP="009C090A">
      <w:pPr>
        <w:spacing w:after="0" w:line="276" w:lineRule="auto"/>
        <w:ind w:firstLine="240"/>
        <w:divId w:val="1574269253"/>
        <w:rPr>
          <w:rFonts w:ascii="Arial" w:eastAsia="Times New Roman" w:hAnsi="Arial" w:cs="Arial"/>
          <w:sz w:val="20"/>
          <w:szCs w:val="20"/>
          <w:lang w:val="en"/>
        </w:rPr>
      </w:pPr>
      <w:r w:rsidRPr="009C090A">
        <w:rPr>
          <w:rFonts w:ascii="Arial" w:eastAsia="Times New Roman" w:hAnsi="Arial" w:cs="Arial"/>
          <w:sz w:val="20"/>
          <w:szCs w:val="20"/>
          <w:lang w:val="en"/>
        </w:rPr>
        <w:t xml:space="preserve">___ </w:t>
      </w:r>
      <w:proofErr w:type="gramStart"/>
      <w:r w:rsidRPr="009C090A">
        <w:rPr>
          <w:rFonts w:ascii="Arial" w:eastAsia="Times New Roman" w:hAnsi="Arial" w:cs="Arial"/>
          <w:sz w:val="20"/>
          <w:szCs w:val="20"/>
          <w:lang w:val="en"/>
        </w:rPr>
        <w:t>Tumor</w:t>
      </w:r>
      <w:proofErr w:type="gramEnd"/>
      <w:r w:rsidRPr="009C090A">
        <w:rPr>
          <w:rFonts w:ascii="Arial" w:eastAsia="Times New Roman" w:hAnsi="Arial" w:cs="Arial"/>
          <w:sz w:val="20"/>
          <w:szCs w:val="20"/>
          <w:lang w:val="en"/>
        </w:rPr>
        <w:t xml:space="preserve"> present in regional lymph node(s)  </w:t>
      </w:r>
    </w:p>
    <w:p w14:paraId="14A9B3D6" w14:textId="77777777" w:rsidR="00C570A6" w:rsidRPr="009C090A" w:rsidRDefault="00C570A6" w:rsidP="009C090A">
      <w:pPr>
        <w:spacing w:after="0" w:line="276" w:lineRule="auto"/>
        <w:ind w:firstLine="480"/>
        <w:divId w:val="223033773"/>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Number of Lymph Nodes with Tumor  </w:t>
      </w:r>
    </w:p>
    <w:p w14:paraId="4D64DC1A" w14:textId="77777777" w:rsidR="00C570A6" w:rsidRPr="009C090A" w:rsidRDefault="00C570A6" w:rsidP="009C090A">
      <w:pPr>
        <w:spacing w:after="0" w:line="276" w:lineRule="auto"/>
        <w:ind w:firstLine="480"/>
        <w:divId w:val="802575951"/>
        <w:rPr>
          <w:rFonts w:ascii="Arial" w:eastAsia="Times New Roman" w:hAnsi="Arial" w:cs="Arial"/>
          <w:sz w:val="20"/>
          <w:szCs w:val="20"/>
          <w:lang w:val="en"/>
        </w:rPr>
      </w:pPr>
      <w:r w:rsidRPr="009C090A">
        <w:rPr>
          <w:rFonts w:ascii="Arial" w:eastAsia="Times New Roman" w:hAnsi="Arial" w:cs="Arial"/>
          <w:sz w:val="20"/>
          <w:szCs w:val="20"/>
          <w:lang w:val="en"/>
        </w:rPr>
        <w:t xml:space="preserve">___ Exact number (specify): _________________ </w:t>
      </w:r>
    </w:p>
    <w:p w14:paraId="315CB69A" w14:textId="77777777" w:rsidR="00C570A6" w:rsidRPr="009C090A" w:rsidRDefault="00C570A6" w:rsidP="009C090A">
      <w:pPr>
        <w:spacing w:after="0" w:line="276" w:lineRule="auto"/>
        <w:ind w:firstLine="480"/>
        <w:divId w:val="770974627"/>
        <w:rPr>
          <w:rFonts w:ascii="Arial" w:eastAsia="Times New Roman" w:hAnsi="Arial" w:cs="Arial"/>
          <w:sz w:val="20"/>
          <w:szCs w:val="20"/>
          <w:lang w:val="en"/>
        </w:rPr>
      </w:pPr>
      <w:r w:rsidRPr="009C090A">
        <w:rPr>
          <w:rFonts w:ascii="Arial" w:eastAsia="Times New Roman" w:hAnsi="Arial" w:cs="Arial"/>
          <w:sz w:val="20"/>
          <w:szCs w:val="20"/>
          <w:lang w:val="en"/>
        </w:rPr>
        <w:t xml:space="preserve">___ At least (specify): _________________ </w:t>
      </w:r>
    </w:p>
    <w:p w14:paraId="4CD5EDAA" w14:textId="77777777" w:rsidR="00C570A6" w:rsidRPr="009C090A" w:rsidRDefault="00C570A6" w:rsidP="009C090A">
      <w:pPr>
        <w:spacing w:after="0" w:line="276" w:lineRule="auto"/>
        <w:ind w:firstLine="480"/>
        <w:divId w:val="774055119"/>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460B63AE" w14:textId="77777777" w:rsidR="00C570A6" w:rsidRPr="009C090A" w:rsidRDefault="00C570A6" w:rsidP="009C090A">
      <w:pPr>
        <w:spacing w:after="0" w:line="276" w:lineRule="auto"/>
        <w:ind w:firstLine="480"/>
        <w:divId w:val="1057096216"/>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3DFBEAA5" w14:textId="77777777" w:rsidR="00C570A6" w:rsidRPr="009C090A" w:rsidRDefault="00C570A6" w:rsidP="009C090A">
      <w:pPr>
        <w:spacing w:after="0" w:line="276" w:lineRule="auto"/>
        <w:ind w:firstLine="240"/>
        <w:divId w:val="1589346140"/>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04658D05" w14:textId="77777777" w:rsidR="00C570A6" w:rsidRPr="009C090A" w:rsidRDefault="00C570A6" w:rsidP="009C090A">
      <w:pPr>
        <w:spacing w:after="0" w:line="276" w:lineRule="auto"/>
        <w:ind w:firstLine="240"/>
        <w:divId w:val="629552462"/>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46DF9A76" w14:textId="77777777" w:rsidR="00C570A6" w:rsidRPr="009C090A" w:rsidRDefault="00C570A6" w:rsidP="009C090A">
      <w:pPr>
        <w:spacing w:after="0" w:line="276" w:lineRule="auto"/>
        <w:ind w:firstLine="240"/>
        <w:divId w:val="210137270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Number of Lymph Nodes Examined  </w:t>
      </w:r>
    </w:p>
    <w:p w14:paraId="0B3569B3" w14:textId="77777777" w:rsidR="00C570A6" w:rsidRPr="009C090A" w:rsidRDefault="00C570A6" w:rsidP="009C090A">
      <w:pPr>
        <w:spacing w:after="0" w:line="276" w:lineRule="auto"/>
        <w:ind w:firstLine="240"/>
        <w:divId w:val="1946426587"/>
        <w:rPr>
          <w:rFonts w:ascii="Arial" w:eastAsia="Times New Roman" w:hAnsi="Arial" w:cs="Arial"/>
          <w:sz w:val="20"/>
          <w:szCs w:val="20"/>
          <w:lang w:val="en"/>
        </w:rPr>
      </w:pPr>
      <w:r w:rsidRPr="009C090A">
        <w:rPr>
          <w:rFonts w:ascii="Arial" w:eastAsia="Times New Roman" w:hAnsi="Arial" w:cs="Arial"/>
          <w:sz w:val="20"/>
          <w:szCs w:val="20"/>
          <w:lang w:val="en"/>
        </w:rPr>
        <w:t xml:space="preserve">___ Exact number (specify): _________________ </w:t>
      </w:r>
    </w:p>
    <w:p w14:paraId="1B24C0C9" w14:textId="77777777" w:rsidR="00C570A6" w:rsidRPr="009C090A" w:rsidRDefault="00C570A6" w:rsidP="009C090A">
      <w:pPr>
        <w:spacing w:after="0" w:line="276" w:lineRule="auto"/>
        <w:ind w:firstLine="240"/>
        <w:divId w:val="76559262"/>
        <w:rPr>
          <w:rFonts w:ascii="Arial" w:eastAsia="Times New Roman" w:hAnsi="Arial" w:cs="Arial"/>
          <w:sz w:val="20"/>
          <w:szCs w:val="20"/>
          <w:lang w:val="en"/>
        </w:rPr>
      </w:pPr>
      <w:r w:rsidRPr="009C090A">
        <w:rPr>
          <w:rFonts w:ascii="Arial" w:eastAsia="Times New Roman" w:hAnsi="Arial" w:cs="Arial"/>
          <w:sz w:val="20"/>
          <w:szCs w:val="20"/>
          <w:lang w:val="en"/>
        </w:rPr>
        <w:t xml:space="preserve">___ At least (specify): _________________ </w:t>
      </w:r>
    </w:p>
    <w:p w14:paraId="6C04A0CE" w14:textId="77777777" w:rsidR="00C570A6" w:rsidRPr="009C090A" w:rsidRDefault="00C570A6" w:rsidP="009C090A">
      <w:pPr>
        <w:spacing w:after="0" w:line="276" w:lineRule="auto"/>
        <w:ind w:firstLine="240"/>
        <w:divId w:val="1454833862"/>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0899EB1C" w14:textId="77777777" w:rsidR="00C570A6" w:rsidRPr="009C090A" w:rsidRDefault="00C570A6" w:rsidP="009C090A">
      <w:pPr>
        <w:spacing w:after="0" w:line="276" w:lineRule="auto"/>
        <w:ind w:firstLine="240"/>
        <w:divId w:val="1091856769"/>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(explain): _________________ </w:t>
      </w:r>
    </w:p>
    <w:p w14:paraId="13DD56C9"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2D5706AE" w14:textId="77777777" w:rsidR="00C570A6" w:rsidRPr="009C090A" w:rsidRDefault="00C570A6" w:rsidP="009C090A">
      <w:pPr>
        <w:spacing w:after="0" w:line="276" w:lineRule="auto"/>
        <w:divId w:val="565653363"/>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+Regional Lymph Node Comment: _________________ </w:t>
      </w:r>
    </w:p>
    <w:p w14:paraId="7EA81ABF" w14:textId="62431B5B" w:rsidR="009C090A" w:rsidRDefault="009C090A" w:rsidP="009C090A">
      <w:pPr>
        <w:rPr>
          <w:rFonts w:ascii="Arial" w:eastAsia="Times New Roman" w:hAnsi="Arial" w:cs="Arial"/>
          <w:sz w:val="20"/>
          <w:szCs w:val="20"/>
          <w:lang w:val="en"/>
        </w:rPr>
      </w:pPr>
      <w:r>
        <w:rPr>
          <w:rFonts w:ascii="Arial" w:eastAsia="Times New Roman" w:hAnsi="Arial" w:cs="Arial"/>
          <w:sz w:val="20"/>
          <w:szCs w:val="20"/>
          <w:lang w:val="en"/>
        </w:rPr>
        <w:br w:type="page"/>
      </w:r>
    </w:p>
    <w:p w14:paraId="437D567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21713EA" w14:textId="77777777" w:rsidR="00C570A6" w:rsidRPr="009C090A" w:rsidRDefault="00C570A6" w:rsidP="009C090A">
      <w:pPr>
        <w:spacing w:after="0" w:line="276" w:lineRule="auto"/>
        <w:divId w:val="191720523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DISTANT METASTASIS  </w:t>
      </w:r>
    </w:p>
    <w:p w14:paraId="1A63BBAC"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F2369C8" w14:textId="0E8175C2" w:rsidR="00C570A6" w:rsidRPr="009C090A" w:rsidRDefault="00C570A6" w:rsidP="009C090A">
      <w:pPr>
        <w:spacing w:after="0" w:line="276" w:lineRule="auto"/>
        <w:divId w:val="1578899275"/>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Distant Site(s) Involved, if </w:t>
      </w:r>
      <w:r w:rsidR="00B13DDE" w:rsidRPr="009C090A">
        <w:rPr>
          <w:rFonts w:ascii="Arial" w:eastAsia="Times New Roman" w:hAnsi="Arial" w:cs="Arial"/>
          <w:b/>
          <w:bCs/>
          <w:sz w:val="20"/>
          <w:szCs w:val="20"/>
          <w:lang w:val="en"/>
        </w:rPr>
        <w:t>applicable (</w:t>
      </w:r>
      <w:r w:rsidRPr="009C090A">
        <w:rPr>
          <w:rFonts w:ascii="Arial" w:eastAsia="Times New Roman" w:hAnsi="Arial" w:cs="Arial"/>
          <w:b/>
          <w:bCs/>
          <w:sz w:val="20"/>
          <w:szCs w:val="20"/>
          <w:lang w:val="en"/>
        </w:rPr>
        <w:t xml:space="preserve">select all that apply) </w:t>
      </w:r>
    </w:p>
    <w:p w14:paraId="0C9E159F" w14:textId="77777777" w:rsidR="00C570A6" w:rsidRPr="009C090A" w:rsidRDefault="00C570A6" w:rsidP="009C090A">
      <w:pPr>
        <w:spacing w:after="0" w:line="276" w:lineRule="auto"/>
        <w:divId w:val="831599858"/>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w:t>
      </w:r>
    </w:p>
    <w:p w14:paraId="27B020E5" w14:textId="77777777" w:rsidR="00C570A6" w:rsidRPr="009C090A" w:rsidRDefault="00C570A6" w:rsidP="009C090A">
      <w:pPr>
        <w:spacing w:after="0" w:line="276" w:lineRule="auto"/>
        <w:divId w:val="1225868793"/>
        <w:rPr>
          <w:rFonts w:ascii="Arial" w:eastAsia="Times New Roman" w:hAnsi="Arial" w:cs="Arial"/>
          <w:sz w:val="20"/>
          <w:szCs w:val="20"/>
          <w:lang w:val="en"/>
        </w:rPr>
      </w:pPr>
      <w:r w:rsidRPr="009C090A">
        <w:rPr>
          <w:rFonts w:ascii="Arial" w:eastAsia="Times New Roman" w:hAnsi="Arial" w:cs="Arial"/>
          <w:sz w:val="20"/>
          <w:szCs w:val="20"/>
          <w:lang w:val="en"/>
        </w:rPr>
        <w:t xml:space="preserve">___ Non-regional lymph node(s): _________________ </w:t>
      </w:r>
    </w:p>
    <w:p w14:paraId="6DA4DBB1" w14:textId="77777777" w:rsidR="00B13DDE" w:rsidRPr="009C090A" w:rsidRDefault="00C570A6" w:rsidP="009C090A">
      <w:pPr>
        <w:spacing w:after="0" w:line="276" w:lineRule="auto"/>
        <w:divId w:val="2056544117"/>
        <w:rPr>
          <w:rFonts w:ascii="Arial" w:eastAsia="Times New Roman" w:hAnsi="Arial" w:cs="Arial"/>
          <w:sz w:val="20"/>
          <w:szCs w:val="20"/>
          <w:lang w:val="en"/>
        </w:rPr>
      </w:pPr>
      <w:r w:rsidRPr="009C090A">
        <w:rPr>
          <w:rFonts w:ascii="Arial" w:eastAsia="Times New Roman" w:hAnsi="Arial" w:cs="Arial"/>
          <w:sz w:val="20"/>
          <w:szCs w:val="20"/>
          <w:lang w:val="en"/>
        </w:rPr>
        <w:t xml:space="preserve">___ Liver (discontinuous or distant involvement only, not direct extension into adjacent liver parenchyma): </w:t>
      </w:r>
    </w:p>
    <w:p w14:paraId="2AEACA82" w14:textId="6BAAECAA" w:rsidR="00C570A6" w:rsidRPr="009C090A" w:rsidRDefault="00B13DDE" w:rsidP="009C090A">
      <w:pPr>
        <w:spacing w:after="0" w:line="276" w:lineRule="auto"/>
        <w:divId w:val="2056544117"/>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_________________ </w:t>
      </w:r>
    </w:p>
    <w:p w14:paraId="0C67A47D" w14:textId="77777777" w:rsidR="00C570A6" w:rsidRPr="009C090A" w:rsidRDefault="00C570A6" w:rsidP="009C090A">
      <w:pPr>
        <w:spacing w:after="0" w:line="276" w:lineRule="auto"/>
        <w:divId w:val="914777079"/>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7F1DF8EB" w14:textId="77777777" w:rsidR="00C570A6" w:rsidRPr="009C090A" w:rsidRDefault="00C570A6" w:rsidP="009C090A">
      <w:pPr>
        <w:spacing w:after="0" w:line="276" w:lineRule="auto"/>
        <w:divId w:val="843975678"/>
        <w:rPr>
          <w:rFonts w:ascii="Arial" w:eastAsia="Times New Roman" w:hAnsi="Arial" w:cs="Arial"/>
          <w:sz w:val="20"/>
          <w:szCs w:val="20"/>
          <w:lang w:val="en"/>
        </w:rPr>
      </w:pPr>
      <w:r w:rsidRPr="009C090A">
        <w:rPr>
          <w:rFonts w:ascii="Arial" w:eastAsia="Times New Roman" w:hAnsi="Arial" w:cs="Arial"/>
          <w:sz w:val="20"/>
          <w:szCs w:val="20"/>
          <w:lang w:val="en"/>
        </w:rPr>
        <w:t xml:space="preserve">___ Cannot be determined: _________________ </w:t>
      </w:r>
    </w:p>
    <w:p w14:paraId="3BE3415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84E64B9" w14:textId="77777777" w:rsidR="00C570A6" w:rsidRPr="009C090A" w:rsidRDefault="00C570A6" w:rsidP="009C090A">
      <w:pPr>
        <w:spacing w:after="0" w:line="276" w:lineRule="auto"/>
        <w:divId w:val="14897992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pTNM CLASSIFICATION (AJCC 8th Edition) (Note </w:t>
      </w:r>
      <w:hyperlink w:anchor="N9700" w:tgtFrame="_top" w:history="1">
        <w:r w:rsidRPr="009C090A">
          <w:rPr>
            <w:rStyle w:val="Hyperlink"/>
            <w:rFonts w:ascii="Arial" w:eastAsia="Times New Roman" w:hAnsi="Arial" w:cs="Arial"/>
            <w:b/>
            <w:bCs/>
            <w:sz w:val="20"/>
            <w:szCs w:val="20"/>
            <w:lang w:val="en"/>
          </w:rPr>
          <w:t>I</w:t>
        </w:r>
      </w:hyperlink>
      <w:r w:rsidRPr="009C090A">
        <w:rPr>
          <w:rFonts w:ascii="Arial" w:eastAsia="Times New Roman" w:hAnsi="Arial" w:cs="Arial"/>
          <w:b/>
          <w:bCs/>
          <w:sz w:val="20"/>
          <w:szCs w:val="20"/>
          <w:lang w:val="en"/>
        </w:rPr>
        <w:t xml:space="preserve">) </w:t>
      </w:r>
    </w:p>
    <w:p w14:paraId="127AD6F1" w14:textId="77777777" w:rsidR="00C570A6" w:rsidRPr="009C090A" w:rsidRDefault="00C570A6" w:rsidP="009C090A">
      <w:pPr>
        <w:spacing w:after="0" w:line="276" w:lineRule="auto"/>
        <w:divId w:val="200749250"/>
        <w:rPr>
          <w:rFonts w:ascii="Arial" w:eastAsia="Times New Roman" w:hAnsi="Arial" w:cs="Arial"/>
          <w:i/>
          <w:iCs/>
          <w:sz w:val="16"/>
          <w:szCs w:val="16"/>
          <w:lang w:val="en"/>
        </w:rPr>
      </w:pPr>
      <w:r w:rsidRPr="009C090A">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D9484D7"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5B8E2CE" w14:textId="7915ACC4" w:rsidR="00C570A6" w:rsidRPr="009C090A" w:rsidRDefault="00C570A6" w:rsidP="009C090A">
      <w:pPr>
        <w:spacing w:after="0" w:line="276" w:lineRule="auto"/>
        <w:divId w:val="21643163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Modified Classification (required only if </w:t>
      </w:r>
      <w:r w:rsidR="00B13DDE" w:rsidRPr="009C090A">
        <w:rPr>
          <w:rFonts w:ascii="Arial" w:eastAsia="Times New Roman" w:hAnsi="Arial" w:cs="Arial"/>
          <w:b/>
          <w:bCs/>
          <w:sz w:val="20"/>
          <w:szCs w:val="20"/>
          <w:lang w:val="en"/>
        </w:rPr>
        <w:t>applicable) (</w:t>
      </w:r>
      <w:r w:rsidRPr="009C090A">
        <w:rPr>
          <w:rFonts w:ascii="Arial" w:eastAsia="Times New Roman" w:hAnsi="Arial" w:cs="Arial"/>
          <w:b/>
          <w:bCs/>
          <w:sz w:val="20"/>
          <w:szCs w:val="20"/>
          <w:lang w:val="en"/>
        </w:rPr>
        <w:t xml:space="preserve">select all that apply) </w:t>
      </w:r>
    </w:p>
    <w:p w14:paraId="70E1C33D" w14:textId="77777777" w:rsidR="00C570A6" w:rsidRPr="009C090A" w:rsidRDefault="00C570A6" w:rsidP="009C090A">
      <w:pPr>
        <w:spacing w:after="0" w:line="276" w:lineRule="auto"/>
        <w:divId w:val="2086150386"/>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w:t>
      </w:r>
    </w:p>
    <w:p w14:paraId="200BE32A" w14:textId="77777777" w:rsidR="00C570A6" w:rsidRPr="009C090A" w:rsidRDefault="00C570A6" w:rsidP="009C090A">
      <w:pPr>
        <w:spacing w:after="0" w:line="276" w:lineRule="auto"/>
        <w:divId w:val="1661158603"/>
        <w:rPr>
          <w:rFonts w:ascii="Arial" w:eastAsia="Times New Roman" w:hAnsi="Arial" w:cs="Arial"/>
          <w:sz w:val="20"/>
          <w:szCs w:val="20"/>
          <w:lang w:val="en"/>
        </w:rPr>
      </w:pPr>
      <w:r w:rsidRPr="009C090A">
        <w:rPr>
          <w:rFonts w:ascii="Arial" w:eastAsia="Times New Roman" w:hAnsi="Arial" w:cs="Arial"/>
          <w:sz w:val="20"/>
          <w:szCs w:val="20"/>
          <w:lang w:val="en"/>
        </w:rPr>
        <w:t xml:space="preserve">___ y (post-neoadjuvant therapy)  </w:t>
      </w:r>
    </w:p>
    <w:p w14:paraId="03167A3C" w14:textId="77777777" w:rsidR="00C570A6" w:rsidRPr="009C090A" w:rsidRDefault="00C570A6" w:rsidP="009C090A">
      <w:pPr>
        <w:spacing w:after="0" w:line="276" w:lineRule="auto"/>
        <w:divId w:val="807213139"/>
        <w:rPr>
          <w:rFonts w:ascii="Arial" w:eastAsia="Times New Roman" w:hAnsi="Arial" w:cs="Arial"/>
          <w:sz w:val="20"/>
          <w:szCs w:val="20"/>
          <w:lang w:val="en"/>
        </w:rPr>
      </w:pPr>
      <w:r w:rsidRPr="009C090A">
        <w:rPr>
          <w:rFonts w:ascii="Arial" w:eastAsia="Times New Roman" w:hAnsi="Arial" w:cs="Arial"/>
          <w:sz w:val="20"/>
          <w:szCs w:val="20"/>
          <w:lang w:val="en"/>
        </w:rPr>
        <w:t xml:space="preserve">___ r (recurrence)  </w:t>
      </w:r>
    </w:p>
    <w:p w14:paraId="105BF73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33279AED" w14:textId="77777777" w:rsidR="00C570A6" w:rsidRPr="009C090A" w:rsidRDefault="00C570A6" w:rsidP="009C090A">
      <w:pPr>
        <w:spacing w:after="0" w:line="276" w:lineRule="auto"/>
        <w:divId w:val="700983158"/>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pT Category  </w:t>
      </w:r>
    </w:p>
    <w:p w14:paraId="116F4B72" w14:textId="77777777" w:rsidR="00C570A6" w:rsidRPr="009C090A" w:rsidRDefault="00C570A6" w:rsidP="009C090A">
      <w:pPr>
        <w:spacing w:after="0" w:line="276" w:lineRule="auto"/>
        <w:divId w:val="1663503051"/>
        <w:rPr>
          <w:rFonts w:ascii="Arial" w:eastAsia="Times New Roman" w:hAnsi="Arial" w:cs="Arial"/>
          <w:sz w:val="20"/>
          <w:szCs w:val="20"/>
          <w:lang w:val="en"/>
        </w:rPr>
      </w:pPr>
      <w:r w:rsidRPr="009C090A">
        <w:rPr>
          <w:rFonts w:ascii="Arial" w:eastAsia="Times New Roman" w:hAnsi="Arial" w:cs="Arial"/>
          <w:sz w:val="20"/>
          <w:szCs w:val="20"/>
          <w:lang w:val="en"/>
        </w:rPr>
        <w:t xml:space="preserve">___ pT not assigned (cannot be determined based on available pathological information)  </w:t>
      </w:r>
    </w:p>
    <w:p w14:paraId="75AE039E" w14:textId="77777777" w:rsidR="00C570A6" w:rsidRPr="009C090A" w:rsidRDefault="00C570A6" w:rsidP="009C090A">
      <w:pPr>
        <w:spacing w:after="0" w:line="276" w:lineRule="auto"/>
        <w:divId w:val="667682431"/>
        <w:rPr>
          <w:rFonts w:ascii="Arial" w:eastAsia="Times New Roman" w:hAnsi="Arial" w:cs="Arial"/>
          <w:sz w:val="20"/>
          <w:szCs w:val="20"/>
          <w:lang w:val="en"/>
        </w:rPr>
      </w:pPr>
      <w:r w:rsidRPr="009C090A">
        <w:rPr>
          <w:rFonts w:ascii="Arial" w:eastAsia="Times New Roman" w:hAnsi="Arial" w:cs="Arial"/>
          <w:sz w:val="20"/>
          <w:szCs w:val="20"/>
          <w:lang w:val="en"/>
        </w:rPr>
        <w:t xml:space="preserve">___ pT0: No evidence of primary tumor  </w:t>
      </w:r>
    </w:p>
    <w:p w14:paraId="2FCDAEDF" w14:textId="77777777" w:rsidR="00C570A6" w:rsidRPr="009C090A" w:rsidRDefault="00C570A6" w:rsidP="009C090A">
      <w:pPr>
        <w:spacing w:after="0" w:line="276" w:lineRule="auto"/>
        <w:divId w:val="804156525"/>
        <w:rPr>
          <w:rFonts w:ascii="Arial" w:eastAsia="Times New Roman" w:hAnsi="Arial" w:cs="Arial"/>
          <w:sz w:val="20"/>
          <w:szCs w:val="20"/>
          <w:lang w:val="en"/>
        </w:rPr>
      </w:pPr>
      <w:r w:rsidRPr="009C090A">
        <w:rPr>
          <w:rFonts w:ascii="Arial" w:eastAsia="Times New Roman" w:hAnsi="Arial" w:cs="Arial"/>
          <w:sz w:val="20"/>
          <w:szCs w:val="20"/>
          <w:lang w:val="en"/>
        </w:rPr>
        <w:t xml:space="preserve">___ pTis: Carcinoma in situ / high-grade dysplasia  </w:t>
      </w:r>
    </w:p>
    <w:p w14:paraId="00BA7F33" w14:textId="77777777" w:rsidR="00C570A6" w:rsidRPr="009C090A" w:rsidRDefault="00C570A6" w:rsidP="009C090A">
      <w:pPr>
        <w:spacing w:after="0" w:line="276" w:lineRule="auto"/>
        <w:divId w:val="334266055"/>
        <w:rPr>
          <w:rFonts w:ascii="Arial" w:eastAsia="Times New Roman" w:hAnsi="Arial" w:cs="Arial"/>
          <w:sz w:val="20"/>
          <w:szCs w:val="20"/>
          <w:lang w:val="en"/>
        </w:rPr>
      </w:pPr>
      <w:r w:rsidRPr="009C090A">
        <w:rPr>
          <w:rFonts w:ascii="Arial" w:eastAsia="Times New Roman" w:hAnsi="Arial" w:cs="Arial"/>
          <w:sz w:val="20"/>
          <w:szCs w:val="20"/>
          <w:lang w:val="en"/>
        </w:rPr>
        <w:t xml:space="preserve">___ pT1: Tumor confined to the bile duct, with extension up to the muscle layer or fibrous tissue  </w:t>
      </w:r>
    </w:p>
    <w:p w14:paraId="0DAE875F" w14:textId="77777777" w:rsidR="00C570A6" w:rsidRPr="009C090A" w:rsidRDefault="00C570A6" w:rsidP="009C090A">
      <w:pPr>
        <w:spacing w:after="0" w:line="276" w:lineRule="auto"/>
        <w:ind w:firstLine="240"/>
        <w:divId w:val="1185636521"/>
        <w:rPr>
          <w:rFonts w:ascii="Arial" w:eastAsia="Times New Roman" w:hAnsi="Arial" w:cs="Arial"/>
          <w:i/>
          <w:iCs/>
          <w:sz w:val="16"/>
          <w:szCs w:val="16"/>
          <w:lang w:val="en"/>
        </w:rPr>
      </w:pPr>
      <w:r w:rsidRPr="009C090A">
        <w:rPr>
          <w:rFonts w:ascii="Arial" w:eastAsia="Times New Roman" w:hAnsi="Arial" w:cs="Arial"/>
          <w:i/>
          <w:iCs/>
          <w:sz w:val="16"/>
          <w:szCs w:val="16"/>
          <w:lang w:val="en"/>
        </w:rPr>
        <w:t xml:space="preserve">pT2: Tumor invades beyond the wall of the bile duct to surrounding adipose tissue, or tumor invades adjacent hepatic parenchyma  </w:t>
      </w:r>
    </w:p>
    <w:p w14:paraId="7B8BF1B2" w14:textId="77777777" w:rsidR="00C570A6" w:rsidRPr="009C090A" w:rsidRDefault="00C570A6" w:rsidP="009C090A">
      <w:pPr>
        <w:spacing w:after="0" w:line="276" w:lineRule="auto"/>
        <w:divId w:val="1311253463"/>
        <w:rPr>
          <w:rFonts w:ascii="Arial" w:eastAsia="Times New Roman" w:hAnsi="Arial" w:cs="Arial"/>
          <w:sz w:val="20"/>
          <w:szCs w:val="20"/>
          <w:lang w:val="en"/>
        </w:rPr>
      </w:pPr>
      <w:r w:rsidRPr="009C090A">
        <w:rPr>
          <w:rFonts w:ascii="Arial" w:eastAsia="Times New Roman" w:hAnsi="Arial" w:cs="Arial"/>
          <w:sz w:val="20"/>
          <w:szCs w:val="20"/>
          <w:lang w:val="en"/>
        </w:rPr>
        <w:t xml:space="preserve">___ pT2a: Tumor invades beyond the wall of the bile duct to surrounding adipose tissue  </w:t>
      </w:r>
    </w:p>
    <w:p w14:paraId="42C4291F" w14:textId="77777777" w:rsidR="00C570A6" w:rsidRPr="009C090A" w:rsidRDefault="00C570A6" w:rsidP="009C090A">
      <w:pPr>
        <w:spacing w:after="0" w:line="276" w:lineRule="auto"/>
        <w:divId w:val="241449256"/>
        <w:rPr>
          <w:rFonts w:ascii="Arial" w:eastAsia="Times New Roman" w:hAnsi="Arial" w:cs="Arial"/>
          <w:sz w:val="20"/>
          <w:szCs w:val="20"/>
          <w:lang w:val="en"/>
        </w:rPr>
      </w:pPr>
      <w:r w:rsidRPr="009C090A">
        <w:rPr>
          <w:rFonts w:ascii="Arial" w:eastAsia="Times New Roman" w:hAnsi="Arial" w:cs="Arial"/>
          <w:sz w:val="20"/>
          <w:szCs w:val="20"/>
          <w:lang w:val="en"/>
        </w:rPr>
        <w:t xml:space="preserve">___ pT2b: Tumor invades adjacent hepatic parenchyma  </w:t>
      </w:r>
    </w:p>
    <w:p w14:paraId="7A6A5842" w14:textId="77777777" w:rsidR="00C570A6" w:rsidRPr="009C090A" w:rsidRDefault="00C570A6" w:rsidP="009C090A">
      <w:pPr>
        <w:spacing w:after="0" w:line="276" w:lineRule="auto"/>
        <w:divId w:val="1304888321"/>
        <w:rPr>
          <w:rFonts w:ascii="Arial" w:eastAsia="Times New Roman" w:hAnsi="Arial" w:cs="Arial"/>
          <w:sz w:val="20"/>
          <w:szCs w:val="20"/>
          <w:lang w:val="en"/>
        </w:rPr>
      </w:pPr>
      <w:r w:rsidRPr="009C090A">
        <w:rPr>
          <w:rFonts w:ascii="Arial" w:eastAsia="Times New Roman" w:hAnsi="Arial" w:cs="Arial"/>
          <w:sz w:val="20"/>
          <w:szCs w:val="20"/>
          <w:lang w:val="en"/>
        </w:rPr>
        <w:t xml:space="preserve">___ pT2 (subcategory cannot be determined)  </w:t>
      </w:r>
    </w:p>
    <w:p w14:paraId="5CC8DF8D" w14:textId="77777777" w:rsidR="00C570A6" w:rsidRPr="009C090A" w:rsidRDefault="00C570A6" w:rsidP="009C090A">
      <w:pPr>
        <w:spacing w:after="0" w:line="276" w:lineRule="auto"/>
        <w:divId w:val="547646948"/>
        <w:rPr>
          <w:rFonts w:ascii="Arial" w:eastAsia="Times New Roman" w:hAnsi="Arial" w:cs="Arial"/>
          <w:sz w:val="20"/>
          <w:szCs w:val="20"/>
          <w:lang w:val="en"/>
        </w:rPr>
      </w:pPr>
      <w:r w:rsidRPr="009C090A">
        <w:rPr>
          <w:rFonts w:ascii="Arial" w:eastAsia="Times New Roman" w:hAnsi="Arial" w:cs="Arial"/>
          <w:sz w:val="20"/>
          <w:szCs w:val="20"/>
          <w:lang w:val="en"/>
        </w:rPr>
        <w:t xml:space="preserve">___ pT3: Tumor invades unilateral branches of the portal vein or hepatic artery  </w:t>
      </w:r>
    </w:p>
    <w:p w14:paraId="2A221087" w14:textId="77777777" w:rsidR="00B13DDE" w:rsidRPr="009C090A" w:rsidRDefault="00C570A6" w:rsidP="009C090A">
      <w:pPr>
        <w:spacing w:after="0" w:line="276" w:lineRule="auto"/>
        <w:divId w:val="1864899622"/>
        <w:rPr>
          <w:rFonts w:ascii="Arial" w:eastAsia="Times New Roman" w:hAnsi="Arial" w:cs="Arial"/>
          <w:sz w:val="20"/>
          <w:szCs w:val="20"/>
          <w:lang w:val="en"/>
        </w:rPr>
      </w:pPr>
      <w:r w:rsidRPr="009C090A">
        <w:rPr>
          <w:rFonts w:ascii="Arial" w:eastAsia="Times New Roman" w:hAnsi="Arial" w:cs="Arial"/>
          <w:sz w:val="20"/>
          <w:szCs w:val="20"/>
          <w:lang w:val="en"/>
        </w:rPr>
        <w:t>___ pT4: Tumor invades the main portal vein or its branches bilaterally, or the common hepatic artery; or</w:t>
      </w:r>
    </w:p>
    <w:p w14:paraId="2134FC91" w14:textId="00F2D4D7" w:rsidR="00C570A6" w:rsidRPr="009C090A" w:rsidRDefault="00B13DDE" w:rsidP="009C090A">
      <w:pPr>
        <w:spacing w:after="0" w:line="276" w:lineRule="auto"/>
        <w:divId w:val="1864899622"/>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 unilateral second-order biliary radicals with contralateral portal vein or hepatic artery involvement  </w:t>
      </w:r>
    </w:p>
    <w:p w14:paraId="08CA0013"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4871919F" w14:textId="77777777" w:rsidR="00C570A6" w:rsidRPr="009C090A" w:rsidRDefault="00C570A6" w:rsidP="009C090A">
      <w:pPr>
        <w:spacing w:after="0" w:line="276" w:lineRule="auto"/>
        <w:divId w:val="1625963476"/>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T Suffix (required only if applicable)  </w:t>
      </w:r>
    </w:p>
    <w:p w14:paraId="47EC6DDB" w14:textId="77777777" w:rsidR="00C570A6" w:rsidRPr="009C090A" w:rsidRDefault="00C570A6" w:rsidP="009C090A">
      <w:pPr>
        <w:spacing w:after="0" w:line="276" w:lineRule="auto"/>
        <w:divId w:val="1061949858"/>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w:t>
      </w:r>
    </w:p>
    <w:p w14:paraId="543F5661" w14:textId="77777777" w:rsidR="00C570A6" w:rsidRPr="009C090A" w:rsidRDefault="00C570A6" w:rsidP="009C090A">
      <w:pPr>
        <w:spacing w:after="0" w:line="276" w:lineRule="auto"/>
        <w:divId w:val="2106339725"/>
        <w:rPr>
          <w:rFonts w:ascii="Arial" w:eastAsia="Times New Roman" w:hAnsi="Arial" w:cs="Arial"/>
          <w:sz w:val="20"/>
          <w:szCs w:val="20"/>
          <w:lang w:val="en"/>
        </w:rPr>
      </w:pPr>
      <w:r w:rsidRPr="009C090A">
        <w:rPr>
          <w:rFonts w:ascii="Arial" w:eastAsia="Times New Roman" w:hAnsi="Arial" w:cs="Arial"/>
          <w:sz w:val="20"/>
          <w:szCs w:val="20"/>
          <w:lang w:val="en"/>
        </w:rPr>
        <w:t xml:space="preserve">___ (m) multiple primary synchronous tumors in a single organ  </w:t>
      </w:r>
    </w:p>
    <w:p w14:paraId="1CE1AFB1"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91DD4B9" w14:textId="77777777" w:rsidR="00C570A6" w:rsidRPr="009C090A" w:rsidRDefault="00C570A6" w:rsidP="009C090A">
      <w:pPr>
        <w:spacing w:after="0" w:line="276" w:lineRule="auto"/>
        <w:divId w:val="111633647"/>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pN Category  </w:t>
      </w:r>
    </w:p>
    <w:p w14:paraId="28767242" w14:textId="77777777" w:rsidR="00C570A6" w:rsidRPr="009C090A" w:rsidRDefault="00C570A6" w:rsidP="009C090A">
      <w:pPr>
        <w:spacing w:after="0" w:line="276" w:lineRule="auto"/>
        <w:divId w:val="1265459957"/>
        <w:rPr>
          <w:rFonts w:ascii="Arial" w:eastAsia="Times New Roman" w:hAnsi="Arial" w:cs="Arial"/>
          <w:sz w:val="20"/>
          <w:szCs w:val="20"/>
          <w:lang w:val="en"/>
        </w:rPr>
      </w:pPr>
      <w:r w:rsidRPr="009C090A">
        <w:rPr>
          <w:rFonts w:ascii="Arial" w:eastAsia="Times New Roman" w:hAnsi="Arial" w:cs="Arial"/>
          <w:sz w:val="20"/>
          <w:szCs w:val="20"/>
          <w:lang w:val="en"/>
        </w:rPr>
        <w:t xml:space="preserve">___ pN not assigned (no nodes submitted or found)  </w:t>
      </w:r>
    </w:p>
    <w:p w14:paraId="630A1887" w14:textId="77777777" w:rsidR="00C570A6" w:rsidRPr="009C090A" w:rsidRDefault="00C570A6" w:rsidP="009C090A">
      <w:pPr>
        <w:spacing w:after="0" w:line="276" w:lineRule="auto"/>
        <w:divId w:val="1675298419"/>
        <w:rPr>
          <w:rFonts w:ascii="Arial" w:eastAsia="Times New Roman" w:hAnsi="Arial" w:cs="Arial"/>
          <w:sz w:val="20"/>
          <w:szCs w:val="20"/>
          <w:lang w:val="en"/>
        </w:rPr>
      </w:pPr>
      <w:r w:rsidRPr="009C090A">
        <w:rPr>
          <w:rFonts w:ascii="Arial" w:eastAsia="Times New Roman" w:hAnsi="Arial" w:cs="Arial"/>
          <w:sz w:val="20"/>
          <w:szCs w:val="20"/>
          <w:lang w:val="en"/>
        </w:rPr>
        <w:t xml:space="preserve">___ pN not assigned (cannot be determined based on available pathological information)  </w:t>
      </w:r>
    </w:p>
    <w:p w14:paraId="155BE8FC" w14:textId="77777777" w:rsidR="00C570A6" w:rsidRPr="009C090A" w:rsidRDefault="00C570A6" w:rsidP="009C090A">
      <w:pPr>
        <w:spacing w:after="0" w:line="276" w:lineRule="auto"/>
        <w:divId w:val="22825663"/>
        <w:rPr>
          <w:rFonts w:ascii="Arial" w:eastAsia="Times New Roman" w:hAnsi="Arial" w:cs="Arial"/>
          <w:sz w:val="20"/>
          <w:szCs w:val="20"/>
          <w:lang w:val="en"/>
        </w:rPr>
      </w:pPr>
      <w:r w:rsidRPr="009C090A">
        <w:rPr>
          <w:rFonts w:ascii="Arial" w:eastAsia="Times New Roman" w:hAnsi="Arial" w:cs="Arial"/>
          <w:sz w:val="20"/>
          <w:szCs w:val="20"/>
          <w:lang w:val="en"/>
        </w:rPr>
        <w:t xml:space="preserve">___ pN0: No regional lymph node metastasis  </w:t>
      </w:r>
    </w:p>
    <w:p w14:paraId="548ECF4E" w14:textId="77777777" w:rsidR="00B13DDE" w:rsidRPr="009C090A" w:rsidRDefault="00C570A6" w:rsidP="009C090A">
      <w:pPr>
        <w:spacing w:after="0" w:line="276" w:lineRule="auto"/>
        <w:divId w:val="238708354"/>
        <w:rPr>
          <w:rFonts w:ascii="Arial" w:eastAsia="Times New Roman" w:hAnsi="Arial" w:cs="Arial"/>
          <w:sz w:val="20"/>
          <w:szCs w:val="20"/>
          <w:lang w:val="en"/>
        </w:rPr>
      </w:pPr>
      <w:r w:rsidRPr="009C090A">
        <w:rPr>
          <w:rFonts w:ascii="Arial" w:eastAsia="Times New Roman" w:hAnsi="Arial" w:cs="Arial"/>
          <w:sz w:val="20"/>
          <w:szCs w:val="20"/>
          <w:lang w:val="en"/>
        </w:rPr>
        <w:t>___ pN1: One to three positive lymph nodes typically involving the hilar, cystic duct, common bile duct,</w:t>
      </w:r>
    </w:p>
    <w:p w14:paraId="0205BB48" w14:textId="5146869A" w:rsidR="00C570A6" w:rsidRPr="009C090A" w:rsidRDefault="00B13DDE" w:rsidP="009C090A">
      <w:pPr>
        <w:spacing w:after="0" w:line="276" w:lineRule="auto"/>
        <w:divId w:val="238708354"/>
        <w:rPr>
          <w:rFonts w:ascii="Arial" w:eastAsia="Times New Roman" w:hAnsi="Arial" w:cs="Arial"/>
          <w:sz w:val="20"/>
          <w:szCs w:val="20"/>
          <w:lang w:val="en"/>
        </w:rPr>
      </w:pPr>
      <w:r w:rsidRPr="009C090A">
        <w:rPr>
          <w:rFonts w:ascii="Arial" w:eastAsia="Times New Roman" w:hAnsi="Arial" w:cs="Arial"/>
          <w:sz w:val="20"/>
          <w:szCs w:val="20"/>
          <w:lang w:val="en"/>
        </w:rPr>
        <w:t xml:space="preserve">      </w:t>
      </w:r>
      <w:r w:rsidR="00C570A6" w:rsidRPr="009C090A">
        <w:rPr>
          <w:rFonts w:ascii="Arial" w:eastAsia="Times New Roman" w:hAnsi="Arial" w:cs="Arial"/>
          <w:sz w:val="20"/>
          <w:szCs w:val="20"/>
          <w:lang w:val="en"/>
        </w:rPr>
        <w:t xml:space="preserve"> hepatic artery, posterior pancreatoduodenal, and portal vein lymph nodes  </w:t>
      </w:r>
    </w:p>
    <w:p w14:paraId="30EE6152" w14:textId="77777777" w:rsidR="00C570A6" w:rsidRPr="009C090A" w:rsidRDefault="00C570A6" w:rsidP="009C090A">
      <w:pPr>
        <w:spacing w:after="0" w:line="276" w:lineRule="auto"/>
        <w:divId w:val="693043381"/>
        <w:rPr>
          <w:rFonts w:ascii="Arial" w:eastAsia="Times New Roman" w:hAnsi="Arial" w:cs="Arial"/>
          <w:sz w:val="20"/>
          <w:szCs w:val="20"/>
          <w:lang w:val="en"/>
        </w:rPr>
      </w:pPr>
      <w:r w:rsidRPr="009C090A">
        <w:rPr>
          <w:rFonts w:ascii="Arial" w:eastAsia="Times New Roman" w:hAnsi="Arial" w:cs="Arial"/>
          <w:sz w:val="20"/>
          <w:szCs w:val="20"/>
          <w:lang w:val="en"/>
        </w:rPr>
        <w:t xml:space="preserve">___ pN2: Four or more positive lymph nodes from the sites described for N1  </w:t>
      </w:r>
    </w:p>
    <w:p w14:paraId="4418480E"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72911394" w14:textId="77777777" w:rsidR="00C570A6" w:rsidRPr="009C090A" w:rsidRDefault="00C570A6" w:rsidP="009C090A">
      <w:pPr>
        <w:spacing w:after="0" w:line="276" w:lineRule="auto"/>
        <w:divId w:val="515655830"/>
        <w:rPr>
          <w:rFonts w:ascii="Arial" w:eastAsia="Times New Roman" w:hAnsi="Arial" w:cs="Arial"/>
          <w:b/>
          <w:bCs/>
          <w:sz w:val="20"/>
          <w:szCs w:val="20"/>
          <w:lang w:val="en"/>
        </w:rPr>
      </w:pPr>
      <w:r w:rsidRPr="009C090A">
        <w:rPr>
          <w:rFonts w:ascii="Arial" w:eastAsia="Times New Roman" w:hAnsi="Arial" w:cs="Arial"/>
          <w:b/>
          <w:bCs/>
          <w:sz w:val="20"/>
          <w:szCs w:val="20"/>
          <w:lang w:val="en"/>
        </w:rPr>
        <w:lastRenderedPageBreak/>
        <w:t xml:space="preserve">pM Category (required only if confirmed pathologically)  </w:t>
      </w:r>
    </w:p>
    <w:p w14:paraId="42A91472" w14:textId="77777777" w:rsidR="00C570A6" w:rsidRPr="009C090A" w:rsidRDefault="00C570A6" w:rsidP="009C090A">
      <w:pPr>
        <w:spacing w:after="0" w:line="276" w:lineRule="auto"/>
        <w:divId w:val="881095930"/>
        <w:rPr>
          <w:rFonts w:ascii="Arial" w:eastAsia="Times New Roman" w:hAnsi="Arial" w:cs="Arial"/>
          <w:sz w:val="20"/>
          <w:szCs w:val="20"/>
          <w:lang w:val="en"/>
        </w:rPr>
      </w:pPr>
      <w:r w:rsidRPr="009C090A">
        <w:rPr>
          <w:rFonts w:ascii="Arial" w:eastAsia="Times New Roman" w:hAnsi="Arial" w:cs="Arial"/>
          <w:sz w:val="20"/>
          <w:szCs w:val="20"/>
          <w:lang w:val="en"/>
        </w:rPr>
        <w:t xml:space="preserve">___ Not applicable - pM cannot be determined from the submitted specimen(s)  </w:t>
      </w:r>
    </w:p>
    <w:p w14:paraId="6B8220AB" w14:textId="77777777" w:rsidR="00C570A6" w:rsidRPr="009C090A" w:rsidRDefault="00C570A6" w:rsidP="009C090A">
      <w:pPr>
        <w:spacing w:after="0" w:line="276" w:lineRule="auto"/>
        <w:divId w:val="1390955902"/>
        <w:rPr>
          <w:rFonts w:ascii="Arial" w:eastAsia="Times New Roman" w:hAnsi="Arial" w:cs="Arial"/>
          <w:sz w:val="20"/>
          <w:szCs w:val="20"/>
          <w:lang w:val="en"/>
        </w:rPr>
      </w:pPr>
      <w:r w:rsidRPr="009C090A">
        <w:rPr>
          <w:rFonts w:ascii="Arial" w:eastAsia="Times New Roman" w:hAnsi="Arial" w:cs="Arial"/>
          <w:sz w:val="20"/>
          <w:szCs w:val="20"/>
          <w:lang w:val="en"/>
        </w:rPr>
        <w:t xml:space="preserve">___ pM1: Distant metastasis  </w:t>
      </w:r>
    </w:p>
    <w:p w14:paraId="7A2C365B"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0D2E332E" w14:textId="77777777" w:rsidR="00C570A6" w:rsidRPr="009C090A" w:rsidRDefault="00C570A6" w:rsidP="009C090A">
      <w:pPr>
        <w:spacing w:after="0" w:line="276" w:lineRule="auto"/>
        <w:divId w:val="175990552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ADDITIONAL FINDINGS (Note </w:t>
      </w:r>
      <w:hyperlink w:anchor="N9701" w:tgtFrame="_top" w:history="1">
        <w:r w:rsidRPr="009C090A">
          <w:rPr>
            <w:rStyle w:val="Hyperlink"/>
            <w:rFonts w:ascii="Arial" w:eastAsia="Times New Roman" w:hAnsi="Arial" w:cs="Arial"/>
            <w:b/>
            <w:bCs/>
            <w:sz w:val="20"/>
            <w:szCs w:val="20"/>
            <w:lang w:val="en"/>
          </w:rPr>
          <w:t>J</w:t>
        </w:r>
      </w:hyperlink>
      <w:r w:rsidRPr="009C090A">
        <w:rPr>
          <w:rFonts w:ascii="Arial" w:eastAsia="Times New Roman" w:hAnsi="Arial" w:cs="Arial"/>
          <w:b/>
          <w:bCs/>
          <w:sz w:val="20"/>
          <w:szCs w:val="20"/>
          <w:lang w:val="en"/>
        </w:rPr>
        <w:t xml:space="preserve">) </w:t>
      </w:r>
    </w:p>
    <w:p w14:paraId="406E1166"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599E5DE7" w14:textId="25F2D3DE" w:rsidR="00C570A6" w:rsidRPr="009C090A" w:rsidRDefault="00C570A6" w:rsidP="009C090A">
      <w:pPr>
        <w:spacing w:after="0" w:line="276" w:lineRule="auto"/>
        <w:divId w:val="1117455981"/>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+Additional </w:t>
      </w:r>
      <w:r w:rsidR="00B13DDE" w:rsidRPr="009C090A">
        <w:rPr>
          <w:rFonts w:ascii="Arial" w:eastAsia="Times New Roman" w:hAnsi="Arial" w:cs="Arial"/>
          <w:b/>
          <w:bCs/>
          <w:sz w:val="20"/>
          <w:szCs w:val="20"/>
          <w:lang w:val="en"/>
        </w:rPr>
        <w:t>Findings (</w:t>
      </w:r>
      <w:r w:rsidRPr="009C090A">
        <w:rPr>
          <w:rFonts w:ascii="Arial" w:eastAsia="Times New Roman" w:hAnsi="Arial" w:cs="Arial"/>
          <w:b/>
          <w:bCs/>
          <w:sz w:val="20"/>
          <w:szCs w:val="20"/>
          <w:lang w:val="en"/>
        </w:rPr>
        <w:t xml:space="preserve">select all that apply) </w:t>
      </w:r>
    </w:p>
    <w:p w14:paraId="2B855DAE" w14:textId="77777777" w:rsidR="00C570A6" w:rsidRPr="009C090A" w:rsidRDefault="00C570A6" w:rsidP="009C090A">
      <w:pPr>
        <w:spacing w:after="0" w:line="276" w:lineRule="auto"/>
        <w:divId w:val="2054890497"/>
        <w:rPr>
          <w:rFonts w:ascii="Arial" w:eastAsia="Times New Roman" w:hAnsi="Arial" w:cs="Arial"/>
          <w:sz w:val="20"/>
          <w:szCs w:val="20"/>
          <w:lang w:val="en"/>
        </w:rPr>
      </w:pPr>
      <w:r w:rsidRPr="009C090A">
        <w:rPr>
          <w:rFonts w:ascii="Arial" w:eastAsia="Times New Roman" w:hAnsi="Arial" w:cs="Arial"/>
          <w:sz w:val="20"/>
          <w:szCs w:val="20"/>
          <w:lang w:val="en"/>
        </w:rPr>
        <w:t xml:space="preserve">___ None identified  </w:t>
      </w:r>
    </w:p>
    <w:p w14:paraId="3667B23B" w14:textId="77777777" w:rsidR="00C570A6" w:rsidRPr="009C090A" w:rsidRDefault="00C570A6" w:rsidP="009C090A">
      <w:pPr>
        <w:spacing w:after="0" w:line="276" w:lineRule="auto"/>
        <w:divId w:val="1418206655"/>
        <w:rPr>
          <w:rFonts w:ascii="Arial" w:eastAsia="Times New Roman" w:hAnsi="Arial" w:cs="Arial"/>
          <w:sz w:val="20"/>
          <w:szCs w:val="20"/>
          <w:lang w:val="en"/>
        </w:rPr>
      </w:pPr>
      <w:r w:rsidRPr="009C090A">
        <w:rPr>
          <w:rFonts w:ascii="Arial" w:eastAsia="Times New Roman" w:hAnsi="Arial" w:cs="Arial"/>
          <w:sz w:val="20"/>
          <w:szCs w:val="20"/>
          <w:lang w:val="en"/>
        </w:rPr>
        <w:t xml:space="preserve">___ Choledochal cyst  </w:t>
      </w:r>
    </w:p>
    <w:p w14:paraId="432D48FE" w14:textId="77777777" w:rsidR="00C570A6" w:rsidRPr="009C090A" w:rsidRDefault="00C570A6" w:rsidP="009C090A">
      <w:pPr>
        <w:spacing w:after="0" w:line="276" w:lineRule="auto"/>
        <w:divId w:val="886912391"/>
        <w:rPr>
          <w:rFonts w:ascii="Arial" w:eastAsia="Times New Roman" w:hAnsi="Arial" w:cs="Arial"/>
          <w:sz w:val="20"/>
          <w:szCs w:val="20"/>
          <w:lang w:val="en"/>
        </w:rPr>
      </w:pPr>
      <w:r w:rsidRPr="009C090A">
        <w:rPr>
          <w:rFonts w:ascii="Arial" w:eastAsia="Times New Roman" w:hAnsi="Arial" w:cs="Arial"/>
          <w:sz w:val="20"/>
          <w:szCs w:val="20"/>
          <w:lang w:val="en"/>
        </w:rPr>
        <w:t xml:space="preserve">___ Dysplasia  </w:t>
      </w:r>
    </w:p>
    <w:p w14:paraId="3B55FDA8" w14:textId="77777777" w:rsidR="00C570A6" w:rsidRPr="009C090A" w:rsidRDefault="00C570A6" w:rsidP="009C090A">
      <w:pPr>
        <w:spacing w:after="0" w:line="276" w:lineRule="auto"/>
        <w:divId w:val="524486237"/>
        <w:rPr>
          <w:rFonts w:ascii="Arial" w:eastAsia="Times New Roman" w:hAnsi="Arial" w:cs="Arial"/>
          <w:sz w:val="20"/>
          <w:szCs w:val="20"/>
          <w:lang w:val="en"/>
        </w:rPr>
      </w:pPr>
      <w:r w:rsidRPr="009C090A">
        <w:rPr>
          <w:rFonts w:ascii="Arial" w:eastAsia="Times New Roman" w:hAnsi="Arial" w:cs="Arial"/>
          <w:sz w:val="20"/>
          <w:szCs w:val="20"/>
          <w:lang w:val="en"/>
        </w:rPr>
        <w:t xml:space="preserve">___ Primary sclerosing cholangitis (PSC)  </w:t>
      </w:r>
    </w:p>
    <w:p w14:paraId="6CF0F783" w14:textId="77777777" w:rsidR="00C570A6" w:rsidRPr="009C090A" w:rsidRDefault="00C570A6" w:rsidP="009C090A">
      <w:pPr>
        <w:spacing w:after="0" w:line="276" w:lineRule="auto"/>
        <w:divId w:val="926613655"/>
        <w:rPr>
          <w:rFonts w:ascii="Arial" w:eastAsia="Times New Roman" w:hAnsi="Arial" w:cs="Arial"/>
          <w:sz w:val="20"/>
          <w:szCs w:val="20"/>
          <w:lang w:val="en"/>
        </w:rPr>
      </w:pPr>
      <w:r w:rsidRPr="009C090A">
        <w:rPr>
          <w:rFonts w:ascii="Arial" w:eastAsia="Times New Roman" w:hAnsi="Arial" w:cs="Arial"/>
          <w:sz w:val="20"/>
          <w:szCs w:val="20"/>
          <w:lang w:val="en"/>
        </w:rPr>
        <w:t xml:space="preserve">___ Biliary stones  </w:t>
      </w:r>
    </w:p>
    <w:p w14:paraId="7354427D" w14:textId="77777777" w:rsidR="00C570A6" w:rsidRPr="009C090A" w:rsidRDefault="00C570A6" w:rsidP="009C090A">
      <w:pPr>
        <w:spacing w:after="0" w:line="276" w:lineRule="auto"/>
        <w:divId w:val="771702440"/>
        <w:rPr>
          <w:rFonts w:ascii="Arial" w:eastAsia="Times New Roman" w:hAnsi="Arial" w:cs="Arial"/>
          <w:sz w:val="20"/>
          <w:szCs w:val="20"/>
          <w:lang w:val="en"/>
        </w:rPr>
      </w:pPr>
      <w:r w:rsidRPr="009C090A">
        <w:rPr>
          <w:rFonts w:ascii="Arial" w:eastAsia="Times New Roman" w:hAnsi="Arial" w:cs="Arial"/>
          <w:sz w:val="20"/>
          <w:szCs w:val="20"/>
          <w:lang w:val="en"/>
        </w:rPr>
        <w:t xml:space="preserve">___ Other (specify): _________________ </w:t>
      </w:r>
    </w:p>
    <w:p w14:paraId="0287B6D1"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2B7D17B7" w14:textId="77777777" w:rsidR="00C570A6" w:rsidRPr="009C090A" w:rsidRDefault="00C570A6" w:rsidP="009C090A">
      <w:pPr>
        <w:spacing w:after="0" w:line="276" w:lineRule="auto"/>
        <w:divId w:val="1460413104"/>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SPECIAL STUDIES  </w:t>
      </w:r>
    </w:p>
    <w:p w14:paraId="79038C44"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1828F3CF" w14:textId="77777777" w:rsidR="00C570A6" w:rsidRPr="009C090A" w:rsidRDefault="00C570A6" w:rsidP="009C090A">
      <w:pPr>
        <w:spacing w:after="0" w:line="276" w:lineRule="auto"/>
        <w:divId w:val="984432925"/>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+Ancillary Studies (Note </w:t>
      </w:r>
      <w:hyperlink w:anchor="N14527" w:tgtFrame="_top" w:history="1">
        <w:r w:rsidRPr="009C090A">
          <w:rPr>
            <w:rStyle w:val="Hyperlink"/>
            <w:rFonts w:ascii="Arial" w:eastAsia="Times New Roman" w:hAnsi="Arial" w:cs="Arial"/>
            <w:b/>
            <w:bCs/>
            <w:sz w:val="20"/>
            <w:szCs w:val="20"/>
            <w:lang w:val="en"/>
          </w:rPr>
          <w:t>K</w:t>
        </w:r>
      </w:hyperlink>
      <w:r w:rsidRPr="009C090A">
        <w:rPr>
          <w:rFonts w:ascii="Arial" w:eastAsia="Times New Roman" w:hAnsi="Arial" w:cs="Arial"/>
          <w:b/>
          <w:bCs/>
          <w:sz w:val="20"/>
          <w:szCs w:val="20"/>
          <w:lang w:val="en"/>
        </w:rPr>
        <w:t xml:space="preserve">) </w:t>
      </w:r>
    </w:p>
    <w:p w14:paraId="761DFD46" w14:textId="77777777" w:rsidR="00C570A6" w:rsidRPr="009C090A" w:rsidRDefault="00C570A6" w:rsidP="009C090A">
      <w:pPr>
        <w:spacing w:after="0" w:line="276" w:lineRule="auto"/>
        <w:divId w:val="537621812"/>
        <w:rPr>
          <w:rFonts w:ascii="Arial" w:eastAsia="Times New Roman" w:hAnsi="Arial" w:cs="Arial"/>
          <w:sz w:val="20"/>
          <w:szCs w:val="20"/>
          <w:lang w:val="en"/>
        </w:rPr>
      </w:pPr>
      <w:r w:rsidRPr="009C090A">
        <w:rPr>
          <w:rFonts w:ascii="Arial" w:eastAsia="Times New Roman" w:hAnsi="Arial" w:cs="Arial"/>
          <w:sz w:val="20"/>
          <w:szCs w:val="20"/>
          <w:lang w:val="en"/>
        </w:rPr>
        <w:t xml:space="preserve">___ Specify: _________________ </w:t>
      </w:r>
    </w:p>
    <w:p w14:paraId="778A65A8" w14:textId="77777777" w:rsidR="00C570A6" w:rsidRPr="009C090A" w:rsidRDefault="00C570A6" w:rsidP="009C090A">
      <w:pPr>
        <w:spacing w:after="0" w:line="276" w:lineRule="auto"/>
        <w:divId w:val="1690061165"/>
        <w:rPr>
          <w:rFonts w:ascii="Arial" w:eastAsia="Times New Roman" w:hAnsi="Arial" w:cs="Arial"/>
          <w:sz w:val="20"/>
          <w:szCs w:val="20"/>
          <w:lang w:val="en"/>
        </w:rPr>
      </w:pPr>
      <w:r w:rsidRPr="009C090A">
        <w:rPr>
          <w:rFonts w:ascii="Arial" w:eastAsia="Times New Roman" w:hAnsi="Arial" w:cs="Arial"/>
          <w:sz w:val="20"/>
          <w:szCs w:val="20"/>
          <w:lang w:val="en"/>
        </w:rPr>
        <w:t xml:space="preserve">___ Not performed  </w:t>
      </w:r>
    </w:p>
    <w:p w14:paraId="136AC85C"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02951B50" w14:textId="77777777" w:rsidR="00C570A6" w:rsidRPr="009C090A" w:rsidRDefault="00C570A6" w:rsidP="009C090A">
      <w:pPr>
        <w:spacing w:after="0" w:line="276" w:lineRule="auto"/>
        <w:divId w:val="133565190"/>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COMMENTS  </w:t>
      </w:r>
    </w:p>
    <w:p w14:paraId="2D456DC8" w14:textId="77777777" w:rsidR="00C570A6" w:rsidRPr="009C090A" w:rsidRDefault="00C570A6" w:rsidP="009C090A">
      <w:pPr>
        <w:spacing w:after="0" w:line="276" w:lineRule="auto"/>
        <w:divId w:val="736365586"/>
        <w:rPr>
          <w:rFonts w:ascii="Arial" w:eastAsia="Times New Roman" w:hAnsi="Arial" w:cs="Arial"/>
          <w:sz w:val="20"/>
          <w:szCs w:val="20"/>
          <w:lang w:val="en"/>
        </w:rPr>
      </w:pPr>
    </w:p>
    <w:p w14:paraId="5B916175" w14:textId="77777777" w:rsidR="00C570A6" w:rsidRPr="009C090A" w:rsidRDefault="00C570A6" w:rsidP="009C090A">
      <w:pPr>
        <w:spacing w:after="0" w:line="276" w:lineRule="auto"/>
        <w:divId w:val="1945114789"/>
        <w:rPr>
          <w:rFonts w:ascii="Arial" w:eastAsia="Times New Roman" w:hAnsi="Arial" w:cs="Arial"/>
          <w:b/>
          <w:bCs/>
          <w:sz w:val="20"/>
          <w:szCs w:val="20"/>
          <w:lang w:val="en"/>
        </w:rPr>
      </w:pPr>
      <w:r w:rsidRPr="009C090A">
        <w:rPr>
          <w:rFonts w:ascii="Arial" w:eastAsia="Times New Roman" w:hAnsi="Arial" w:cs="Arial"/>
          <w:b/>
          <w:bCs/>
          <w:sz w:val="20"/>
          <w:szCs w:val="20"/>
          <w:lang w:val="en"/>
        </w:rPr>
        <w:t xml:space="preserve">Comment(s): _________________ </w:t>
      </w:r>
    </w:p>
    <w:p w14:paraId="7354A123" w14:textId="77777777" w:rsidR="00C570A6" w:rsidRPr="009C090A" w:rsidRDefault="00C570A6" w:rsidP="009C090A">
      <w:pPr>
        <w:pageBreakBefore/>
        <w:pBdr>
          <w:bottom w:val="single" w:sz="4" w:space="1" w:color="auto"/>
        </w:pBdr>
        <w:spacing w:after="0" w:line="276" w:lineRule="auto"/>
        <w:divId w:val="277418839"/>
        <w:rPr>
          <w:rFonts w:ascii="Arial" w:eastAsia="Times New Roman" w:hAnsi="Arial" w:cs="Arial"/>
          <w:b/>
          <w:bCs/>
          <w:sz w:val="20"/>
          <w:szCs w:val="20"/>
          <w:lang w:val="en"/>
        </w:rPr>
      </w:pPr>
      <w:r w:rsidRPr="009C090A">
        <w:rPr>
          <w:rFonts w:ascii="Arial" w:eastAsia="Times New Roman" w:hAnsi="Arial" w:cs="Arial"/>
          <w:b/>
          <w:bCs/>
          <w:sz w:val="20"/>
          <w:szCs w:val="20"/>
          <w:lang w:val="en"/>
        </w:rPr>
        <w:lastRenderedPageBreak/>
        <w:t>Explanatory Notes</w:t>
      </w:r>
    </w:p>
    <w:p w14:paraId="10B6C18A" w14:textId="77777777" w:rsidR="00C570A6" w:rsidRPr="009C090A" w:rsidRDefault="00C570A6" w:rsidP="009C090A">
      <w:pPr>
        <w:spacing w:before="120" w:after="0" w:line="276" w:lineRule="auto"/>
        <w:divId w:val="145365018"/>
        <w:rPr>
          <w:rFonts w:ascii="Arial" w:eastAsia="Times New Roman" w:hAnsi="Arial" w:cs="Arial"/>
          <w:b/>
          <w:bCs/>
          <w:sz w:val="20"/>
          <w:szCs w:val="20"/>
          <w:lang w:val="en"/>
        </w:rPr>
      </w:pPr>
      <w:bookmarkStart w:id="0" w:name="N9694"/>
      <w:r w:rsidRPr="009C090A">
        <w:rPr>
          <w:rFonts w:ascii="Arial" w:eastAsia="Times New Roman" w:hAnsi="Arial" w:cs="Arial"/>
          <w:b/>
          <w:bCs/>
          <w:sz w:val="20"/>
          <w:szCs w:val="20"/>
          <w:lang w:val="en"/>
        </w:rPr>
        <w:t>A. Specimen Application</w:t>
      </w:r>
      <w:bookmarkEnd w:id="0"/>
    </w:p>
    <w:p w14:paraId="4E2B8E7E"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lang w:val="en"/>
        </w:rPr>
        <w:t>Tumors arising in the biliary tree are classified into three groups: intrahepatic, perihilar, and distal (Figure 1). Perihilar tumors are defined as those involving the hepatic duct bifurcation or extrahepatic biliary tree proximal to the origin of the cystic duct.</w:t>
      </w:r>
      <w:hyperlink w:anchor="R68117" w:tgtFrame="_top" w:tooltip="DeOliveira ML, Cunningham SC, Cameron JL, et al. Cholangiocarcinoma: thirty-one-year experience with 564 patients at a single institution. &amp;lt;em&amp;gt;Ann Surg.&amp;lt;/em&amp;gt; 2007;245(5):755-762." w:history="1">
        <w:r w:rsidRPr="009C090A">
          <w:rPr>
            <w:rStyle w:val="Hyperlink"/>
            <w:rFonts w:ascii="Arial" w:hAnsi="Arial" w:cs="Arial"/>
            <w:sz w:val="20"/>
            <w:szCs w:val="20"/>
            <w:vertAlign w:val="superscript"/>
            <w:lang w:val="en"/>
          </w:rPr>
          <w:t>1</w:t>
        </w:r>
      </w:hyperlink>
      <w:r w:rsidRPr="009C090A">
        <w:rPr>
          <w:rFonts w:ascii="Arial" w:hAnsi="Arial" w:cs="Arial"/>
          <w:sz w:val="20"/>
          <w:szCs w:val="20"/>
          <w:lang w:val="en"/>
        </w:rPr>
        <w:t> Tumors located between the junction of the cystic duct-common hepatic duct and the ampulla of Vater are considered as distal bile duct tumors.</w:t>
      </w:r>
      <w:hyperlink w:anchor="R68117" w:tgtFrame="_top" w:tooltip="DeOliveira ML, Cunningham SC, Cameron JL, et al. Cholangiocarcinoma: thirty-one-year experience with 564 patients at a single institution. &amp;lt;em&amp;gt;Ann Surg.&amp;lt;/em&amp;gt; 2007;245(5):755-762." w:history="1">
        <w:r w:rsidRPr="009C090A">
          <w:rPr>
            <w:rStyle w:val="Hyperlink"/>
            <w:rFonts w:ascii="Arial" w:hAnsi="Arial" w:cs="Arial"/>
            <w:sz w:val="20"/>
            <w:szCs w:val="20"/>
            <w:vertAlign w:val="superscript"/>
            <w:lang w:val="en"/>
          </w:rPr>
          <w:t>1,</w:t>
        </w:r>
      </w:hyperlink>
      <w:hyperlink w:anchor="R68118" w:tgtFrame="_top" w:tooltip="Amin MB, Edge SB, Greene FL, et al, eds. &amp;lt;em&amp;gt;AJCC Cancer Staging Manual.&amp;lt;/em&amp;gt; 8th ed. New York, NY: Springer; 2017." w:history="1">
        <w:r w:rsidRPr="009C090A">
          <w:rPr>
            <w:rStyle w:val="Hyperlink"/>
            <w:rFonts w:ascii="Arial" w:hAnsi="Arial" w:cs="Arial"/>
            <w:sz w:val="20"/>
            <w:szCs w:val="20"/>
            <w:vertAlign w:val="superscript"/>
            <w:lang w:val="en"/>
          </w:rPr>
          <w:t>2</w:t>
        </w:r>
      </w:hyperlink>
      <w:r w:rsidRPr="009C090A">
        <w:rPr>
          <w:rFonts w:ascii="Arial" w:hAnsi="Arial" w:cs="Arial"/>
          <w:sz w:val="20"/>
          <w:szCs w:val="20"/>
          <w:lang w:val="en"/>
        </w:rPr>
        <w:t> This protocol applies only to perihilar carcinomas. It does not include tumors of the intrahepatic bile ducts, extrahepatic bile ducts that arise distal to the cystic duct, well-differentiated neuroendocrine tumors, or tumors arising in the ampulla of Vater. Carcinomas arising in the cystic duct are grouped for staging purposes with carcinomas of the gallbladder. The Bismuth-Corlette classification has been used to describe the location and extent of tumor, with type IV tumors having the worst outcome.</w:t>
      </w:r>
      <w:hyperlink w:anchor="R68119" w:tgtFrame="_top" w:tooltip="Ebata T, Kosuge T, Hirano S, et al. Proposal to modify the International Union Against Cancer staging system for perihilar cholangiocarcinomas. &amp;lt;em&amp;gt;Br J Surg&amp;lt;/em&amp;gt;. 2014;101(2):79-88." w:history="1">
        <w:r w:rsidRPr="009C090A">
          <w:rPr>
            <w:rStyle w:val="Hyperlink"/>
            <w:rFonts w:ascii="Arial" w:hAnsi="Arial" w:cs="Arial"/>
            <w:sz w:val="20"/>
            <w:szCs w:val="20"/>
            <w:vertAlign w:val="superscript"/>
            <w:lang w:val="en"/>
          </w:rPr>
          <w:t>3</w:t>
        </w:r>
      </w:hyperlink>
    </w:p>
    <w:p w14:paraId="78065CEC"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lang w:val="en"/>
        </w:rPr>
        <w:t> </w:t>
      </w:r>
    </w:p>
    <w:p w14:paraId="2727D22E"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u w:val="single"/>
          <w:lang w:val="en"/>
        </w:rPr>
        <w:t>Bismuth-Corlette Classification:</w:t>
      </w:r>
    </w:p>
    <w:p w14:paraId="3DB6FFB5"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848"/>
        <w:gridCol w:w="8496"/>
      </w:tblGrid>
      <w:tr w:rsidR="00327618" w:rsidRPr="009C090A" w14:paraId="2C78966E"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07CAA28"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b/>
                <w:bCs/>
                <w:sz w:val="16"/>
                <w:szCs w:val="16"/>
              </w:rPr>
              <w:t>Type</w:t>
            </w:r>
          </w:p>
        </w:tc>
        <w:tc>
          <w:tcPr>
            <w:tcW w:w="454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hideMark/>
          </w:tcPr>
          <w:p w14:paraId="39988D7C"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b/>
                <w:bCs/>
                <w:color w:val="000000"/>
                <w:sz w:val="16"/>
                <w:szCs w:val="16"/>
              </w:rPr>
              <w:t>Definition</w:t>
            </w:r>
          </w:p>
        </w:tc>
      </w:tr>
      <w:tr w:rsidR="00327618" w:rsidRPr="009C090A" w14:paraId="7B55DBC9"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2FBF45"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I</w:t>
            </w:r>
          </w:p>
        </w:tc>
        <w:tc>
          <w:tcPr>
            <w:tcW w:w="45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C99495"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Tumor limited to common hepatic duct, below confluence of right and left hepatic ducts</w:t>
            </w:r>
          </w:p>
        </w:tc>
      </w:tr>
      <w:tr w:rsidR="00327618" w:rsidRPr="009C090A" w14:paraId="2315B92B"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DDAF0C"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II</w:t>
            </w:r>
          </w:p>
        </w:tc>
        <w:tc>
          <w:tcPr>
            <w:tcW w:w="45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91311A"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Tumor involves confluence of right and left hepatic ducts</w:t>
            </w:r>
          </w:p>
        </w:tc>
      </w:tr>
      <w:tr w:rsidR="00327618" w:rsidRPr="009C090A" w14:paraId="7B797E43"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6D70E1"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IIIa</w:t>
            </w:r>
          </w:p>
        </w:tc>
        <w:tc>
          <w:tcPr>
            <w:tcW w:w="45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901B70"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Tumor with type II involvement plus extension into right second-order ducts</w:t>
            </w:r>
          </w:p>
        </w:tc>
      </w:tr>
      <w:tr w:rsidR="00327618" w:rsidRPr="009C090A" w14:paraId="37302DC8"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EDC3BA"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proofErr w:type="spellStart"/>
            <w:r w:rsidRPr="009C090A">
              <w:rPr>
                <w:rFonts w:ascii="Arial" w:hAnsi="Arial" w:cs="Arial"/>
                <w:sz w:val="16"/>
                <w:szCs w:val="16"/>
              </w:rPr>
              <w:t>IIIb</w:t>
            </w:r>
            <w:proofErr w:type="spellEnd"/>
          </w:p>
        </w:tc>
        <w:tc>
          <w:tcPr>
            <w:tcW w:w="45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7AAC49"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Tumor with type II involvement plus extension into left second-order ducts</w:t>
            </w:r>
          </w:p>
        </w:tc>
      </w:tr>
      <w:tr w:rsidR="00327618" w:rsidRPr="009C090A" w14:paraId="38963130" w14:textId="77777777" w:rsidTr="009C090A">
        <w:trPr>
          <w:divId w:val="188226805"/>
        </w:trPr>
        <w:tc>
          <w:tcPr>
            <w:tcW w:w="454"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593384"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IV</w:t>
            </w:r>
          </w:p>
        </w:tc>
        <w:tc>
          <w:tcPr>
            <w:tcW w:w="4546"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1A21F9"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sz w:val="16"/>
                <w:szCs w:val="16"/>
              </w:rPr>
              <w:t>Tumor extends into both right and left second-order ducts</w:t>
            </w:r>
          </w:p>
        </w:tc>
      </w:tr>
    </w:tbl>
    <w:p w14:paraId="74E9CF35"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lang w:val="en"/>
        </w:rPr>
        <w:t> </w:t>
      </w:r>
    </w:p>
    <w:p w14:paraId="48BF1D1D"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noProof/>
          <w:sz w:val="20"/>
          <w:szCs w:val="20"/>
          <w:lang w:val="en"/>
        </w:rPr>
        <w:drawing>
          <wp:inline distT="0" distB="0" distL="0" distR="0" wp14:anchorId="67F8818C" wp14:editId="438ED07E">
            <wp:extent cx="3372485" cy="262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85" cy="2626360"/>
                    </a:xfrm>
                    <a:prstGeom prst="rect">
                      <a:avLst/>
                    </a:prstGeom>
                    <a:noFill/>
                    <a:ln>
                      <a:noFill/>
                    </a:ln>
                  </pic:spPr>
                </pic:pic>
              </a:graphicData>
            </a:graphic>
          </wp:inline>
        </w:drawing>
      </w:r>
    </w:p>
    <w:p w14:paraId="66CCBAEC"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b/>
          <w:bCs/>
          <w:sz w:val="20"/>
          <w:szCs w:val="20"/>
          <w:lang w:val="en"/>
        </w:rPr>
        <w:t>Figure 1</w:t>
      </w:r>
      <w:r w:rsidRPr="009C090A">
        <w:rPr>
          <w:rFonts w:ascii="Arial" w:hAnsi="Arial" w:cs="Arial"/>
          <w:sz w:val="20"/>
          <w:szCs w:val="20"/>
          <w:lang w:val="en"/>
        </w:rPr>
        <w:t>.  Anatomy of the biliary system.</w:t>
      </w:r>
    </w:p>
    <w:p w14:paraId="572BE452" w14:textId="77777777" w:rsidR="00C570A6" w:rsidRPr="009C090A" w:rsidRDefault="00C570A6" w:rsidP="009C090A">
      <w:pPr>
        <w:pStyle w:val="NormalWeb"/>
        <w:spacing w:before="0" w:beforeAutospacing="0" w:after="0" w:afterAutospacing="0" w:line="276" w:lineRule="auto"/>
        <w:divId w:val="188226805"/>
        <w:rPr>
          <w:rFonts w:ascii="Arial" w:hAnsi="Arial" w:cs="Arial"/>
          <w:sz w:val="20"/>
          <w:szCs w:val="20"/>
          <w:lang w:val="en"/>
        </w:rPr>
      </w:pPr>
      <w:r w:rsidRPr="009C090A">
        <w:rPr>
          <w:rFonts w:ascii="Arial" w:hAnsi="Arial" w:cs="Arial"/>
          <w:sz w:val="20"/>
          <w:szCs w:val="20"/>
          <w:lang w:val="en"/>
        </w:rPr>
        <w:t> </w:t>
      </w:r>
    </w:p>
    <w:p w14:paraId="49E30FE8" w14:textId="77777777" w:rsidR="00C570A6" w:rsidRPr="009C090A" w:rsidRDefault="00C570A6" w:rsidP="009C090A">
      <w:pPr>
        <w:spacing w:after="0" w:line="276" w:lineRule="auto"/>
        <w:divId w:val="1827940532"/>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26E60343" w14:textId="77777777" w:rsidR="00C570A6" w:rsidRPr="009C090A" w:rsidRDefault="00C570A6" w:rsidP="009C090A">
      <w:pPr>
        <w:numPr>
          <w:ilvl w:val="0"/>
          <w:numId w:val="4"/>
        </w:numPr>
        <w:spacing w:after="0" w:line="276" w:lineRule="auto"/>
        <w:divId w:val="736365586"/>
        <w:rPr>
          <w:rFonts w:ascii="Arial" w:eastAsia="Times New Roman" w:hAnsi="Arial" w:cs="Arial"/>
          <w:sz w:val="20"/>
          <w:szCs w:val="20"/>
          <w:lang w:val="en"/>
        </w:rPr>
      </w:pPr>
      <w:bookmarkStart w:id="1" w:name="R68117"/>
      <w:r w:rsidRPr="009C090A">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9C090A">
        <w:rPr>
          <w:rStyle w:val="Emphasis"/>
          <w:rFonts w:ascii="Arial" w:eastAsia="Times New Roman" w:hAnsi="Arial" w:cs="Arial"/>
          <w:sz w:val="20"/>
          <w:szCs w:val="20"/>
          <w:lang w:val="en"/>
        </w:rPr>
        <w:t>Ann Surg.</w:t>
      </w:r>
      <w:r w:rsidRPr="009C090A">
        <w:rPr>
          <w:rFonts w:ascii="Arial" w:eastAsia="Times New Roman" w:hAnsi="Arial" w:cs="Arial"/>
          <w:sz w:val="20"/>
          <w:szCs w:val="20"/>
          <w:lang w:val="en"/>
        </w:rPr>
        <w:t xml:space="preserve"> 2007;245(5):755-762.</w:t>
      </w:r>
      <w:bookmarkEnd w:id="1"/>
    </w:p>
    <w:p w14:paraId="6117DBDB" w14:textId="77777777" w:rsidR="00C570A6" w:rsidRPr="009C090A" w:rsidRDefault="00C570A6" w:rsidP="009C090A">
      <w:pPr>
        <w:numPr>
          <w:ilvl w:val="0"/>
          <w:numId w:val="4"/>
        </w:numPr>
        <w:spacing w:after="0" w:line="276" w:lineRule="auto"/>
        <w:divId w:val="736365586"/>
        <w:rPr>
          <w:rFonts w:ascii="Arial" w:eastAsia="Times New Roman" w:hAnsi="Arial" w:cs="Arial"/>
          <w:sz w:val="20"/>
          <w:szCs w:val="20"/>
          <w:lang w:val="en"/>
        </w:rPr>
      </w:pPr>
      <w:bookmarkStart w:id="2" w:name="R68118"/>
      <w:r w:rsidRPr="009C090A">
        <w:rPr>
          <w:rFonts w:ascii="Arial" w:eastAsia="Times New Roman" w:hAnsi="Arial" w:cs="Arial"/>
          <w:sz w:val="20"/>
          <w:szCs w:val="20"/>
          <w:lang w:val="en"/>
        </w:rPr>
        <w:t xml:space="preserve">Amin MB, Edge SB, Greene FL, et al, eds. </w:t>
      </w:r>
      <w:r w:rsidRPr="009C090A">
        <w:rPr>
          <w:rStyle w:val="Emphasis"/>
          <w:rFonts w:ascii="Arial" w:eastAsia="Times New Roman" w:hAnsi="Arial" w:cs="Arial"/>
          <w:sz w:val="20"/>
          <w:szCs w:val="20"/>
          <w:lang w:val="en"/>
        </w:rPr>
        <w:t>AJCC Cancer Staging Manual.</w:t>
      </w:r>
      <w:r w:rsidRPr="009C090A">
        <w:rPr>
          <w:rFonts w:ascii="Arial" w:eastAsia="Times New Roman" w:hAnsi="Arial" w:cs="Arial"/>
          <w:sz w:val="20"/>
          <w:szCs w:val="20"/>
          <w:lang w:val="en"/>
        </w:rPr>
        <w:t xml:space="preserve"> 8th ed. New York, NY: Springer; 2017.</w:t>
      </w:r>
      <w:bookmarkEnd w:id="2"/>
    </w:p>
    <w:p w14:paraId="6B5A5B70" w14:textId="77777777" w:rsidR="00C570A6" w:rsidRPr="009C090A" w:rsidRDefault="00C570A6" w:rsidP="009C090A">
      <w:pPr>
        <w:numPr>
          <w:ilvl w:val="0"/>
          <w:numId w:val="4"/>
        </w:numPr>
        <w:spacing w:after="0" w:line="276" w:lineRule="auto"/>
        <w:divId w:val="736365586"/>
        <w:rPr>
          <w:rFonts w:ascii="Arial" w:eastAsia="Times New Roman" w:hAnsi="Arial" w:cs="Arial"/>
          <w:sz w:val="20"/>
          <w:szCs w:val="20"/>
          <w:lang w:val="en"/>
        </w:rPr>
      </w:pPr>
      <w:bookmarkStart w:id="3" w:name="R68119"/>
      <w:r w:rsidRPr="009C090A">
        <w:rPr>
          <w:rFonts w:ascii="Arial" w:eastAsia="Times New Roman" w:hAnsi="Arial" w:cs="Arial"/>
          <w:sz w:val="20"/>
          <w:szCs w:val="20"/>
          <w:lang w:val="en"/>
        </w:rPr>
        <w:t xml:space="preserve">Ebata T, </w:t>
      </w:r>
      <w:proofErr w:type="spellStart"/>
      <w:r w:rsidRPr="009C090A">
        <w:rPr>
          <w:rFonts w:ascii="Arial" w:eastAsia="Times New Roman" w:hAnsi="Arial" w:cs="Arial"/>
          <w:sz w:val="20"/>
          <w:szCs w:val="20"/>
          <w:lang w:val="en"/>
        </w:rPr>
        <w:t>Kosuge</w:t>
      </w:r>
      <w:proofErr w:type="spellEnd"/>
      <w:r w:rsidRPr="009C090A">
        <w:rPr>
          <w:rFonts w:ascii="Arial" w:eastAsia="Times New Roman" w:hAnsi="Arial" w:cs="Arial"/>
          <w:sz w:val="20"/>
          <w:szCs w:val="20"/>
          <w:lang w:val="en"/>
        </w:rPr>
        <w:t xml:space="preserve"> T, Hirano S, et al. Proposal to modify the International Union Against Cancer staging system for perihilar </w:t>
      </w:r>
      <w:proofErr w:type="spellStart"/>
      <w:r w:rsidRPr="009C090A">
        <w:rPr>
          <w:rFonts w:ascii="Arial" w:eastAsia="Times New Roman" w:hAnsi="Arial" w:cs="Arial"/>
          <w:sz w:val="20"/>
          <w:szCs w:val="20"/>
          <w:lang w:val="en"/>
        </w:rPr>
        <w:t>cholangiocarcinomas</w:t>
      </w:r>
      <w:proofErr w:type="spellEnd"/>
      <w:r w:rsidRPr="009C090A">
        <w:rPr>
          <w:rFonts w:ascii="Arial" w:eastAsia="Times New Roman" w:hAnsi="Arial" w:cs="Arial"/>
          <w:sz w:val="20"/>
          <w:szCs w:val="20"/>
          <w:lang w:val="en"/>
        </w:rPr>
        <w:t xml:space="preserve">. </w:t>
      </w:r>
      <w:r w:rsidRPr="009C090A">
        <w:rPr>
          <w:rStyle w:val="Emphasis"/>
          <w:rFonts w:ascii="Arial" w:eastAsia="Times New Roman" w:hAnsi="Arial" w:cs="Arial"/>
          <w:sz w:val="20"/>
          <w:szCs w:val="20"/>
          <w:lang w:val="en"/>
        </w:rPr>
        <w:t>Br J Surg</w:t>
      </w:r>
      <w:r w:rsidRPr="009C090A">
        <w:rPr>
          <w:rFonts w:ascii="Arial" w:eastAsia="Times New Roman" w:hAnsi="Arial" w:cs="Arial"/>
          <w:sz w:val="20"/>
          <w:szCs w:val="20"/>
          <w:lang w:val="en"/>
        </w:rPr>
        <w:t>. 2014;101(2):79-88.</w:t>
      </w:r>
      <w:bookmarkEnd w:id="3"/>
    </w:p>
    <w:p w14:paraId="0472D3B3" w14:textId="77777777" w:rsidR="00C570A6" w:rsidRPr="009C090A" w:rsidRDefault="00C570A6" w:rsidP="009C090A">
      <w:pPr>
        <w:spacing w:after="0" w:line="276" w:lineRule="auto"/>
        <w:divId w:val="925920987"/>
        <w:rPr>
          <w:rFonts w:ascii="Arial" w:eastAsia="Times New Roman" w:hAnsi="Arial" w:cs="Arial"/>
          <w:b/>
          <w:bCs/>
          <w:sz w:val="20"/>
          <w:szCs w:val="20"/>
          <w:lang w:val="en"/>
        </w:rPr>
      </w:pPr>
      <w:bookmarkStart w:id="4" w:name="N9695"/>
      <w:r w:rsidRPr="009C090A">
        <w:rPr>
          <w:rFonts w:ascii="Arial" w:eastAsia="Times New Roman" w:hAnsi="Arial" w:cs="Arial"/>
          <w:b/>
          <w:bCs/>
          <w:sz w:val="20"/>
          <w:szCs w:val="20"/>
          <w:lang w:val="en"/>
        </w:rPr>
        <w:lastRenderedPageBreak/>
        <w:t>B. Choledochal Cyst</w:t>
      </w:r>
      <w:bookmarkEnd w:id="4"/>
    </w:p>
    <w:p w14:paraId="44301ED1" w14:textId="77777777" w:rsidR="00C570A6" w:rsidRPr="009C090A" w:rsidRDefault="00C570A6" w:rsidP="009C090A">
      <w:pPr>
        <w:pStyle w:val="NormalWeb"/>
        <w:spacing w:before="0" w:beforeAutospacing="0" w:after="0" w:afterAutospacing="0" w:line="276" w:lineRule="auto"/>
        <w:divId w:val="2026054142"/>
        <w:rPr>
          <w:rFonts w:ascii="Arial" w:hAnsi="Arial" w:cs="Arial"/>
          <w:sz w:val="20"/>
          <w:szCs w:val="20"/>
          <w:lang w:val="en"/>
        </w:rPr>
      </w:pPr>
      <w:r w:rsidRPr="009C090A">
        <w:rPr>
          <w:rFonts w:ascii="Arial" w:hAnsi="Arial" w:cs="Arial"/>
          <w:sz w:val="20"/>
          <w:szCs w:val="20"/>
          <w:lang w:val="en"/>
        </w:rPr>
        <w:t>Carcinomas may arise in choledochal cysts (congenital cystic dilatation or duplications) of the bile duct. Histologically, they are classified in the same way as those arising in the gallbladder or bile ducts. Stones may be found in these cysts. If dysplasia or carcinoma in situ is found on initial microscopic sections, then multiple additional sections should be examined to exclude invasive cancer in other areas of the cyst.</w:t>
      </w:r>
    </w:p>
    <w:p w14:paraId="051B18E3" w14:textId="77777777" w:rsidR="00C570A6" w:rsidRPr="009C090A" w:rsidRDefault="00C570A6" w:rsidP="009C090A">
      <w:pPr>
        <w:pStyle w:val="NormalWeb"/>
        <w:spacing w:before="0" w:beforeAutospacing="0" w:after="0" w:afterAutospacing="0" w:line="276" w:lineRule="auto"/>
        <w:divId w:val="2026054142"/>
        <w:rPr>
          <w:rFonts w:ascii="Arial" w:hAnsi="Arial" w:cs="Arial"/>
          <w:sz w:val="20"/>
          <w:szCs w:val="20"/>
          <w:lang w:val="en"/>
        </w:rPr>
      </w:pPr>
      <w:r w:rsidRPr="009C090A">
        <w:rPr>
          <w:rFonts w:ascii="Arial" w:hAnsi="Arial" w:cs="Arial"/>
          <w:sz w:val="20"/>
          <w:szCs w:val="20"/>
          <w:lang w:val="en"/>
        </w:rPr>
        <w:t> </w:t>
      </w:r>
    </w:p>
    <w:p w14:paraId="7B967196" w14:textId="77777777" w:rsidR="00C570A6" w:rsidRPr="009C090A" w:rsidRDefault="00C570A6" w:rsidP="009C090A">
      <w:pPr>
        <w:spacing w:after="0" w:line="276" w:lineRule="auto"/>
        <w:divId w:val="393160023"/>
        <w:rPr>
          <w:rFonts w:ascii="Arial" w:eastAsia="Times New Roman" w:hAnsi="Arial" w:cs="Arial"/>
          <w:b/>
          <w:bCs/>
          <w:sz w:val="20"/>
          <w:szCs w:val="20"/>
          <w:lang w:val="en"/>
        </w:rPr>
      </w:pPr>
      <w:bookmarkStart w:id="5" w:name="N9696"/>
      <w:r w:rsidRPr="009C090A">
        <w:rPr>
          <w:rFonts w:ascii="Arial" w:eastAsia="Times New Roman" w:hAnsi="Arial" w:cs="Arial"/>
          <w:b/>
          <w:bCs/>
          <w:sz w:val="20"/>
          <w:szCs w:val="20"/>
          <w:lang w:val="en"/>
        </w:rPr>
        <w:t>C. Histologic Type</w:t>
      </w:r>
      <w:bookmarkEnd w:id="5"/>
    </w:p>
    <w:p w14:paraId="55907F60" w14:textId="77777777" w:rsidR="00C570A6" w:rsidRPr="009C090A" w:rsidRDefault="00C570A6" w:rsidP="009C090A">
      <w:pPr>
        <w:pStyle w:val="NormalWeb"/>
        <w:spacing w:before="0" w:beforeAutospacing="0" w:after="0" w:afterAutospacing="0" w:line="276" w:lineRule="auto"/>
        <w:divId w:val="191694700"/>
        <w:rPr>
          <w:rFonts w:ascii="Arial" w:hAnsi="Arial" w:cs="Arial"/>
          <w:sz w:val="20"/>
          <w:szCs w:val="20"/>
          <w:lang w:val="en"/>
        </w:rPr>
      </w:pPr>
      <w:r w:rsidRPr="009C090A">
        <w:rPr>
          <w:rFonts w:ascii="Arial" w:hAnsi="Arial" w:cs="Arial"/>
          <w:sz w:val="20"/>
          <w:szCs w:val="20"/>
          <w:lang w:val="en"/>
        </w:rPr>
        <w:t>For consistency in reporting, the histologic classification published by the World Health Organization (WHO), shown below, is recommended.</w:t>
      </w:r>
      <w:hyperlink w:anchor="R68120" w:tgtFrame="_top" w:tooltip="WHO Classification of Tumours Editorial Board. &amp;lt;em&amp;gt;Digestive system tumours.&amp;lt;/em&amp;gt; Lyon (France): International Agency for Research on Cancer; 2019. (WHO classification of tumours series, 5th ed.; vol. 1)." w:history="1">
        <w:r w:rsidRPr="009C090A">
          <w:rPr>
            <w:rStyle w:val="Hyperlink"/>
            <w:rFonts w:ascii="Arial" w:hAnsi="Arial" w:cs="Arial"/>
            <w:sz w:val="20"/>
            <w:szCs w:val="20"/>
            <w:vertAlign w:val="superscript"/>
            <w:lang w:val="en"/>
          </w:rPr>
          <w:t>1</w:t>
        </w:r>
      </w:hyperlink>
      <w:r w:rsidRPr="009C090A">
        <w:rPr>
          <w:rFonts w:ascii="Arial" w:hAnsi="Arial" w:cs="Arial"/>
          <w:sz w:val="20"/>
          <w:szCs w:val="20"/>
          <w:lang w:val="en"/>
        </w:rPr>
        <w:t> However, this protocol does not preclude the use of other systems of classification or histologic types. According to WHO convention, the term “cholangiocarcinoma” is reserved for carcinomas arising in the intrahepatic bile ducts (see CAP protocol for intrahepatic bile ducts).</w:t>
      </w:r>
    </w:p>
    <w:p w14:paraId="52E6BE52" w14:textId="77777777" w:rsidR="00A04A88" w:rsidRPr="009C090A" w:rsidRDefault="00A04A88" w:rsidP="009C090A">
      <w:pPr>
        <w:pStyle w:val="NormalWeb"/>
        <w:spacing w:before="0" w:beforeAutospacing="0" w:after="0" w:afterAutospacing="0" w:line="276" w:lineRule="auto"/>
        <w:divId w:val="191694700"/>
        <w:rPr>
          <w:rFonts w:ascii="Arial" w:hAnsi="Arial" w:cs="Arial"/>
          <w:sz w:val="20"/>
          <w:szCs w:val="20"/>
          <w:lang w:val="en"/>
        </w:rPr>
      </w:pPr>
    </w:p>
    <w:p w14:paraId="237377B1" w14:textId="106A23A9" w:rsidR="00C570A6" w:rsidRPr="009C090A" w:rsidRDefault="00C570A6" w:rsidP="009C090A">
      <w:pPr>
        <w:pStyle w:val="NormalWeb"/>
        <w:spacing w:before="0" w:beforeAutospacing="0" w:after="0" w:afterAutospacing="0" w:line="276" w:lineRule="auto"/>
        <w:divId w:val="191694700"/>
        <w:rPr>
          <w:rFonts w:ascii="Arial" w:hAnsi="Arial" w:cs="Arial"/>
          <w:sz w:val="20"/>
          <w:szCs w:val="20"/>
          <w:lang w:val="en"/>
        </w:rPr>
      </w:pPr>
      <w:r w:rsidRPr="009C090A">
        <w:rPr>
          <w:rFonts w:ascii="Arial" w:hAnsi="Arial" w:cs="Arial"/>
          <w:sz w:val="20"/>
          <w:szCs w:val="20"/>
          <w:lang w:val="en"/>
        </w:rPr>
        <w:t>Intraductal neoplasms have a relatively favorable prognosis,</w:t>
      </w:r>
      <w:hyperlink w:anchor="R68121" w:tgtFrame="_top" w:tooltip="Albores-Saavedra J, Murakata L, Krueger JE, Henson DE. Noninvasive and minimally invasive papillary carcinomas of the extrahepatic bile ducts. &amp;lt;em&amp;gt;Cancer.&amp;lt;/em&amp;gt; 2000;89(3):508-515." w:history="1">
        <w:r w:rsidRPr="009C090A">
          <w:rPr>
            <w:rStyle w:val="Hyperlink"/>
            <w:rFonts w:ascii="Arial" w:hAnsi="Arial" w:cs="Arial"/>
            <w:sz w:val="20"/>
            <w:szCs w:val="20"/>
            <w:vertAlign w:val="superscript"/>
            <w:lang w:val="en"/>
          </w:rPr>
          <w:t>2,</w:t>
        </w:r>
      </w:hyperlink>
      <w:hyperlink w:anchor="R68122" w:tgtFrame="_top" w:tooltip="Jarnagin WR, Bowne W, Klimstra DS, et al. Papillary phenotype confers improved survival after resection of hilar cholangiocarcinoma. &amp;lt;em&amp;gt;Ann Surg. &amp;lt;/em&amp;gt;2005;241(5):703-712." w:history="1">
        <w:r w:rsidRPr="009C090A">
          <w:rPr>
            <w:rStyle w:val="Hyperlink"/>
            <w:rFonts w:ascii="Arial" w:hAnsi="Arial" w:cs="Arial"/>
            <w:sz w:val="20"/>
            <w:szCs w:val="20"/>
            <w:vertAlign w:val="superscript"/>
            <w:lang w:val="en"/>
          </w:rPr>
          <w:t>3,</w:t>
        </w:r>
      </w:hyperlink>
      <w:hyperlink w:anchor="R68123" w:tgtFrame="_top" w:tooltip="Matsuo K, Rocha FG, Ito K, et al. The Blumgart preoperative staging system for hilar cholangiocarcinoma: analysis of resectability and outcomes in 380 patients. J &amp;lt;em&amp;gt;Am Coll Surg&amp;lt;/em&amp;gt;. 2012;215(3):343-355." w:history="1">
        <w:r w:rsidRPr="009C090A">
          <w:rPr>
            <w:rStyle w:val="Hyperlink"/>
            <w:rFonts w:ascii="Arial" w:hAnsi="Arial" w:cs="Arial"/>
            <w:sz w:val="20"/>
            <w:szCs w:val="20"/>
            <w:vertAlign w:val="superscript"/>
            <w:lang w:val="en"/>
          </w:rPr>
          <w:t>4</w:t>
        </w:r>
      </w:hyperlink>
      <w:r w:rsidRPr="009C090A">
        <w:rPr>
          <w:rFonts w:ascii="Arial" w:hAnsi="Arial" w:cs="Arial"/>
          <w:sz w:val="20"/>
          <w:szCs w:val="20"/>
          <w:lang w:val="en"/>
        </w:rPr>
        <w:t> while signet-ring cell carcinoma, poorly differentiated neuroendocrine carcinomas, and undifferentiated carcinomas are associated with a poorer prognosis.</w:t>
      </w:r>
    </w:p>
    <w:p w14:paraId="1FC397C5" w14:textId="77777777" w:rsidR="00C570A6" w:rsidRPr="009C090A" w:rsidRDefault="00C570A6" w:rsidP="009C090A">
      <w:pPr>
        <w:pStyle w:val="NormalWeb"/>
        <w:spacing w:before="0" w:beforeAutospacing="0" w:after="0" w:afterAutospacing="0" w:line="276" w:lineRule="auto"/>
        <w:divId w:val="191694700"/>
        <w:rPr>
          <w:rFonts w:ascii="Arial" w:hAnsi="Arial" w:cs="Arial"/>
          <w:sz w:val="20"/>
          <w:szCs w:val="20"/>
          <w:lang w:val="en"/>
        </w:rPr>
      </w:pPr>
      <w:r w:rsidRPr="009C090A">
        <w:rPr>
          <w:rFonts w:ascii="Arial" w:hAnsi="Arial" w:cs="Arial"/>
          <w:sz w:val="20"/>
          <w:szCs w:val="20"/>
          <w:lang w:val="en"/>
        </w:rPr>
        <w:t> </w:t>
      </w:r>
    </w:p>
    <w:p w14:paraId="2DA22B92" w14:textId="77777777" w:rsidR="00C570A6" w:rsidRPr="009C090A" w:rsidRDefault="00C570A6" w:rsidP="009C090A">
      <w:pPr>
        <w:spacing w:after="0" w:line="276" w:lineRule="auto"/>
        <w:divId w:val="899941112"/>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416E530F" w14:textId="77777777" w:rsidR="00C570A6" w:rsidRPr="009C090A" w:rsidRDefault="00C570A6" w:rsidP="009C090A">
      <w:pPr>
        <w:numPr>
          <w:ilvl w:val="0"/>
          <w:numId w:val="5"/>
        </w:numPr>
        <w:spacing w:after="0" w:line="276" w:lineRule="auto"/>
        <w:divId w:val="736365586"/>
        <w:rPr>
          <w:rFonts w:ascii="Arial" w:eastAsia="Times New Roman" w:hAnsi="Arial" w:cs="Arial"/>
          <w:sz w:val="20"/>
          <w:szCs w:val="20"/>
          <w:lang w:val="en"/>
        </w:rPr>
      </w:pPr>
      <w:bookmarkStart w:id="6" w:name="R68120"/>
      <w:r w:rsidRPr="009C090A">
        <w:rPr>
          <w:rFonts w:ascii="Arial" w:eastAsia="Times New Roman" w:hAnsi="Arial" w:cs="Arial"/>
          <w:sz w:val="20"/>
          <w:szCs w:val="20"/>
          <w:lang w:val="en"/>
        </w:rPr>
        <w:t xml:space="preserve">WHO Classification of Tumours Editorial Board. </w:t>
      </w:r>
      <w:r w:rsidRPr="009C090A">
        <w:rPr>
          <w:rStyle w:val="Emphasis"/>
          <w:rFonts w:ascii="Arial" w:eastAsia="Times New Roman" w:hAnsi="Arial" w:cs="Arial"/>
          <w:sz w:val="20"/>
          <w:szCs w:val="20"/>
          <w:lang w:val="en"/>
        </w:rPr>
        <w:t xml:space="preserve">Digestive system </w:t>
      </w:r>
      <w:proofErr w:type="spellStart"/>
      <w:r w:rsidRPr="009C090A">
        <w:rPr>
          <w:rStyle w:val="Emphasis"/>
          <w:rFonts w:ascii="Arial" w:eastAsia="Times New Roman" w:hAnsi="Arial" w:cs="Arial"/>
          <w:sz w:val="20"/>
          <w:szCs w:val="20"/>
          <w:lang w:val="en"/>
        </w:rPr>
        <w:t>tumours</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Lyon (France): International Agency for Research on Cancer; 2019. (WHO classification of </w:t>
      </w:r>
      <w:proofErr w:type="spellStart"/>
      <w:r w:rsidRPr="009C090A">
        <w:rPr>
          <w:rFonts w:ascii="Arial" w:eastAsia="Times New Roman" w:hAnsi="Arial" w:cs="Arial"/>
          <w:sz w:val="20"/>
          <w:szCs w:val="20"/>
          <w:lang w:val="en"/>
        </w:rPr>
        <w:t>tumours</w:t>
      </w:r>
      <w:proofErr w:type="spellEnd"/>
      <w:r w:rsidRPr="009C090A">
        <w:rPr>
          <w:rFonts w:ascii="Arial" w:eastAsia="Times New Roman" w:hAnsi="Arial" w:cs="Arial"/>
          <w:sz w:val="20"/>
          <w:szCs w:val="20"/>
          <w:lang w:val="en"/>
        </w:rPr>
        <w:t xml:space="preserve"> series, 5th ed.; vol. 1).</w:t>
      </w:r>
      <w:bookmarkEnd w:id="6"/>
    </w:p>
    <w:p w14:paraId="40754A2E" w14:textId="77777777" w:rsidR="00C570A6" w:rsidRPr="009C090A" w:rsidRDefault="00C570A6" w:rsidP="009C090A">
      <w:pPr>
        <w:numPr>
          <w:ilvl w:val="0"/>
          <w:numId w:val="5"/>
        </w:numPr>
        <w:spacing w:after="0" w:line="276" w:lineRule="auto"/>
        <w:divId w:val="736365586"/>
        <w:rPr>
          <w:rFonts w:ascii="Arial" w:eastAsia="Times New Roman" w:hAnsi="Arial" w:cs="Arial"/>
          <w:sz w:val="20"/>
          <w:szCs w:val="20"/>
          <w:lang w:val="en"/>
        </w:rPr>
      </w:pPr>
      <w:bookmarkStart w:id="7" w:name="R68121"/>
      <w:r w:rsidRPr="009C090A">
        <w:rPr>
          <w:rFonts w:ascii="Arial" w:eastAsia="Times New Roman" w:hAnsi="Arial" w:cs="Arial"/>
          <w:sz w:val="20"/>
          <w:szCs w:val="20"/>
          <w:lang w:val="en"/>
        </w:rPr>
        <w:t xml:space="preserve">Albores-Saavedra J, </w:t>
      </w:r>
      <w:proofErr w:type="spellStart"/>
      <w:r w:rsidRPr="009C090A">
        <w:rPr>
          <w:rFonts w:ascii="Arial" w:eastAsia="Times New Roman" w:hAnsi="Arial" w:cs="Arial"/>
          <w:sz w:val="20"/>
          <w:szCs w:val="20"/>
          <w:lang w:val="en"/>
        </w:rPr>
        <w:t>Murakata</w:t>
      </w:r>
      <w:proofErr w:type="spellEnd"/>
      <w:r w:rsidRPr="009C090A">
        <w:rPr>
          <w:rFonts w:ascii="Arial" w:eastAsia="Times New Roman" w:hAnsi="Arial" w:cs="Arial"/>
          <w:sz w:val="20"/>
          <w:szCs w:val="20"/>
          <w:lang w:val="en"/>
        </w:rPr>
        <w:t xml:space="preserve"> L, Krueger JE, Henson DE. Noninvasive and minimally invasive papillary carcinomas of the extrahepatic bile ducts. </w:t>
      </w:r>
      <w:r w:rsidRPr="009C090A">
        <w:rPr>
          <w:rStyle w:val="Emphasis"/>
          <w:rFonts w:ascii="Arial" w:eastAsia="Times New Roman" w:hAnsi="Arial" w:cs="Arial"/>
          <w:sz w:val="20"/>
          <w:szCs w:val="20"/>
          <w:lang w:val="en"/>
        </w:rPr>
        <w:t>Cancer.</w:t>
      </w:r>
      <w:r w:rsidRPr="009C090A">
        <w:rPr>
          <w:rFonts w:ascii="Arial" w:eastAsia="Times New Roman" w:hAnsi="Arial" w:cs="Arial"/>
          <w:sz w:val="20"/>
          <w:szCs w:val="20"/>
          <w:lang w:val="en"/>
        </w:rPr>
        <w:t xml:space="preserve"> 2000;89(3):508-515.</w:t>
      </w:r>
      <w:bookmarkEnd w:id="7"/>
    </w:p>
    <w:p w14:paraId="6EAB977B" w14:textId="77777777" w:rsidR="00C570A6" w:rsidRPr="009C090A" w:rsidRDefault="00C570A6" w:rsidP="009C090A">
      <w:pPr>
        <w:numPr>
          <w:ilvl w:val="0"/>
          <w:numId w:val="5"/>
        </w:numPr>
        <w:spacing w:after="0" w:line="276" w:lineRule="auto"/>
        <w:divId w:val="736365586"/>
        <w:rPr>
          <w:rFonts w:ascii="Arial" w:eastAsia="Times New Roman" w:hAnsi="Arial" w:cs="Arial"/>
          <w:sz w:val="20"/>
          <w:szCs w:val="20"/>
          <w:lang w:val="en"/>
        </w:rPr>
      </w:pPr>
      <w:bookmarkStart w:id="8" w:name="R68122"/>
      <w:r w:rsidRPr="009C090A">
        <w:rPr>
          <w:rFonts w:ascii="Arial" w:eastAsia="Times New Roman" w:hAnsi="Arial" w:cs="Arial"/>
          <w:sz w:val="20"/>
          <w:szCs w:val="20"/>
          <w:lang w:val="en"/>
        </w:rPr>
        <w:t xml:space="preserve">Jarnagin WR, Bowne W, </w:t>
      </w:r>
      <w:proofErr w:type="spellStart"/>
      <w:r w:rsidRPr="009C090A">
        <w:rPr>
          <w:rFonts w:ascii="Arial" w:eastAsia="Times New Roman" w:hAnsi="Arial" w:cs="Arial"/>
          <w:sz w:val="20"/>
          <w:szCs w:val="20"/>
          <w:lang w:val="en"/>
        </w:rPr>
        <w:t>Klimstra</w:t>
      </w:r>
      <w:proofErr w:type="spellEnd"/>
      <w:r w:rsidRPr="009C090A">
        <w:rPr>
          <w:rFonts w:ascii="Arial" w:eastAsia="Times New Roman" w:hAnsi="Arial" w:cs="Arial"/>
          <w:sz w:val="20"/>
          <w:szCs w:val="20"/>
          <w:lang w:val="en"/>
        </w:rPr>
        <w:t xml:space="preserve"> DS, et al. Papillary phenotype confers improved survival after resection of hilar cholangiocarcinoma. </w:t>
      </w:r>
      <w:r w:rsidRPr="009C090A">
        <w:rPr>
          <w:rStyle w:val="Emphasis"/>
          <w:rFonts w:ascii="Arial" w:eastAsia="Times New Roman" w:hAnsi="Arial" w:cs="Arial"/>
          <w:sz w:val="20"/>
          <w:szCs w:val="20"/>
          <w:lang w:val="en"/>
        </w:rPr>
        <w:t xml:space="preserve">Ann Surg. </w:t>
      </w:r>
      <w:r w:rsidRPr="009C090A">
        <w:rPr>
          <w:rFonts w:ascii="Arial" w:eastAsia="Times New Roman" w:hAnsi="Arial" w:cs="Arial"/>
          <w:sz w:val="20"/>
          <w:szCs w:val="20"/>
          <w:lang w:val="en"/>
        </w:rPr>
        <w:t>2005;241(5):703-712.</w:t>
      </w:r>
      <w:bookmarkEnd w:id="8"/>
    </w:p>
    <w:p w14:paraId="47DF428B" w14:textId="77777777" w:rsidR="00C570A6" w:rsidRDefault="00C570A6" w:rsidP="009C090A">
      <w:pPr>
        <w:numPr>
          <w:ilvl w:val="0"/>
          <w:numId w:val="5"/>
        </w:numPr>
        <w:spacing w:after="0" w:line="276" w:lineRule="auto"/>
        <w:divId w:val="736365586"/>
        <w:rPr>
          <w:rFonts w:ascii="Arial" w:eastAsia="Times New Roman" w:hAnsi="Arial" w:cs="Arial"/>
          <w:sz w:val="20"/>
          <w:szCs w:val="20"/>
          <w:lang w:val="en"/>
        </w:rPr>
      </w:pPr>
      <w:bookmarkStart w:id="9" w:name="R68123"/>
      <w:r w:rsidRPr="009C090A">
        <w:rPr>
          <w:rFonts w:ascii="Arial" w:eastAsia="Times New Roman" w:hAnsi="Arial" w:cs="Arial"/>
          <w:sz w:val="20"/>
          <w:szCs w:val="20"/>
          <w:lang w:val="en"/>
        </w:rPr>
        <w:t xml:space="preserve">Matsuo K, Rocha FG, Ito K, et al. The </w:t>
      </w:r>
      <w:proofErr w:type="spellStart"/>
      <w:r w:rsidRPr="009C090A">
        <w:rPr>
          <w:rFonts w:ascii="Arial" w:eastAsia="Times New Roman" w:hAnsi="Arial" w:cs="Arial"/>
          <w:sz w:val="20"/>
          <w:szCs w:val="20"/>
          <w:lang w:val="en"/>
        </w:rPr>
        <w:t>Blumgart</w:t>
      </w:r>
      <w:proofErr w:type="spellEnd"/>
      <w:r w:rsidRPr="009C090A">
        <w:rPr>
          <w:rFonts w:ascii="Arial" w:eastAsia="Times New Roman" w:hAnsi="Arial" w:cs="Arial"/>
          <w:sz w:val="20"/>
          <w:szCs w:val="20"/>
          <w:lang w:val="en"/>
        </w:rPr>
        <w:t xml:space="preserve"> preoperative staging system for hilar cholangiocarcinoma: analysis of </w:t>
      </w:r>
      <w:proofErr w:type="spellStart"/>
      <w:r w:rsidRPr="009C090A">
        <w:rPr>
          <w:rFonts w:ascii="Arial" w:eastAsia="Times New Roman" w:hAnsi="Arial" w:cs="Arial"/>
          <w:sz w:val="20"/>
          <w:szCs w:val="20"/>
          <w:lang w:val="en"/>
        </w:rPr>
        <w:t>resectability</w:t>
      </w:r>
      <w:proofErr w:type="spellEnd"/>
      <w:r w:rsidRPr="009C090A">
        <w:rPr>
          <w:rFonts w:ascii="Arial" w:eastAsia="Times New Roman" w:hAnsi="Arial" w:cs="Arial"/>
          <w:sz w:val="20"/>
          <w:szCs w:val="20"/>
          <w:lang w:val="en"/>
        </w:rPr>
        <w:t xml:space="preserve"> and outcomes in 380 patients. J </w:t>
      </w:r>
      <w:r w:rsidRPr="009C090A">
        <w:rPr>
          <w:rStyle w:val="Emphasis"/>
          <w:rFonts w:ascii="Arial" w:eastAsia="Times New Roman" w:hAnsi="Arial" w:cs="Arial"/>
          <w:sz w:val="20"/>
          <w:szCs w:val="20"/>
          <w:lang w:val="en"/>
        </w:rPr>
        <w:t>Am Coll Surg</w:t>
      </w:r>
      <w:r w:rsidRPr="009C090A">
        <w:rPr>
          <w:rFonts w:ascii="Arial" w:eastAsia="Times New Roman" w:hAnsi="Arial" w:cs="Arial"/>
          <w:sz w:val="20"/>
          <w:szCs w:val="20"/>
          <w:lang w:val="en"/>
        </w:rPr>
        <w:t>. 2012;215(3):343-355.</w:t>
      </w:r>
      <w:bookmarkEnd w:id="9"/>
    </w:p>
    <w:p w14:paraId="3AA3EF54"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5B08A7E2" w14:textId="77777777" w:rsidR="00C570A6" w:rsidRPr="009C090A" w:rsidRDefault="00C570A6" w:rsidP="009C090A">
      <w:pPr>
        <w:spacing w:after="0" w:line="276" w:lineRule="auto"/>
        <w:divId w:val="1566716372"/>
        <w:rPr>
          <w:rFonts w:ascii="Arial" w:eastAsia="Times New Roman" w:hAnsi="Arial" w:cs="Arial"/>
          <w:b/>
          <w:bCs/>
          <w:sz w:val="20"/>
          <w:szCs w:val="20"/>
          <w:lang w:val="en"/>
        </w:rPr>
      </w:pPr>
      <w:bookmarkStart w:id="10" w:name="N9697"/>
      <w:r w:rsidRPr="009C090A">
        <w:rPr>
          <w:rFonts w:ascii="Arial" w:eastAsia="Times New Roman" w:hAnsi="Arial" w:cs="Arial"/>
          <w:b/>
          <w:bCs/>
          <w:sz w:val="20"/>
          <w:szCs w:val="20"/>
          <w:lang w:val="en"/>
        </w:rPr>
        <w:t>D. Histologic Grade</w:t>
      </w:r>
      <w:bookmarkEnd w:id="10"/>
    </w:p>
    <w:p w14:paraId="761D7DB0"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For adenocarcinomas, a quantitative grading system based on the proportion of gland formation within the tumor is suggested</w:t>
      </w:r>
      <w:hyperlink w:anchor="R68124" w:tgtFrame="_top" w:tooltip="Ebata T, Kosuge T, Hirano S, et al. Proposal to modify the International Union Against Cancer staging system for perihilar cholangiocarcinomas. &amp;lt;em&amp;gt;Br J Surg. &amp;lt;/em&amp;gt;2014;101(2):79-88." w:history="1">
        <w:r w:rsidRPr="009C090A">
          <w:rPr>
            <w:rStyle w:val="Hyperlink"/>
            <w:rFonts w:ascii="Arial" w:hAnsi="Arial" w:cs="Arial"/>
            <w:sz w:val="20"/>
            <w:szCs w:val="20"/>
            <w:vertAlign w:val="superscript"/>
            <w:lang w:val="en"/>
          </w:rPr>
          <w:t>1</w:t>
        </w:r>
      </w:hyperlink>
      <w:r w:rsidRPr="009C090A">
        <w:rPr>
          <w:rFonts w:ascii="Arial" w:hAnsi="Arial" w:cs="Arial"/>
          <w:sz w:val="20"/>
          <w:szCs w:val="20"/>
          <w:lang w:val="en"/>
        </w:rPr>
        <w:t> and shown below.</w:t>
      </w:r>
    </w:p>
    <w:p w14:paraId="646BBB0D"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13F3D424"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Grade X      Grade cannot be assessed</w:t>
      </w:r>
    </w:p>
    <w:p w14:paraId="0C1E2A92"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1      Well-differentiated (greater than 95% of tumor composed of glands)</w:t>
      </w:r>
    </w:p>
    <w:p w14:paraId="7C53CD12"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2      Moderately differentiated (50% to 95% of tumor composed of glands)</w:t>
      </w:r>
    </w:p>
    <w:p w14:paraId="35EF27EC"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3      Poorly differentiated (less than 50% of tumor composed of glands)</w:t>
      </w:r>
    </w:p>
    <w:p w14:paraId="32DB504B"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22A412A2"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Definitions corresponding to the above histologic grades are as follows:</w:t>
      </w:r>
    </w:p>
    <w:p w14:paraId="0B6B8BF9"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37E58EFF"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1      Composed entirely of glands or has less than 5% solid or cordlike growth patterns</w:t>
      </w:r>
    </w:p>
    <w:p w14:paraId="7CABA7AC" w14:textId="77777777" w:rsidR="00C570A6" w:rsidRPr="009C090A" w:rsidRDefault="00C570A6" w:rsidP="009C090A">
      <w:pPr>
        <w:pStyle w:val="NormalWeb"/>
        <w:spacing w:before="0" w:beforeAutospacing="0" w:after="0" w:afterAutospacing="0" w:line="276" w:lineRule="auto"/>
        <w:ind w:firstLine="720"/>
        <w:divId w:val="701979744"/>
        <w:rPr>
          <w:rFonts w:ascii="Arial" w:hAnsi="Arial" w:cs="Arial"/>
          <w:sz w:val="20"/>
          <w:szCs w:val="20"/>
          <w:lang w:val="en"/>
        </w:rPr>
      </w:pPr>
      <w:r w:rsidRPr="009C090A">
        <w:rPr>
          <w:rFonts w:ascii="Arial" w:hAnsi="Arial" w:cs="Arial"/>
          <w:sz w:val="20"/>
          <w:szCs w:val="20"/>
          <w:lang w:val="en"/>
        </w:rPr>
        <w:t>Grade 2      Has more than 5% but less than 50% solid or cordlike growth patterns</w:t>
      </w:r>
    </w:p>
    <w:p w14:paraId="604C65EC"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3      Has 50% to 100% solid or cordlike growth patterns</w:t>
      </w:r>
    </w:p>
    <w:p w14:paraId="6DEEF310"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02EF8EF9"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lastRenderedPageBreak/>
        <w:t>For squamous cell carcinomas, a rare tumor type in the extrahepatic bile ducts, a suggested grading system is shown below. If there are variations in the differentiation within the tumor, the highest (least favorable) grade is recorded.</w:t>
      </w:r>
    </w:p>
    <w:p w14:paraId="6134BF4E" w14:textId="3E214D8C" w:rsidR="00A04A88"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04753A9B" w14:textId="792024E8"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X      Grade cannot be assessed</w:t>
      </w:r>
    </w:p>
    <w:p w14:paraId="20560628"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1      Well-differentiated</w:t>
      </w:r>
    </w:p>
    <w:p w14:paraId="1F36E8B3"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2      Moderately differentiated</w:t>
      </w:r>
    </w:p>
    <w:p w14:paraId="1889EF66" w14:textId="77777777" w:rsidR="00C570A6" w:rsidRPr="009C090A" w:rsidRDefault="00C570A6" w:rsidP="009C090A">
      <w:pPr>
        <w:pStyle w:val="NormalWeb"/>
        <w:spacing w:before="0" w:beforeAutospacing="0" w:after="0" w:afterAutospacing="0" w:line="276" w:lineRule="auto"/>
        <w:ind w:left="1800" w:hanging="1080"/>
        <w:divId w:val="701979744"/>
        <w:rPr>
          <w:rFonts w:ascii="Arial" w:hAnsi="Arial" w:cs="Arial"/>
          <w:sz w:val="20"/>
          <w:szCs w:val="20"/>
          <w:lang w:val="en"/>
        </w:rPr>
      </w:pPr>
      <w:r w:rsidRPr="009C090A">
        <w:rPr>
          <w:rFonts w:ascii="Arial" w:hAnsi="Arial" w:cs="Arial"/>
          <w:sz w:val="20"/>
          <w:szCs w:val="20"/>
          <w:lang w:val="en"/>
        </w:rPr>
        <w:t>Grade 3      Poorly differentiated</w:t>
      </w:r>
    </w:p>
    <w:p w14:paraId="7EB1E3C2"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097B832A"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By convention, signet-ring cell carcinomas are assigned grade 3. Undifferentiated carcinomas lack morphologic or immunohistochemical evidence of glandular, squamous, or neuroendocrine differentiation. This category is not included in the AJCC grading scheme. This grading scheme is not applicable to poorly differentiated neuroendocrine carcinomas.</w:t>
      </w:r>
    </w:p>
    <w:p w14:paraId="62639522" w14:textId="77777777" w:rsidR="00C570A6" w:rsidRPr="009C090A" w:rsidRDefault="00C570A6" w:rsidP="009C090A">
      <w:pPr>
        <w:pStyle w:val="NormalWeb"/>
        <w:spacing w:before="0" w:beforeAutospacing="0" w:after="0" w:afterAutospacing="0" w:line="276" w:lineRule="auto"/>
        <w:divId w:val="701979744"/>
        <w:rPr>
          <w:rFonts w:ascii="Arial" w:hAnsi="Arial" w:cs="Arial"/>
          <w:sz w:val="20"/>
          <w:szCs w:val="20"/>
          <w:lang w:val="en"/>
        </w:rPr>
      </w:pPr>
      <w:r w:rsidRPr="009C090A">
        <w:rPr>
          <w:rFonts w:ascii="Arial" w:hAnsi="Arial" w:cs="Arial"/>
          <w:sz w:val="20"/>
          <w:szCs w:val="20"/>
          <w:lang w:val="en"/>
        </w:rPr>
        <w:t> </w:t>
      </w:r>
    </w:p>
    <w:p w14:paraId="215D2001" w14:textId="77777777" w:rsidR="00C570A6" w:rsidRPr="009C090A" w:rsidRDefault="00C570A6" w:rsidP="009C090A">
      <w:pPr>
        <w:spacing w:after="0" w:line="276" w:lineRule="auto"/>
        <w:divId w:val="1635863579"/>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0CA19A5D" w14:textId="77777777" w:rsidR="00C570A6" w:rsidRDefault="00C570A6" w:rsidP="009C090A">
      <w:pPr>
        <w:numPr>
          <w:ilvl w:val="0"/>
          <w:numId w:val="6"/>
        </w:numPr>
        <w:spacing w:after="0" w:line="276" w:lineRule="auto"/>
        <w:divId w:val="736365586"/>
        <w:rPr>
          <w:rFonts w:ascii="Arial" w:eastAsia="Times New Roman" w:hAnsi="Arial" w:cs="Arial"/>
          <w:sz w:val="20"/>
          <w:szCs w:val="20"/>
          <w:lang w:val="en"/>
        </w:rPr>
      </w:pPr>
      <w:bookmarkStart w:id="11" w:name="R68124"/>
      <w:r w:rsidRPr="009C090A">
        <w:rPr>
          <w:rFonts w:ascii="Arial" w:eastAsia="Times New Roman" w:hAnsi="Arial" w:cs="Arial"/>
          <w:sz w:val="20"/>
          <w:szCs w:val="20"/>
          <w:lang w:val="en"/>
        </w:rPr>
        <w:t xml:space="preserve">Ebata T, </w:t>
      </w:r>
      <w:proofErr w:type="spellStart"/>
      <w:r w:rsidRPr="009C090A">
        <w:rPr>
          <w:rFonts w:ascii="Arial" w:eastAsia="Times New Roman" w:hAnsi="Arial" w:cs="Arial"/>
          <w:sz w:val="20"/>
          <w:szCs w:val="20"/>
          <w:lang w:val="en"/>
        </w:rPr>
        <w:t>Kosuge</w:t>
      </w:r>
      <w:proofErr w:type="spellEnd"/>
      <w:r w:rsidRPr="009C090A">
        <w:rPr>
          <w:rFonts w:ascii="Arial" w:eastAsia="Times New Roman" w:hAnsi="Arial" w:cs="Arial"/>
          <w:sz w:val="20"/>
          <w:szCs w:val="20"/>
          <w:lang w:val="en"/>
        </w:rPr>
        <w:t xml:space="preserve"> T, Hirano S, et al. Proposal to modify the International Union Against Cancer staging system for perihilar </w:t>
      </w:r>
      <w:proofErr w:type="spellStart"/>
      <w:r w:rsidRPr="009C090A">
        <w:rPr>
          <w:rFonts w:ascii="Arial" w:eastAsia="Times New Roman" w:hAnsi="Arial" w:cs="Arial"/>
          <w:sz w:val="20"/>
          <w:szCs w:val="20"/>
          <w:lang w:val="en"/>
        </w:rPr>
        <w:t>cholangiocarcinomas</w:t>
      </w:r>
      <w:proofErr w:type="spellEnd"/>
      <w:r w:rsidRPr="009C090A">
        <w:rPr>
          <w:rFonts w:ascii="Arial" w:eastAsia="Times New Roman" w:hAnsi="Arial" w:cs="Arial"/>
          <w:sz w:val="20"/>
          <w:szCs w:val="20"/>
          <w:lang w:val="en"/>
        </w:rPr>
        <w:t xml:space="preserve">. </w:t>
      </w:r>
      <w:r w:rsidRPr="009C090A">
        <w:rPr>
          <w:rStyle w:val="Emphasis"/>
          <w:rFonts w:ascii="Arial" w:eastAsia="Times New Roman" w:hAnsi="Arial" w:cs="Arial"/>
          <w:sz w:val="20"/>
          <w:szCs w:val="20"/>
          <w:lang w:val="en"/>
        </w:rPr>
        <w:t xml:space="preserve">Br J Surg. </w:t>
      </w:r>
      <w:r w:rsidRPr="009C090A">
        <w:rPr>
          <w:rFonts w:ascii="Arial" w:eastAsia="Times New Roman" w:hAnsi="Arial" w:cs="Arial"/>
          <w:sz w:val="20"/>
          <w:szCs w:val="20"/>
          <w:lang w:val="en"/>
        </w:rPr>
        <w:t>2014;101(2):79-88.</w:t>
      </w:r>
      <w:bookmarkEnd w:id="11"/>
    </w:p>
    <w:p w14:paraId="49F9DF74"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2EAB86A7" w14:textId="77777777" w:rsidR="00C570A6" w:rsidRPr="009C090A" w:rsidRDefault="00C570A6" w:rsidP="009C090A">
      <w:pPr>
        <w:spacing w:after="0" w:line="276" w:lineRule="auto"/>
        <w:divId w:val="196744594"/>
        <w:rPr>
          <w:rFonts w:ascii="Arial" w:eastAsia="Times New Roman" w:hAnsi="Arial" w:cs="Arial"/>
          <w:b/>
          <w:bCs/>
          <w:sz w:val="20"/>
          <w:szCs w:val="20"/>
          <w:lang w:val="en"/>
        </w:rPr>
      </w:pPr>
      <w:bookmarkStart w:id="12" w:name="N14610"/>
      <w:r w:rsidRPr="009C090A">
        <w:rPr>
          <w:rFonts w:ascii="Arial" w:eastAsia="Times New Roman" w:hAnsi="Arial" w:cs="Arial"/>
          <w:b/>
          <w:bCs/>
          <w:sz w:val="20"/>
          <w:szCs w:val="20"/>
          <w:lang w:val="en"/>
        </w:rPr>
        <w:t>E. Tumor Size Evaluation of Invasive Carcinoma Associated with Intraductal Neoplasms and Mucinous Cystic Neoplasm</w:t>
      </w:r>
      <w:bookmarkEnd w:id="12"/>
    </w:p>
    <w:p w14:paraId="0559763C" w14:textId="77777777" w:rsidR="00C570A6" w:rsidRPr="009C090A" w:rsidRDefault="00C570A6" w:rsidP="009C090A">
      <w:pPr>
        <w:pStyle w:val="NormalWeb"/>
        <w:spacing w:before="0" w:beforeAutospacing="0" w:after="0" w:afterAutospacing="0" w:line="276" w:lineRule="auto"/>
        <w:divId w:val="220335208"/>
        <w:rPr>
          <w:rFonts w:ascii="Arial" w:hAnsi="Arial" w:cs="Arial"/>
          <w:sz w:val="20"/>
          <w:szCs w:val="20"/>
          <w:lang w:val="en"/>
        </w:rPr>
      </w:pPr>
      <w:r w:rsidRPr="009C090A">
        <w:rPr>
          <w:rFonts w:ascii="Arial" w:hAnsi="Arial" w:cs="Arial"/>
          <w:sz w:val="20"/>
          <w:szCs w:val="20"/>
          <w:lang w:val="en"/>
        </w:rPr>
        <w:t>The invasive component in intraductal neoplasms (intraductal papillary neoplasm and intraductal tubulopapillary neoplasm) and mucinous cystic neoplasm may be unifocal or multifocal. In multifocal invasive carcinoma, it is recommended to include the size of the largest focus, the combined size of all invasive foci, and/or the percentage of invasive tumor relative to the gross tumor size (see also note I).</w:t>
      </w:r>
    </w:p>
    <w:p w14:paraId="54198CCD" w14:textId="77777777" w:rsidR="00C570A6" w:rsidRPr="009C090A" w:rsidRDefault="00C570A6" w:rsidP="009C090A">
      <w:pPr>
        <w:pStyle w:val="NormalWeb"/>
        <w:spacing w:before="0" w:beforeAutospacing="0" w:after="0" w:afterAutospacing="0" w:line="276" w:lineRule="auto"/>
        <w:divId w:val="220335208"/>
        <w:rPr>
          <w:rFonts w:ascii="Arial" w:hAnsi="Arial" w:cs="Arial"/>
          <w:sz w:val="20"/>
          <w:szCs w:val="20"/>
          <w:lang w:val="en"/>
        </w:rPr>
      </w:pPr>
      <w:r w:rsidRPr="009C090A">
        <w:rPr>
          <w:rFonts w:ascii="Arial" w:hAnsi="Arial" w:cs="Arial"/>
          <w:sz w:val="20"/>
          <w:szCs w:val="20"/>
          <w:lang w:val="en"/>
        </w:rPr>
        <w:t> </w:t>
      </w:r>
    </w:p>
    <w:p w14:paraId="733B665E" w14:textId="77777777" w:rsidR="00C570A6" w:rsidRPr="009C090A" w:rsidRDefault="00C570A6" w:rsidP="009C090A">
      <w:pPr>
        <w:spacing w:after="0" w:line="276" w:lineRule="auto"/>
        <w:divId w:val="2033796982"/>
        <w:rPr>
          <w:rFonts w:ascii="Arial" w:eastAsia="Times New Roman" w:hAnsi="Arial" w:cs="Arial"/>
          <w:b/>
          <w:bCs/>
          <w:sz w:val="20"/>
          <w:szCs w:val="20"/>
          <w:lang w:val="en"/>
        </w:rPr>
      </w:pPr>
      <w:bookmarkStart w:id="13" w:name="N9699"/>
      <w:r w:rsidRPr="009C090A">
        <w:rPr>
          <w:rFonts w:ascii="Arial" w:eastAsia="Times New Roman" w:hAnsi="Arial" w:cs="Arial"/>
          <w:b/>
          <w:bCs/>
          <w:sz w:val="20"/>
          <w:szCs w:val="20"/>
          <w:lang w:val="en"/>
        </w:rPr>
        <w:t>F. Lymphatic and/or Vascular and Perineural Invasion</w:t>
      </w:r>
      <w:bookmarkEnd w:id="13"/>
    </w:p>
    <w:p w14:paraId="48D31271" w14:textId="77777777" w:rsidR="00C570A6" w:rsidRPr="009C090A" w:rsidRDefault="00C570A6" w:rsidP="009C090A">
      <w:pPr>
        <w:pStyle w:val="NormalWeb"/>
        <w:spacing w:before="0" w:beforeAutospacing="0" w:after="0" w:afterAutospacing="0" w:line="276" w:lineRule="auto"/>
        <w:divId w:val="655381111"/>
        <w:rPr>
          <w:rFonts w:ascii="Arial" w:hAnsi="Arial" w:cs="Arial"/>
          <w:sz w:val="20"/>
          <w:szCs w:val="20"/>
          <w:lang w:val="en"/>
        </w:rPr>
      </w:pPr>
      <w:r w:rsidRPr="009C090A">
        <w:rPr>
          <w:rFonts w:ascii="Arial" w:hAnsi="Arial" w:cs="Arial"/>
          <w:sz w:val="20"/>
          <w:szCs w:val="20"/>
          <w:lang w:val="en"/>
        </w:rPr>
        <w:t>Perineural and lymphatic invasion are common in extrahepatic bile duct carcinomas, although they are found less often in early-stage cancers (11%).</w:t>
      </w:r>
      <w:hyperlink w:anchor="R68130" w:tgtFrame="_top" w:tooltip="Cha JM, Kim MH, Lee SK, et al. Clinicopathological review of 61 patients with early bile duct cancer. &amp;lt;em&amp;gt;Clin Oncol. &amp;lt;/em&amp;gt;2006;18(9):669-677." w:history="1">
        <w:r w:rsidRPr="009C090A">
          <w:rPr>
            <w:rStyle w:val="Hyperlink"/>
            <w:rFonts w:ascii="Arial" w:hAnsi="Arial" w:cs="Arial"/>
            <w:sz w:val="20"/>
            <w:szCs w:val="20"/>
            <w:vertAlign w:val="superscript"/>
            <w:lang w:val="en"/>
          </w:rPr>
          <w:t>1</w:t>
        </w:r>
      </w:hyperlink>
      <w:r w:rsidRPr="009C090A">
        <w:rPr>
          <w:rFonts w:ascii="Arial" w:hAnsi="Arial" w:cs="Arial"/>
          <w:sz w:val="20"/>
          <w:szCs w:val="20"/>
          <w:lang w:val="en"/>
        </w:rPr>
        <w:t> They should be specifically evaluated because they are associated with adverse outcome on univariate analysis.</w:t>
      </w:r>
      <w:hyperlink w:anchor="R68131" w:tgtFrame="_top" w:tooltip="Murakami Y, Uemura K, Hayashidani Y, Sudo T, Ohge H, Sueda T. Pancreatoduodenectomy for distal cholangiocarcinoma: prognostic impact of lymph node metastasis. &amp;lt;em&amp;gt;World J Surg.&amp;lt;/em&amp;gt; 2007;31(2):337-342; discussion 343-344." w:history="1">
        <w:r w:rsidRPr="009C090A">
          <w:rPr>
            <w:rStyle w:val="Hyperlink"/>
            <w:rFonts w:ascii="Arial" w:hAnsi="Arial" w:cs="Arial"/>
            <w:sz w:val="20"/>
            <w:szCs w:val="20"/>
            <w:vertAlign w:val="superscript"/>
            <w:lang w:val="en"/>
          </w:rPr>
          <w:t>2</w:t>
        </w:r>
      </w:hyperlink>
      <w:r w:rsidRPr="009C090A">
        <w:rPr>
          <w:rFonts w:ascii="Arial" w:hAnsi="Arial" w:cs="Arial"/>
          <w:sz w:val="20"/>
          <w:szCs w:val="20"/>
          <w:lang w:val="en"/>
        </w:rPr>
        <w:t> Although perineural invasion is sometimes useful for distinguishing carcinoma from nonneoplastic glands, caution should be used in interpretation of this finding in ducts affected by primary sclerosing cholangitis, as benign hyperplastic intramural glands adjacent to nerves has been reported in this setting.</w:t>
      </w:r>
      <w:hyperlink w:anchor="R68132" w:tgtFrame="_top" w:tooltip="Katabi N, Albores-Saavedra J. The extrahepatic bile duct lesions in end-stage primary sclerosing cholangitis. &amp;lt;em&amp;gt;Am J Surg Pathol.&amp;lt;/em&amp;gt; 2003;27(3):349-355." w:history="1">
        <w:r w:rsidRPr="009C090A">
          <w:rPr>
            <w:rStyle w:val="Hyperlink"/>
            <w:rFonts w:ascii="Arial" w:hAnsi="Arial" w:cs="Arial"/>
            <w:sz w:val="20"/>
            <w:szCs w:val="20"/>
            <w:vertAlign w:val="superscript"/>
            <w:lang w:val="en"/>
          </w:rPr>
          <w:t>3</w:t>
        </w:r>
      </w:hyperlink>
    </w:p>
    <w:p w14:paraId="64776146" w14:textId="77777777" w:rsidR="00C570A6" w:rsidRPr="009C090A" w:rsidRDefault="00C570A6" w:rsidP="009C090A">
      <w:pPr>
        <w:pStyle w:val="NormalWeb"/>
        <w:spacing w:before="0" w:beforeAutospacing="0" w:after="0" w:afterAutospacing="0" w:line="276" w:lineRule="auto"/>
        <w:divId w:val="655381111"/>
        <w:rPr>
          <w:rFonts w:ascii="Arial" w:hAnsi="Arial" w:cs="Arial"/>
          <w:sz w:val="20"/>
          <w:szCs w:val="20"/>
          <w:lang w:val="en"/>
        </w:rPr>
      </w:pPr>
      <w:r w:rsidRPr="009C090A">
        <w:rPr>
          <w:rFonts w:ascii="Arial" w:hAnsi="Arial" w:cs="Arial"/>
          <w:sz w:val="20"/>
          <w:szCs w:val="20"/>
          <w:lang w:val="en"/>
        </w:rPr>
        <w:t> </w:t>
      </w:r>
    </w:p>
    <w:p w14:paraId="52DBADAB" w14:textId="77777777" w:rsidR="00C570A6" w:rsidRPr="009C090A" w:rsidRDefault="00C570A6" w:rsidP="009C090A">
      <w:pPr>
        <w:spacing w:after="0" w:line="276" w:lineRule="auto"/>
        <w:divId w:val="1381856808"/>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50A260E5" w14:textId="77777777" w:rsidR="00C570A6" w:rsidRPr="009C090A" w:rsidRDefault="00C570A6" w:rsidP="009C090A">
      <w:pPr>
        <w:numPr>
          <w:ilvl w:val="0"/>
          <w:numId w:val="7"/>
        </w:numPr>
        <w:spacing w:after="0" w:line="276" w:lineRule="auto"/>
        <w:divId w:val="736365586"/>
        <w:rPr>
          <w:rFonts w:ascii="Arial" w:eastAsia="Times New Roman" w:hAnsi="Arial" w:cs="Arial"/>
          <w:sz w:val="20"/>
          <w:szCs w:val="20"/>
          <w:lang w:val="en"/>
        </w:rPr>
      </w:pPr>
      <w:bookmarkStart w:id="14" w:name="R68130"/>
      <w:r w:rsidRPr="009C090A">
        <w:rPr>
          <w:rFonts w:ascii="Arial" w:eastAsia="Times New Roman" w:hAnsi="Arial" w:cs="Arial"/>
          <w:sz w:val="20"/>
          <w:szCs w:val="20"/>
          <w:lang w:val="en"/>
        </w:rPr>
        <w:t xml:space="preserve">Cha JM, Kim MH, Lee SK, et al. Clinicopathological review of 61 patients with early bile duct cancer. </w:t>
      </w:r>
      <w:r w:rsidRPr="009C090A">
        <w:rPr>
          <w:rStyle w:val="Emphasis"/>
          <w:rFonts w:ascii="Arial" w:eastAsia="Times New Roman" w:hAnsi="Arial" w:cs="Arial"/>
          <w:sz w:val="20"/>
          <w:szCs w:val="20"/>
          <w:lang w:val="en"/>
        </w:rPr>
        <w:t xml:space="preserve">Clin Oncol. </w:t>
      </w:r>
      <w:r w:rsidRPr="009C090A">
        <w:rPr>
          <w:rFonts w:ascii="Arial" w:eastAsia="Times New Roman" w:hAnsi="Arial" w:cs="Arial"/>
          <w:sz w:val="20"/>
          <w:szCs w:val="20"/>
          <w:lang w:val="en"/>
        </w:rPr>
        <w:t>2006;18(9):669-677.</w:t>
      </w:r>
      <w:bookmarkEnd w:id="14"/>
    </w:p>
    <w:p w14:paraId="006C20FD" w14:textId="77777777" w:rsidR="00C570A6" w:rsidRPr="009C090A" w:rsidRDefault="00C570A6" w:rsidP="009C090A">
      <w:pPr>
        <w:numPr>
          <w:ilvl w:val="0"/>
          <w:numId w:val="7"/>
        </w:numPr>
        <w:spacing w:after="0" w:line="276" w:lineRule="auto"/>
        <w:divId w:val="736365586"/>
        <w:rPr>
          <w:rFonts w:ascii="Arial" w:eastAsia="Times New Roman" w:hAnsi="Arial" w:cs="Arial"/>
          <w:sz w:val="20"/>
          <w:szCs w:val="20"/>
          <w:lang w:val="en"/>
        </w:rPr>
      </w:pPr>
      <w:bookmarkStart w:id="15" w:name="R68131"/>
      <w:r w:rsidRPr="009C090A">
        <w:rPr>
          <w:rFonts w:ascii="Arial" w:eastAsia="Times New Roman" w:hAnsi="Arial" w:cs="Arial"/>
          <w:sz w:val="20"/>
          <w:szCs w:val="20"/>
          <w:lang w:val="en"/>
        </w:rPr>
        <w:t xml:space="preserve">Murakami Y, Uemura K, </w:t>
      </w:r>
      <w:proofErr w:type="spellStart"/>
      <w:r w:rsidRPr="009C090A">
        <w:rPr>
          <w:rFonts w:ascii="Arial" w:eastAsia="Times New Roman" w:hAnsi="Arial" w:cs="Arial"/>
          <w:sz w:val="20"/>
          <w:szCs w:val="20"/>
          <w:lang w:val="en"/>
        </w:rPr>
        <w:t>Hayashidani</w:t>
      </w:r>
      <w:proofErr w:type="spellEnd"/>
      <w:r w:rsidRPr="009C090A">
        <w:rPr>
          <w:rFonts w:ascii="Arial" w:eastAsia="Times New Roman" w:hAnsi="Arial" w:cs="Arial"/>
          <w:sz w:val="20"/>
          <w:szCs w:val="20"/>
          <w:lang w:val="en"/>
        </w:rPr>
        <w:t xml:space="preserve"> Y, Sudo T, </w:t>
      </w:r>
      <w:proofErr w:type="spellStart"/>
      <w:r w:rsidRPr="009C090A">
        <w:rPr>
          <w:rFonts w:ascii="Arial" w:eastAsia="Times New Roman" w:hAnsi="Arial" w:cs="Arial"/>
          <w:sz w:val="20"/>
          <w:szCs w:val="20"/>
          <w:lang w:val="en"/>
        </w:rPr>
        <w:t>Ohge</w:t>
      </w:r>
      <w:proofErr w:type="spellEnd"/>
      <w:r w:rsidRPr="009C090A">
        <w:rPr>
          <w:rFonts w:ascii="Arial" w:eastAsia="Times New Roman" w:hAnsi="Arial" w:cs="Arial"/>
          <w:sz w:val="20"/>
          <w:szCs w:val="20"/>
          <w:lang w:val="en"/>
        </w:rPr>
        <w:t xml:space="preserve"> H, Sueda T. Pancreatoduodenectomy for distal cholangiocarcinoma: prognostic impact of lymph node metastasis. </w:t>
      </w:r>
      <w:r w:rsidRPr="009C090A">
        <w:rPr>
          <w:rStyle w:val="Emphasis"/>
          <w:rFonts w:ascii="Arial" w:eastAsia="Times New Roman" w:hAnsi="Arial" w:cs="Arial"/>
          <w:sz w:val="20"/>
          <w:szCs w:val="20"/>
          <w:lang w:val="en"/>
        </w:rPr>
        <w:t>World J Surg.</w:t>
      </w:r>
      <w:r w:rsidRPr="009C090A">
        <w:rPr>
          <w:rFonts w:ascii="Arial" w:eastAsia="Times New Roman" w:hAnsi="Arial" w:cs="Arial"/>
          <w:sz w:val="20"/>
          <w:szCs w:val="20"/>
          <w:lang w:val="en"/>
        </w:rPr>
        <w:t xml:space="preserve"> 2007;31(2):337-342; discussion 343-344.</w:t>
      </w:r>
      <w:bookmarkEnd w:id="15"/>
    </w:p>
    <w:p w14:paraId="4F3A3DAF" w14:textId="77777777" w:rsidR="00C570A6" w:rsidRDefault="00C570A6" w:rsidP="009C090A">
      <w:pPr>
        <w:numPr>
          <w:ilvl w:val="0"/>
          <w:numId w:val="7"/>
        </w:numPr>
        <w:spacing w:after="0" w:line="276" w:lineRule="auto"/>
        <w:divId w:val="736365586"/>
        <w:rPr>
          <w:rFonts w:ascii="Arial" w:eastAsia="Times New Roman" w:hAnsi="Arial" w:cs="Arial"/>
          <w:sz w:val="20"/>
          <w:szCs w:val="20"/>
          <w:lang w:val="en"/>
        </w:rPr>
      </w:pPr>
      <w:bookmarkStart w:id="16" w:name="R68132"/>
      <w:r w:rsidRPr="009C090A">
        <w:rPr>
          <w:rFonts w:ascii="Arial" w:eastAsia="Times New Roman" w:hAnsi="Arial" w:cs="Arial"/>
          <w:sz w:val="20"/>
          <w:szCs w:val="20"/>
          <w:lang w:val="en"/>
        </w:rPr>
        <w:t xml:space="preserve">Katabi N, Albores-Saavedra J. The extrahepatic bile duct lesions in end-stage primary sclerosing cholangitis. </w:t>
      </w:r>
      <w:r w:rsidRPr="009C090A">
        <w:rPr>
          <w:rStyle w:val="Emphasis"/>
          <w:rFonts w:ascii="Arial" w:eastAsia="Times New Roman" w:hAnsi="Arial" w:cs="Arial"/>
          <w:sz w:val="20"/>
          <w:szCs w:val="20"/>
          <w:lang w:val="en"/>
        </w:rPr>
        <w:t xml:space="preserve">Am J Surg </w:t>
      </w:r>
      <w:proofErr w:type="spellStart"/>
      <w:r w:rsidRPr="009C090A">
        <w:rPr>
          <w:rStyle w:val="Emphasis"/>
          <w:rFonts w:ascii="Arial" w:eastAsia="Times New Roman" w:hAnsi="Arial" w:cs="Arial"/>
          <w:sz w:val="20"/>
          <w:szCs w:val="20"/>
          <w:lang w:val="en"/>
        </w:rPr>
        <w:t>Pathol</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2003;27(3):349-355.</w:t>
      </w:r>
      <w:bookmarkEnd w:id="16"/>
    </w:p>
    <w:p w14:paraId="61E8532C"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085D5020" w14:textId="77777777" w:rsidR="00C570A6" w:rsidRPr="009C090A" w:rsidRDefault="00C570A6" w:rsidP="009C090A">
      <w:pPr>
        <w:spacing w:after="0" w:line="276" w:lineRule="auto"/>
        <w:divId w:val="1308321904"/>
        <w:rPr>
          <w:rFonts w:ascii="Arial" w:eastAsia="Times New Roman" w:hAnsi="Arial" w:cs="Arial"/>
          <w:b/>
          <w:bCs/>
          <w:sz w:val="20"/>
          <w:szCs w:val="20"/>
          <w:lang w:val="en"/>
        </w:rPr>
      </w:pPr>
      <w:bookmarkStart w:id="17" w:name="N14526"/>
      <w:r w:rsidRPr="009C090A">
        <w:rPr>
          <w:rFonts w:ascii="Arial" w:eastAsia="Times New Roman" w:hAnsi="Arial" w:cs="Arial"/>
          <w:b/>
          <w:bCs/>
          <w:sz w:val="20"/>
          <w:szCs w:val="20"/>
          <w:lang w:val="en"/>
        </w:rPr>
        <w:t>G. Treatment Effect</w:t>
      </w:r>
      <w:bookmarkEnd w:id="17"/>
    </w:p>
    <w:p w14:paraId="7ED789A1"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Response of tumor to previous chemotherapy or radiation therapy should be reported. Several scoring systems have been described, and a modified Ryan scheme</w:t>
      </w:r>
      <w:hyperlink w:anchor="R68125" w:tgtFrame="_top" w:tooltip="Ryan R, Gibbons D, Hyland JMP, et al. Pathological response following long-course neoadjuvant chemoradiotherapy for locally advanced rectal cancer. &amp;lt;em&amp;gt;Histopathology.&amp;lt;/em&amp;gt; 2005; 47:141-146." w:history="1">
        <w:r w:rsidRPr="009C090A">
          <w:rPr>
            <w:rStyle w:val="Hyperlink"/>
            <w:rFonts w:ascii="Arial" w:hAnsi="Arial" w:cs="Arial"/>
            <w:sz w:val="20"/>
            <w:szCs w:val="20"/>
            <w:vertAlign w:val="superscript"/>
            <w:lang w:val="en"/>
          </w:rPr>
          <w:t>1</w:t>
        </w:r>
      </w:hyperlink>
      <w:r w:rsidRPr="009C090A">
        <w:rPr>
          <w:rFonts w:ascii="Arial" w:hAnsi="Arial" w:cs="Arial"/>
          <w:sz w:val="20"/>
          <w:szCs w:val="20"/>
          <w:vertAlign w:val="superscript"/>
          <w:lang w:val="en"/>
        </w:rPr>
        <w:t> </w:t>
      </w:r>
      <w:r w:rsidRPr="009C090A">
        <w:rPr>
          <w:rFonts w:ascii="Arial" w:hAnsi="Arial" w:cs="Arial"/>
          <w:sz w:val="20"/>
          <w:szCs w:val="20"/>
          <w:lang w:val="en"/>
        </w:rPr>
        <w:t>is recommended, as below:</w:t>
      </w:r>
    </w:p>
    <w:p w14:paraId="16FAA11D" w14:textId="26DCC18E" w:rsidR="00A04A88"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 </w:t>
      </w:r>
    </w:p>
    <w:p w14:paraId="660BE858" w14:textId="25AA7296"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b/>
          <w:bCs/>
          <w:sz w:val="20"/>
          <w:szCs w:val="20"/>
          <w:lang w:val="en"/>
        </w:rPr>
        <w:lastRenderedPageBreak/>
        <w:t>Modified Ryan Scheme for Tumor Regression Score</w:t>
      </w:r>
      <w:hyperlink w:anchor="R68125" w:tgtFrame="_top" w:tooltip="Ryan R, Gibbons D, Hyland JMP, et al. Pathological response following long-course neoadjuvant chemoradiotherapy for locally advanced rectal cancer. &amp;lt;em&amp;gt;Histopathology.&amp;lt;/em&amp;gt; 2005; 47:141-146." w:history="1">
        <w:r w:rsidRPr="009C090A">
          <w:rPr>
            <w:rStyle w:val="Hyperlink"/>
            <w:rFonts w:ascii="Arial" w:hAnsi="Arial" w:cs="Arial"/>
            <w:sz w:val="20"/>
            <w:szCs w:val="20"/>
            <w:vertAlign w:val="superscript"/>
            <w:lang w:val="en"/>
          </w:rPr>
          <w:t>1</w:t>
        </w:r>
      </w:hyperlink>
    </w:p>
    <w:tbl>
      <w:tblPr>
        <w:tblW w:w="5000" w:type="pct"/>
        <w:tblCellMar>
          <w:top w:w="15" w:type="dxa"/>
          <w:left w:w="15" w:type="dxa"/>
          <w:bottom w:w="15" w:type="dxa"/>
          <w:right w:w="15" w:type="dxa"/>
        </w:tblCellMar>
        <w:tblLook w:val="04A0" w:firstRow="1" w:lastRow="0" w:firstColumn="1" w:lastColumn="0" w:noHBand="0" w:noVBand="1"/>
      </w:tblPr>
      <w:tblGrid>
        <w:gridCol w:w="6578"/>
        <w:gridCol w:w="2766"/>
      </w:tblGrid>
      <w:tr w:rsidR="00327618" w:rsidRPr="009C090A" w14:paraId="53D1C42E" w14:textId="77777777" w:rsidTr="009C090A">
        <w:trPr>
          <w:divId w:val="1647929072"/>
          <w:trHeight w:val="33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DD582D"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b/>
                <w:bCs/>
                <w:color w:val="000000"/>
                <w:sz w:val="16"/>
                <w:szCs w:val="16"/>
              </w:rPr>
              <w:t>Description</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8C98E1"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b/>
                <w:bCs/>
                <w:color w:val="000000"/>
                <w:sz w:val="16"/>
                <w:szCs w:val="16"/>
              </w:rPr>
              <w:t>Tumor Regression Score</w:t>
            </w:r>
          </w:p>
        </w:tc>
      </w:tr>
      <w:tr w:rsidR="00327618" w:rsidRPr="009C090A" w14:paraId="06473CE5" w14:textId="77777777" w:rsidTr="009C090A">
        <w:trPr>
          <w:divId w:val="1647929072"/>
          <w:trHeight w:val="33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600DC0"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No viable cancer cells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FC4DF3"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0</w:t>
            </w:r>
          </w:p>
        </w:tc>
      </w:tr>
      <w:tr w:rsidR="00327618" w:rsidRPr="009C090A" w14:paraId="5B25ECBA" w14:textId="77777777" w:rsidTr="009C090A">
        <w:trPr>
          <w:divId w:val="1647929072"/>
          <w:trHeight w:val="454"/>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F7D9F5"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Single cells or rare small groups of cancer cells (near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7171C2"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1</w:t>
            </w:r>
          </w:p>
        </w:tc>
      </w:tr>
      <w:tr w:rsidR="00327618" w:rsidRPr="009C090A" w14:paraId="6860C01E" w14:textId="77777777" w:rsidTr="009C090A">
        <w:trPr>
          <w:divId w:val="1647929072"/>
          <w:trHeight w:val="560"/>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F77FD3"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Residual cancer with evident tumor regression, but more than single cells or rare small groups of cancer cells (partial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EF9CD7"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2</w:t>
            </w:r>
          </w:p>
        </w:tc>
      </w:tr>
      <w:tr w:rsidR="00327618" w:rsidRPr="009C090A" w14:paraId="3A911735" w14:textId="77777777" w:rsidTr="009C090A">
        <w:trPr>
          <w:divId w:val="1647929072"/>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B71AD5"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Extensive residual cancer with no evident tumor regression (poor or no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8D58B6" w14:textId="77777777" w:rsidR="00C570A6" w:rsidRPr="009C090A" w:rsidRDefault="00C570A6" w:rsidP="009C090A">
            <w:pPr>
              <w:pStyle w:val="NormalWeb"/>
              <w:spacing w:before="0" w:beforeAutospacing="0" w:after="0" w:afterAutospacing="0" w:line="276" w:lineRule="auto"/>
              <w:rPr>
                <w:rFonts w:ascii="Arial" w:hAnsi="Arial" w:cs="Arial"/>
                <w:sz w:val="16"/>
                <w:szCs w:val="16"/>
              </w:rPr>
            </w:pPr>
            <w:r w:rsidRPr="009C090A">
              <w:rPr>
                <w:rFonts w:ascii="Arial" w:hAnsi="Arial" w:cs="Arial"/>
                <w:color w:val="000000"/>
                <w:sz w:val="16"/>
                <w:szCs w:val="16"/>
              </w:rPr>
              <w:t>3</w:t>
            </w:r>
          </w:p>
        </w:tc>
      </w:tr>
    </w:tbl>
    <w:p w14:paraId="6B3424F7"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 </w:t>
      </w:r>
    </w:p>
    <w:p w14:paraId="4A7B1A55"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 xml:space="preserve">Sizable pools of acellular mucin may be present after chemoradiation but should not be interpreted as representing residual tumor. It is suggested that to estimate the approximate size of the tumor by adding the size of all the viable tumor foci within the tumor mass based in the histologic evaluation. Only the extent of the viable tumor should be used to assign the </w:t>
      </w:r>
      <w:proofErr w:type="spellStart"/>
      <w:r w:rsidRPr="009C090A">
        <w:rPr>
          <w:rFonts w:ascii="Arial" w:hAnsi="Arial" w:cs="Arial"/>
          <w:sz w:val="20"/>
          <w:szCs w:val="20"/>
          <w:lang w:val="en"/>
        </w:rPr>
        <w:t>ypT</w:t>
      </w:r>
      <w:proofErr w:type="spellEnd"/>
      <w:r w:rsidRPr="009C090A">
        <w:rPr>
          <w:rFonts w:ascii="Arial" w:hAnsi="Arial" w:cs="Arial"/>
          <w:sz w:val="20"/>
          <w:szCs w:val="20"/>
          <w:lang w:val="en"/>
        </w:rPr>
        <w:t xml:space="preserve"> category as site appropriate, and this requires a combined assessment of both gross and microscopic findings.</w:t>
      </w:r>
    </w:p>
    <w:p w14:paraId="6FADF96E"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 </w:t>
      </w:r>
    </w:p>
    <w:p w14:paraId="0046E6E7"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This protocol does not preclude the use of other systems for assessment of tumor response.</w:t>
      </w:r>
      <w:hyperlink w:anchor="R68126" w:tgtFrame="_top" w:tooltip="Evans DB, Rich TA, Byrd DR, et al. Preoperative chemoradiation and pancreaticoduodenectomy for adenocarcinoma of the pancreas.&amp;lt;em&amp;gt; Arch Surg.&amp;lt;/em&amp;gt; 1992; 127:1335-1339." w:history="1">
        <w:r w:rsidRPr="009C090A">
          <w:rPr>
            <w:rStyle w:val="Hyperlink"/>
            <w:rFonts w:ascii="Arial" w:hAnsi="Arial" w:cs="Arial"/>
            <w:sz w:val="20"/>
            <w:szCs w:val="20"/>
            <w:vertAlign w:val="superscript"/>
            <w:lang w:val="en"/>
          </w:rPr>
          <w:t>2,</w:t>
        </w:r>
      </w:hyperlink>
      <w:hyperlink w:anchor="R68127" w:tgtFrame="_top" w:tooltip="Breslin TM, Hess KR, Harbison DB, et al. Neoadjuvant chemoradiotherapy for adenocarcinoma of the pancreas: treatment variables and survival duration. &amp;lt;em&amp;gt;Ann Surg Oncol.&amp;lt;/em&amp;gt; 2001;8(2):123-132." w:history="1">
        <w:r w:rsidRPr="009C090A">
          <w:rPr>
            <w:rStyle w:val="Hyperlink"/>
            <w:rFonts w:ascii="Arial" w:hAnsi="Arial" w:cs="Arial"/>
            <w:sz w:val="20"/>
            <w:szCs w:val="20"/>
            <w:vertAlign w:val="superscript"/>
            <w:lang w:val="en"/>
          </w:rPr>
          <w:t>3</w:t>
        </w:r>
      </w:hyperlink>
      <w:r w:rsidRPr="009C090A">
        <w:rPr>
          <w:rFonts w:ascii="Arial" w:hAnsi="Arial" w:cs="Arial"/>
          <w:sz w:val="20"/>
          <w:szCs w:val="20"/>
          <w:lang w:val="en"/>
        </w:rPr>
        <w:t>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8128" w:tgtFrame="_top" w:tooltip="Chatterjee D, Katz MH, Rashid A, et al. Histologic grading of the extent of residual carcinoma following neoadjuvant chemoradiation in pancreatic ductal adenocarcinoma: a predictor for patient outcome. &amp;lt;em&amp;gt;Cancer. &amp;lt;/em&amp;gt;2012;118(12):3182-3190." w:history="1">
        <w:r w:rsidRPr="009C090A">
          <w:rPr>
            <w:rStyle w:val="Hyperlink"/>
            <w:rFonts w:ascii="Arial" w:hAnsi="Arial" w:cs="Arial"/>
            <w:sz w:val="20"/>
            <w:szCs w:val="20"/>
            <w:vertAlign w:val="superscript"/>
            <w:lang w:val="en"/>
          </w:rPr>
          <w:t>4,</w:t>
        </w:r>
      </w:hyperlink>
      <w:hyperlink w:anchor="R68129" w:tgtFrame="_top" w:tooltip="Lee SM, Katz MH, Liu L, et al. Validation of a proposed tumor regression grading scheme for pancreatic ductal adenocarcinoma after neoadjuvant therapy as a prognostic indicator for survival. &amp;lt;em&amp;gt;Am J Surg Pathol&amp;lt;/em&amp;gt;. 2016;40(12):1653-1660." w:history="1">
        <w:r w:rsidRPr="009C090A">
          <w:rPr>
            <w:rStyle w:val="Hyperlink"/>
            <w:rFonts w:ascii="Arial" w:hAnsi="Arial" w:cs="Arial"/>
            <w:sz w:val="20"/>
            <w:szCs w:val="20"/>
            <w:vertAlign w:val="superscript"/>
            <w:lang w:val="en"/>
          </w:rPr>
          <w:t>5</w:t>
        </w:r>
      </w:hyperlink>
    </w:p>
    <w:p w14:paraId="3B14DBCC" w14:textId="77777777" w:rsidR="00C570A6" w:rsidRPr="009C090A" w:rsidRDefault="00C570A6" w:rsidP="009C090A">
      <w:pPr>
        <w:pStyle w:val="NormalWeb"/>
        <w:spacing w:before="0" w:beforeAutospacing="0" w:after="0" w:afterAutospacing="0" w:line="276" w:lineRule="auto"/>
        <w:divId w:val="1647929072"/>
        <w:rPr>
          <w:rFonts w:ascii="Arial" w:hAnsi="Arial" w:cs="Arial"/>
          <w:sz w:val="20"/>
          <w:szCs w:val="20"/>
          <w:lang w:val="en"/>
        </w:rPr>
      </w:pPr>
      <w:r w:rsidRPr="009C090A">
        <w:rPr>
          <w:rFonts w:ascii="Arial" w:hAnsi="Arial" w:cs="Arial"/>
          <w:sz w:val="20"/>
          <w:szCs w:val="20"/>
          <w:lang w:val="en"/>
        </w:rPr>
        <w:t> </w:t>
      </w:r>
    </w:p>
    <w:p w14:paraId="2A40FD93" w14:textId="77777777" w:rsidR="00C570A6" w:rsidRPr="009C090A" w:rsidRDefault="00C570A6" w:rsidP="009C090A">
      <w:pPr>
        <w:spacing w:after="0" w:line="276" w:lineRule="auto"/>
        <w:divId w:val="943806698"/>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1A4CB7D0" w14:textId="77777777" w:rsidR="00C570A6" w:rsidRPr="009C090A" w:rsidRDefault="00C570A6" w:rsidP="009C090A">
      <w:pPr>
        <w:numPr>
          <w:ilvl w:val="0"/>
          <w:numId w:val="8"/>
        </w:numPr>
        <w:spacing w:after="0" w:line="276" w:lineRule="auto"/>
        <w:divId w:val="736365586"/>
        <w:rPr>
          <w:rFonts w:ascii="Arial" w:eastAsia="Times New Roman" w:hAnsi="Arial" w:cs="Arial"/>
          <w:sz w:val="20"/>
          <w:szCs w:val="20"/>
          <w:lang w:val="en"/>
        </w:rPr>
      </w:pPr>
      <w:bookmarkStart w:id="18" w:name="R68125"/>
      <w:r w:rsidRPr="009C090A">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9C090A">
        <w:rPr>
          <w:rStyle w:val="Emphasis"/>
          <w:rFonts w:ascii="Arial" w:eastAsia="Times New Roman" w:hAnsi="Arial" w:cs="Arial"/>
          <w:sz w:val="20"/>
          <w:szCs w:val="20"/>
          <w:lang w:val="en"/>
        </w:rPr>
        <w:t>Histopathology.</w:t>
      </w:r>
      <w:r w:rsidRPr="009C090A">
        <w:rPr>
          <w:rFonts w:ascii="Arial" w:eastAsia="Times New Roman" w:hAnsi="Arial" w:cs="Arial"/>
          <w:sz w:val="20"/>
          <w:szCs w:val="20"/>
          <w:lang w:val="en"/>
        </w:rPr>
        <w:t xml:space="preserve"> 2005; 47:141-146.</w:t>
      </w:r>
      <w:bookmarkEnd w:id="18"/>
    </w:p>
    <w:p w14:paraId="0C345E03" w14:textId="77777777" w:rsidR="00C570A6" w:rsidRPr="009C090A" w:rsidRDefault="00C570A6" w:rsidP="009C090A">
      <w:pPr>
        <w:numPr>
          <w:ilvl w:val="0"/>
          <w:numId w:val="8"/>
        </w:numPr>
        <w:spacing w:after="0" w:line="276" w:lineRule="auto"/>
        <w:divId w:val="736365586"/>
        <w:rPr>
          <w:rFonts w:ascii="Arial" w:eastAsia="Times New Roman" w:hAnsi="Arial" w:cs="Arial"/>
          <w:sz w:val="20"/>
          <w:szCs w:val="20"/>
          <w:lang w:val="en"/>
        </w:rPr>
      </w:pPr>
      <w:bookmarkStart w:id="19" w:name="R68126"/>
      <w:r w:rsidRPr="009C090A">
        <w:rPr>
          <w:rFonts w:ascii="Arial" w:eastAsia="Times New Roman" w:hAnsi="Arial" w:cs="Arial"/>
          <w:sz w:val="20"/>
          <w:szCs w:val="20"/>
          <w:lang w:val="en"/>
        </w:rPr>
        <w:t>Evans DB, Rich TA, Byrd DR, et al. Preoperative chemoradiation and pancreaticoduodenectomy for adenocarcinoma of the pancreas.</w:t>
      </w:r>
      <w:r w:rsidRPr="009C090A">
        <w:rPr>
          <w:rStyle w:val="Emphasis"/>
          <w:rFonts w:ascii="Arial" w:eastAsia="Times New Roman" w:hAnsi="Arial" w:cs="Arial"/>
          <w:sz w:val="20"/>
          <w:szCs w:val="20"/>
          <w:lang w:val="en"/>
        </w:rPr>
        <w:t xml:space="preserve"> Arch Surg.</w:t>
      </w:r>
      <w:r w:rsidRPr="009C090A">
        <w:rPr>
          <w:rFonts w:ascii="Arial" w:eastAsia="Times New Roman" w:hAnsi="Arial" w:cs="Arial"/>
          <w:sz w:val="20"/>
          <w:szCs w:val="20"/>
          <w:lang w:val="en"/>
        </w:rPr>
        <w:t xml:space="preserve"> 1992; 127:1335-1339.</w:t>
      </w:r>
      <w:bookmarkEnd w:id="19"/>
    </w:p>
    <w:p w14:paraId="50075C73" w14:textId="77777777" w:rsidR="00C570A6" w:rsidRPr="009C090A" w:rsidRDefault="00C570A6" w:rsidP="009C090A">
      <w:pPr>
        <w:numPr>
          <w:ilvl w:val="0"/>
          <w:numId w:val="8"/>
        </w:numPr>
        <w:spacing w:after="0" w:line="276" w:lineRule="auto"/>
        <w:divId w:val="736365586"/>
        <w:rPr>
          <w:rFonts w:ascii="Arial" w:eastAsia="Times New Roman" w:hAnsi="Arial" w:cs="Arial"/>
          <w:sz w:val="20"/>
          <w:szCs w:val="20"/>
          <w:lang w:val="en"/>
        </w:rPr>
      </w:pPr>
      <w:bookmarkStart w:id="20" w:name="R68127"/>
      <w:r w:rsidRPr="009C090A">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9C090A">
        <w:rPr>
          <w:rStyle w:val="Emphasis"/>
          <w:rFonts w:ascii="Arial" w:eastAsia="Times New Roman" w:hAnsi="Arial" w:cs="Arial"/>
          <w:sz w:val="20"/>
          <w:szCs w:val="20"/>
          <w:lang w:val="en"/>
        </w:rPr>
        <w:t>Ann Surg Oncol.</w:t>
      </w:r>
      <w:r w:rsidRPr="009C090A">
        <w:rPr>
          <w:rFonts w:ascii="Arial" w:eastAsia="Times New Roman" w:hAnsi="Arial" w:cs="Arial"/>
          <w:sz w:val="20"/>
          <w:szCs w:val="20"/>
          <w:lang w:val="en"/>
        </w:rPr>
        <w:t xml:space="preserve"> 2001;8(2):123-132.</w:t>
      </w:r>
      <w:bookmarkEnd w:id="20"/>
    </w:p>
    <w:p w14:paraId="45728CEE" w14:textId="77777777" w:rsidR="00C570A6" w:rsidRPr="009C090A" w:rsidRDefault="00C570A6" w:rsidP="009C090A">
      <w:pPr>
        <w:numPr>
          <w:ilvl w:val="0"/>
          <w:numId w:val="8"/>
        </w:numPr>
        <w:spacing w:after="0" w:line="276" w:lineRule="auto"/>
        <w:divId w:val="736365586"/>
        <w:rPr>
          <w:rFonts w:ascii="Arial" w:eastAsia="Times New Roman" w:hAnsi="Arial" w:cs="Arial"/>
          <w:sz w:val="20"/>
          <w:szCs w:val="20"/>
          <w:lang w:val="en"/>
        </w:rPr>
      </w:pPr>
      <w:bookmarkStart w:id="21" w:name="R68128"/>
      <w:r w:rsidRPr="009C090A">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9C090A">
        <w:rPr>
          <w:rStyle w:val="Emphasis"/>
          <w:rFonts w:ascii="Arial" w:eastAsia="Times New Roman" w:hAnsi="Arial" w:cs="Arial"/>
          <w:sz w:val="20"/>
          <w:szCs w:val="20"/>
          <w:lang w:val="en"/>
        </w:rPr>
        <w:t xml:space="preserve">Cancer. </w:t>
      </w:r>
      <w:r w:rsidRPr="009C090A">
        <w:rPr>
          <w:rFonts w:ascii="Arial" w:eastAsia="Times New Roman" w:hAnsi="Arial" w:cs="Arial"/>
          <w:sz w:val="20"/>
          <w:szCs w:val="20"/>
          <w:lang w:val="en"/>
        </w:rPr>
        <w:t>2012;118(12):3182-3190.</w:t>
      </w:r>
      <w:bookmarkEnd w:id="21"/>
    </w:p>
    <w:p w14:paraId="5695688B" w14:textId="77777777" w:rsidR="00C570A6" w:rsidRDefault="00C570A6" w:rsidP="009C090A">
      <w:pPr>
        <w:numPr>
          <w:ilvl w:val="0"/>
          <w:numId w:val="8"/>
        </w:numPr>
        <w:spacing w:after="0" w:line="276" w:lineRule="auto"/>
        <w:divId w:val="736365586"/>
        <w:rPr>
          <w:rFonts w:ascii="Arial" w:eastAsia="Times New Roman" w:hAnsi="Arial" w:cs="Arial"/>
          <w:sz w:val="20"/>
          <w:szCs w:val="20"/>
          <w:lang w:val="en"/>
        </w:rPr>
      </w:pPr>
      <w:bookmarkStart w:id="22" w:name="R68129"/>
      <w:r w:rsidRPr="009C090A">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9C090A">
        <w:rPr>
          <w:rStyle w:val="Emphasis"/>
          <w:rFonts w:ascii="Arial" w:eastAsia="Times New Roman" w:hAnsi="Arial" w:cs="Arial"/>
          <w:sz w:val="20"/>
          <w:szCs w:val="20"/>
          <w:lang w:val="en"/>
        </w:rPr>
        <w:t xml:space="preserve">Am J Surg </w:t>
      </w:r>
      <w:proofErr w:type="spellStart"/>
      <w:r w:rsidRPr="009C090A">
        <w:rPr>
          <w:rStyle w:val="Emphasis"/>
          <w:rFonts w:ascii="Arial" w:eastAsia="Times New Roman" w:hAnsi="Arial" w:cs="Arial"/>
          <w:sz w:val="20"/>
          <w:szCs w:val="20"/>
          <w:lang w:val="en"/>
        </w:rPr>
        <w:t>Pathol</w:t>
      </w:r>
      <w:proofErr w:type="spellEnd"/>
      <w:r w:rsidRPr="009C090A">
        <w:rPr>
          <w:rFonts w:ascii="Arial" w:eastAsia="Times New Roman" w:hAnsi="Arial" w:cs="Arial"/>
          <w:sz w:val="20"/>
          <w:szCs w:val="20"/>
          <w:lang w:val="en"/>
        </w:rPr>
        <w:t>. 2016;40(12):1653-1660.</w:t>
      </w:r>
      <w:bookmarkEnd w:id="22"/>
    </w:p>
    <w:p w14:paraId="034B1802"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3CD86D6B" w14:textId="77777777" w:rsidR="00C570A6" w:rsidRPr="009C090A" w:rsidRDefault="00C570A6" w:rsidP="009C090A">
      <w:pPr>
        <w:spacing w:after="0" w:line="276" w:lineRule="auto"/>
        <w:divId w:val="209804857"/>
        <w:rPr>
          <w:rFonts w:ascii="Arial" w:eastAsia="Times New Roman" w:hAnsi="Arial" w:cs="Arial"/>
          <w:b/>
          <w:bCs/>
          <w:sz w:val="20"/>
          <w:szCs w:val="20"/>
          <w:lang w:val="en"/>
        </w:rPr>
      </w:pPr>
      <w:bookmarkStart w:id="23" w:name="N9698"/>
      <w:r w:rsidRPr="009C090A">
        <w:rPr>
          <w:rFonts w:ascii="Arial" w:eastAsia="Times New Roman" w:hAnsi="Arial" w:cs="Arial"/>
          <w:b/>
          <w:bCs/>
          <w:sz w:val="20"/>
          <w:szCs w:val="20"/>
          <w:lang w:val="en"/>
        </w:rPr>
        <w:t>H. Margins</w:t>
      </w:r>
      <w:bookmarkEnd w:id="23"/>
    </w:p>
    <w:p w14:paraId="55EA824E"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Locoregional recurrence, as opposed to distant metastases, is usually the first site of disease recurrence and occurs in up to 59% of patients with perihilar bile duct carcinomas.</w:t>
      </w:r>
      <w:hyperlink w:anchor="R68133" w:tgtFrame="_top" w:tooltip="Jarnagin WR, Ruo L, Little SA, et al. Patterns of initial disease recurrence after resection of gallbladder carcinoma and hilar cholangiocarcinoma: implications for adjuvant therapeutic strategies. &amp;lt;em&amp;gt;Cancer.&amp;lt;/em&amp;gt; 2003;98(8):1689-1700." w:history="1">
        <w:r w:rsidRPr="009C090A">
          <w:rPr>
            <w:rStyle w:val="Hyperlink"/>
            <w:rFonts w:ascii="Arial" w:hAnsi="Arial" w:cs="Arial"/>
            <w:sz w:val="20"/>
            <w:szCs w:val="20"/>
            <w:vertAlign w:val="superscript"/>
            <w:lang w:val="en"/>
          </w:rPr>
          <w:t>1</w:t>
        </w:r>
      </w:hyperlink>
      <w:r w:rsidRPr="009C090A">
        <w:rPr>
          <w:rFonts w:ascii="Arial" w:hAnsi="Arial" w:cs="Arial"/>
          <w:sz w:val="20"/>
          <w:szCs w:val="20"/>
          <w:lang w:val="en"/>
        </w:rPr>
        <w:t xml:space="preserve"> Tumor recurrence is often related to residual tumor located in the proximal or distal surgical margins of the bile duct or from tumor located along the dissected soft tissue margin in the portal area. Local recurrence (usually at the surgical margins) can be attributed in many cases to tumor spread longitudinally along the duct wall and to perineural and lymphovascular invasion.</w:t>
      </w:r>
      <w:hyperlink w:anchor="R68134" w:tgtFrame="_top" w:tooltip="Jarnagin WR. Cholangiocarcinoma of the extrahepatic bile ducts. &amp;lt;em&amp;gt;Semin Surg Oncol.&amp;lt;/em&amp;gt; 2000;19(2):156-176." w:history="1">
        <w:r w:rsidRPr="009C090A">
          <w:rPr>
            <w:rStyle w:val="Hyperlink"/>
            <w:rFonts w:ascii="Arial" w:hAnsi="Arial" w:cs="Arial"/>
            <w:sz w:val="20"/>
            <w:szCs w:val="20"/>
            <w:vertAlign w:val="superscript"/>
            <w:lang w:val="en"/>
          </w:rPr>
          <w:t>2</w:t>
        </w:r>
      </w:hyperlink>
    </w:p>
    <w:p w14:paraId="2095BB69"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 </w:t>
      </w:r>
    </w:p>
    <w:p w14:paraId="2B437327"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 xml:space="preserve">Complete surgical resection with microscopically negative surgical margins is an important predictor of outcome in multivariate analysis for both perihilar and distal bile duct carcinomas, with overall 5-year </w:t>
      </w:r>
      <w:r w:rsidRPr="009C090A">
        <w:rPr>
          <w:rFonts w:ascii="Arial" w:hAnsi="Arial" w:cs="Arial"/>
          <w:sz w:val="20"/>
          <w:szCs w:val="20"/>
          <w:lang w:val="en"/>
        </w:rPr>
        <w:lastRenderedPageBreak/>
        <w:t>survival for perihilar tumor improved from 10% for all patients to 30% for those with negative resection margins.</w:t>
      </w:r>
      <w:hyperlink w:anchor="R68135" w:tgtFrame="_top" w:tooltip="DeOliveira ML, Cunningham SC, Cameron JL, et al. Cholangiocarcinoma: thirty-one-year experience with 564 patients at a single institution. &amp;lt;em&amp;gt;Ann Surg.&amp;lt;/em&amp;gt; 2007;245(5):755-762." w:history="1">
        <w:r w:rsidRPr="009C090A">
          <w:rPr>
            <w:rStyle w:val="Hyperlink"/>
            <w:rFonts w:ascii="Arial" w:hAnsi="Arial" w:cs="Arial"/>
            <w:sz w:val="20"/>
            <w:szCs w:val="20"/>
            <w:vertAlign w:val="superscript"/>
            <w:lang w:val="en"/>
          </w:rPr>
          <w:t>3</w:t>
        </w:r>
      </w:hyperlink>
      <w:r w:rsidRPr="009C090A">
        <w:rPr>
          <w:rFonts w:ascii="Arial" w:hAnsi="Arial" w:cs="Arial"/>
          <w:sz w:val="20"/>
          <w:szCs w:val="20"/>
          <w:lang w:val="en"/>
        </w:rPr>
        <w:t>  </w:t>
      </w:r>
    </w:p>
    <w:p w14:paraId="55A567FF"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 </w:t>
      </w:r>
    </w:p>
    <w:p w14:paraId="459390C1"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Malignant tumors of the extrahepatic bile ducts are often multifocal. Therefore, microscopic foci of carcinoma or intraepithelial neoplasia may be found at the margin(s) even though the main tumor mass has been resected. In some cases, it may be difficult to evaluate margins on frozen section preparations because of inflammation and reactive change of the surface epithelium or within the intramural mucous glands. If surgical margins are free of carcinoma, the distance between the closest margin and the tumor edge should be measured.</w:t>
      </w:r>
    </w:p>
    <w:p w14:paraId="49252443"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 </w:t>
      </w:r>
    </w:p>
    <w:p w14:paraId="30ED0A9D"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The gallbladder specimen should be examined as bile duct carcinoma can be associated with synchronous carcinomas of the gallbladder.</w:t>
      </w:r>
    </w:p>
    <w:p w14:paraId="10BCEE92" w14:textId="77777777" w:rsidR="00C570A6" w:rsidRPr="009C090A" w:rsidRDefault="00C570A6" w:rsidP="009C090A">
      <w:pPr>
        <w:pStyle w:val="NormalWeb"/>
        <w:spacing w:before="0" w:beforeAutospacing="0" w:after="0" w:afterAutospacing="0" w:line="276" w:lineRule="auto"/>
        <w:divId w:val="1583446932"/>
        <w:rPr>
          <w:rFonts w:ascii="Arial" w:hAnsi="Arial" w:cs="Arial"/>
          <w:sz w:val="20"/>
          <w:szCs w:val="20"/>
          <w:lang w:val="en"/>
        </w:rPr>
      </w:pPr>
      <w:r w:rsidRPr="009C090A">
        <w:rPr>
          <w:rFonts w:ascii="Arial" w:hAnsi="Arial" w:cs="Arial"/>
          <w:sz w:val="20"/>
          <w:szCs w:val="20"/>
          <w:lang w:val="en"/>
        </w:rPr>
        <w:t> </w:t>
      </w:r>
    </w:p>
    <w:p w14:paraId="3B192018" w14:textId="77777777" w:rsidR="00C570A6" w:rsidRPr="009C090A" w:rsidRDefault="00C570A6" w:rsidP="009C090A">
      <w:pPr>
        <w:spacing w:after="0" w:line="276" w:lineRule="auto"/>
        <w:divId w:val="152718893"/>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4DF11661" w14:textId="77777777" w:rsidR="00C570A6" w:rsidRPr="009C090A" w:rsidRDefault="00C570A6" w:rsidP="009C090A">
      <w:pPr>
        <w:numPr>
          <w:ilvl w:val="0"/>
          <w:numId w:val="9"/>
        </w:numPr>
        <w:spacing w:after="0" w:line="276" w:lineRule="auto"/>
        <w:divId w:val="736365586"/>
        <w:rPr>
          <w:rFonts w:ascii="Arial" w:eastAsia="Times New Roman" w:hAnsi="Arial" w:cs="Arial"/>
          <w:sz w:val="20"/>
          <w:szCs w:val="20"/>
          <w:lang w:val="en"/>
        </w:rPr>
      </w:pPr>
      <w:bookmarkStart w:id="24" w:name="R68133"/>
      <w:r w:rsidRPr="009C090A">
        <w:rPr>
          <w:rFonts w:ascii="Arial" w:eastAsia="Times New Roman" w:hAnsi="Arial" w:cs="Arial"/>
          <w:sz w:val="20"/>
          <w:szCs w:val="20"/>
          <w:lang w:val="en"/>
        </w:rPr>
        <w:t xml:space="preserve">Jarnagin WR, Ruo L, Little SA, et al. Patterns of initial disease recurrence after resection of gallbladder carcinoma and hilar cholangiocarcinoma: implications for adjuvant therapeutic strategies. </w:t>
      </w:r>
      <w:r w:rsidRPr="009C090A">
        <w:rPr>
          <w:rStyle w:val="Emphasis"/>
          <w:rFonts w:ascii="Arial" w:eastAsia="Times New Roman" w:hAnsi="Arial" w:cs="Arial"/>
          <w:sz w:val="20"/>
          <w:szCs w:val="20"/>
          <w:lang w:val="en"/>
        </w:rPr>
        <w:t>Cancer.</w:t>
      </w:r>
      <w:r w:rsidRPr="009C090A">
        <w:rPr>
          <w:rFonts w:ascii="Arial" w:eastAsia="Times New Roman" w:hAnsi="Arial" w:cs="Arial"/>
          <w:sz w:val="20"/>
          <w:szCs w:val="20"/>
          <w:lang w:val="en"/>
        </w:rPr>
        <w:t xml:space="preserve"> 2003;98(8):1689-1700.</w:t>
      </w:r>
      <w:bookmarkEnd w:id="24"/>
    </w:p>
    <w:p w14:paraId="34F46307" w14:textId="77777777" w:rsidR="00C570A6" w:rsidRPr="009C090A" w:rsidRDefault="00C570A6" w:rsidP="009C090A">
      <w:pPr>
        <w:numPr>
          <w:ilvl w:val="0"/>
          <w:numId w:val="9"/>
        </w:numPr>
        <w:spacing w:after="0" w:line="276" w:lineRule="auto"/>
        <w:divId w:val="736365586"/>
        <w:rPr>
          <w:rFonts w:ascii="Arial" w:eastAsia="Times New Roman" w:hAnsi="Arial" w:cs="Arial"/>
          <w:sz w:val="20"/>
          <w:szCs w:val="20"/>
          <w:lang w:val="en"/>
        </w:rPr>
      </w:pPr>
      <w:bookmarkStart w:id="25" w:name="R68134"/>
      <w:r w:rsidRPr="009C090A">
        <w:rPr>
          <w:rFonts w:ascii="Arial" w:eastAsia="Times New Roman" w:hAnsi="Arial" w:cs="Arial"/>
          <w:sz w:val="20"/>
          <w:szCs w:val="20"/>
          <w:lang w:val="en"/>
        </w:rPr>
        <w:t xml:space="preserve">Jarnagin WR. Cholangiocarcinoma of the extrahepatic bile ducts. </w:t>
      </w:r>
      <w:r w:rsidRPr="009C090A">
        <w:rPr>
          <w:rStyle w:val="Emphasis"/>
          <w:rFonts w:ascii="Arial" w:eastAsia="Times New Roman" w:hAnsi="Arial" w:cs="Arial"/>
          <w:sz w:val="20"/>
          <w:szCs w:val="20"/>
          <w:lang w:val="en"/>
        </w:rPr>
        <w:t>Semin Surg Oncol.</w:t>
      </w:r>
      <w:r w:rsidRPr="009C090A">
        <w:rPr>
          <w:rFonts w:ascii="Arial" w:eastAsia="Times New Roman" w:hAnsi="Arial" w:cs="Arial"/>
          <w:sz w:val="20"/>
          <w:szCs w:val="20"/>
          <w:lang w:val="en"/>
        </w:rPr>
        <w:t xml:space="preserve"> 2000;19(2):156-176.</w:t>
      </w:r>
      <w:bookmarkEnd w:id="25"/>
    </w:p>
    <w:p w14:paraId="1E87CA94" w14:textId="77777777" w:rsidR="00C570A6" w:rsidRDefault="00C570A6" w:rsidP="009C090A">
      <w:pPr>
        <w:numPr>
          <w:ilvl w:val="0"/>
          <w:numId w:val="9"/>
        </w:numPr>
        <w:spacing w:after="0" w:line="276" w:lineRule="auto"/>
        <w:divId w:val="736365586"/>
        <w:rPr>
          <w:rFonts w:ascii="Arial" w:eastAsia="Times New Roman" w:hAnsi="Arial" w:cs="Arial"/>
          <w:sz w:val="20"/>
          <w:szCs w:val="20"/>
          <w:lang w:val="en"/>
        </w:rPr>
      </w:pPr>
      <w:bookmarkStart w:id="26" w:name="R68135"/>
      <w:r w:rsidRPr="009C090A">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9C090A">
        <w:rPr>
          <w:rStyle w:val="Emphasis"/>
          <w:rFonts w:ascii="Arial" w:eastAsia="Times New Roman" w:hAnsi="Arial" w:cs="Arial"/>
          <w:sz w:val="20"/>
          <w:szCs w:val="20"/>
          <w:lang w:val="en"/>
        </w:rPr>
        <w:t>Ann Surg.</w:t>
      </w:r>
      <w:r w:rsidRPr="009C090A">
        <w:rPr>
          <w:rFonts w:ascii="Arial" w:eastAsia="Times New Roman" w:hAnsi="Arial" w:cs="Arial"/>
          <w:sz w:val="20"/>
          <w:szCs w:val="20"/>
          <w:lang w:val="en"/>
        </w:rPr>
        <w:t xml:space="preserve"> 2007;245(5):755-762.</w:t>
      </w:r>
      <w:bookmarkEnd w:id="26"/>
    </w:p>
    <w:p w14:paraId="4AF17AC6"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5A734ABC" w14:textId="77777777" w:rsidR="00C570A6" w:rsidRPr="009C090A" w:rsidRDefault="00C570A6" w:rsidP="009C090A">
      <w:pPr>
        <w:spacing w:after="0" w:line="276" w:lineRule="auto"/>
        <w:divId w:val="866866476"/>
        <w:rPr>
          <w:rFonts w:ascii="Arial" w:eastAsia="Times New Roman" w:hAnsi="Arial" w:cs="Arial"/>
          <w:b/>
          <w:bCs/>
          <w:sz w:val="20"/>
          <w:szCs w:val="20"/>
          <w:lang w:val="en"/>
        </w:rPr>
      </w:pPr>
      <w:bookmarkStart w:id="27" w:name="N9700"/>
      <w:r w:rsidRPr="009C090A">
        <w:rPr>
          <w:rFonts w:ascii="Arial" w:eastAsia="Times New Roman" w:hAnsi="Arial" w:cs="Arial"/>
          <w:b/>
          <w:bCs/>
          <w:sz w:val="20"/>
          <w:szCs w:val="20"/>
          <w:lang w:val="en"/>
        </w:rPr>
        <w:t>I. pTNM Classification</w:t>
      </w:r>
      <w:bookmarkEnd w:id="27"/>
    </w:p>
    <w:p w14:paraId="1406E644"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Surgical resection is the most effective therapy for extrahepatic biliary tract carcinomas, and the best estimation of prognosis is related to the anatomic extent (stage) of disease at the time of resection. In particular, lymph node metastases are predictors of poorer outcome.</w:t>
      </w:r>
      <w:hyperlink w:anchor="R68136" w:tgtFrame="_top" w:tooltip="DeOliveira ML, Cunningham SC, Cameron JL, et al. Cholangiocarcinoma: thirty-one-year experience with 564 patients at a single institution. &amp;lt;em&amp;gt;Ann Surg.&amp;lt;/em&amp;gt; 2007;245(5):755-762." w:history="1">
        <w:r w:rsidRPr="009C090A">
          <w:rPr>
            <w:rStyle w:val="Hyperlink"/>
            <w:rFonts w:ascii="Arial" w:hAnsi="Arial" w:cs="Arial"/>
            <w:sz w:val="20"/>
            <w:szCs w:val="20"/>
            <w:vertAlign w:val="superscript"/>
            <w:lang w:val="en"/>
          </w:rPr>
          <w:t>1,</w:t>
        </w:r>
      </w:hyperlink>
      <w:hyperlink w:anchor="R68137" w:tgtFrame="_top" w:tooltip="Hong SM, Cho H, Lee OJ, Ro JY. The number of metastatic lymph nodes in extrahepatic bile duct carcinoma as a prognostic factor. &amp;lt;em&amp;gt;Am J Surg Pathol.&amp;lt;/em&amp;gt; 2005;29(9):1177-1183. [Erratum in &amp;lt;em&amp;gt;Am J Surg Pathol&amp;lt;/em&amp;gt;. 2005;29(11):1548]." w:history="1">
        <w:r w:rsidRPr="009C090A">
          <w:rPr>
            <w:rStyle w:val="Hyperlink"/>
            <w:rFonts w:ascii="Arial" w:hAnsi="Arial" w:cs="Arial"/>
            <w:sz w:val="20"/>
            <w:szCs w:val="20"/>
            <w:vertAlign w:val="superscript"/>
            <w:lang w:val="en"/>
          </w:rPr>
          <w:t>2</w:t>
        </w:r>
      </w:hyperlink>
    </w:p>
    <w:p w14:paraId="67BC7B9E"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44DF5016"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For malignant tumors of the perihilar bile ducts, the TNM staging system of the American Joint Committee on Cancer (AJCC) and the International Union Against Cancer (UICC) is recommended.</w:t>
      </w:r>
      <w:hyperlink w:anchor="R68138" w:tgtFrame="_top" w:tooltip="Amin MB, Edge SB, Greene FL, et al, eds. &amp;lt;em&amp;gt;AJCC Cancer Staging Manual.&amp;lt;/em&amp;gt; 8th ed. New York, NY: Springer; 2017." w:history="1">
        <w:r w:rsidRPr="009C090A">
          <w:rPr>
            <w:rStyle w:val="Hyperlink"/>
            <w:rFonts w:ascii="Arial" w:hAnsi="Arial" w:cs="Arial"/>
            <w:sz w:val="20"/>
            <w:szCs w:val="20"/>
            <w:vertAlign w:val="superscript"/>
            <w:lang w:val="en"/>
          </w:rPr>
          <w:t>3</w:t>
        </w:r>
      </w:hyperlink>
      <w:r w:rsidRPr="009C090A">
        <w:rPr>
          <w:rFonts w:ascii="Arial" w:hAnsi="Arial" w:cs="Arial"/>
          <w:sz w:val="20"/>
          <w:szCs w:val="20"/>
          <w:lang w:val="en"/>
        </w:rPr>
        <w:t> The staging system also applies to tumors arising in choledochal cysts.</w:t>
      </w:r>
    </w:p>
    <w:p w14:paraId="46104737"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7988E00B"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130808C0"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36445FE1"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781F0211"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589F4361"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lastRenderedPageBreak/>
        <w:t>TNM Descriptors</w:t>
      </w:r>
    </w:p>
    <w:p w14:paraId="70E8CE28"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2E39C048"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7892456C"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The “m” suffix</w:t>
      </w:r>
      <w:r w:rsidRPr="009C090A">
        <w:rPr>
          <w:rFonts w:ascii="Arial" w:hAnsi="Arial" w:cs="Arial"/>
          <w:sz w:val="20"/>
          <w:szCs w:val="20"/>
          <w:lang w:val="en"/>
        </w:rPr>
        <w:t xml:space="preserve"> indicates the presence of multiple primary tumors in a single site and is recorded in parentheses: pT(m)NM.</w:t>
      </w:r>
    </w:p>
    <w:p w14:paraId="1E7E3413"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6AA08FD8"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The “y” prefix</w:t>
      </w:r>
      <w:r w:rsidRPr="009C090A">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w:t>
      </w:r>
      <w:proofErr w:type="spellStart"/>
      <w:r w:rsidRPr="009C090A">
        <w:rPr>
          <w:rFonts w:ascii="Arial" w:hAnsi="Arial" w:cs="Arial"/>
          <w:sz w:val="20"/>
          <w:szCs w:val="20"/>
          <w:lang w:val="en"/>
        </w:rPr>
        <w:t>ycTNM</w:t>
      </w:r>
      <w:proofErr w:type="spellEnd"/>
      <w:r w:rsidRPr="009C090A">
        <w:rPr>
          <w:rFonts w:ascii="Arial" w:hAnsi="Arial" w:cs="Arial"/>
          <w:sz w:val="20"/>
          <w:szCs w:val="20"/>
          <w:lang w:val="en"/>
        </w:rPr>
        <w:t xml:space="preserve"> or </w:t>
      </w:r>
      <w:proofErr w:type="spellStart"/>
      <w:r w:rsidRPr="009C090A">
        <w:rPr>
          <w:rFonts w:ascii="Arial" w:hAnsi="Arial" w:cs="Arial"/>
          <w:sz w:val="20"/>
          <w:szCs w:val="20"/>
          <w:lang w:val="en"/>
        </w:rPr>
        <w:t>ypTNM</w:t>
      </w:r>
      <w:proofErr w:type="spellEnd"/>
      <w:r w:rsidRPr="009C090A">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w:t>
      </w:r>
    </w:p>
    <w:p w14:paraId="2CBB5498"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29A9201D"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The “r” prefix</w:t>
      </w:r>
      <w:r w:rsidRPr="009C090A">
        <w:rPr>
          <w:rFonts w:ascii="Arial" w:hAnsi="Arial" w:cs="Arial"/>
          <w:sz w:val="20"/>
          <w:szCs w:val="20"/>
          <w:lang w:val="en"/>
        </w:rPr>
        <w:t xml:space="preserve"> indicates a recurrent tumor when staged after a documented disease-free interval and is identified by the “r” prefix: </w:t>
      </w:r>
      <w:proofErr w:type="spellStart"/>
      <w:r w:rsidRPr="009C090A">
        <w:rPr>
          <w:rFonts w:ascii="Arial" w:hAnsi="Arial" w:cs="Arial"/>
          <w:sz w:val="20"/>
          <w:szCs w:val="20"/>
          <w:lang w:val="en"/>
        </w:rPr>
        <w:t>rTNM</w:t>
      </w:r>
      <w:proofErr w:type="spellEnd"/>
      <w:r w:rsidRPr="009C090A">
        <w:rPr>
          <w:rFonts w:ascii="Arial" w:hAnsi="Arial" w:cs="Arial"/>
          <w:sz w:val="20"/>
          <w:szCs w:val="20"/>
          <w:lang w:val="en"/>
        </w:rPr>
        <w:t>.</w:t>
      </w:r>
    </w:p>
    <w:p w14:paraId="5841CAA8"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6F086BDD"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The “a” prefix</w:t>
      </w:r>
      <w:r w:rsidRPr="009C090A">
        <w:rPr>
          <w:rFonts w:ascii="Arial" w:hAnsi="Arial" w:cs="Arial"/>
          <w:sz w:val="20"/>
          <w:szCs w:val="20"/>
          <w:lang w:val="en"/>
        </w:rPr>
        <w:t xml:space="preserve"> designates the stage determined at autopsy: </w:t>
      </w:r>
      <w:proofErr w:type="spellStart"/>
      <w:r w:rsidRPr="009C090A">
        <w:rPr>
          <w:rFonts w:ascii="Arial" w:hAnsi="Arial" w:cs="Arial"/>
          <w:sz w:val="20"/>
          <w:szCs w:val="20"/>
          <w:lang w:val="en"/>
        </w:rPr>
        <w:t>aTNM</w:t>
      </w:r>
      <w:proofErr w:type="spellEnd"/>
      <w:r w:rsidRPr="009C090A">
        <w:rPr>
          <w:rFonts w:ascii="Arial" w:hAnsi="Arial" w:cs="Arial"/>
          <w:sz w:val="20"/>
          <w:szCs w:val="20"/>
          <w:lang w:val="en"/>
        </w:rPr>
        <w:t>.</w:t>
      </w:r>
    </w:p>
    <w:p w14:paraId="311EFF83"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0D3D12BE"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T Category Considerations (Figures 2 and 3)</w:t>
      </w:r>
    </w:p>
    <w:p w14:paraId="7B04C7CE"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0172204D"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proofErr w:type="spellStart"/>
      <w:r w:rsidRPr="009C090A">
        <w:rPr>
          <w:rFonts w:ascii="Arial" w:hAnsi="Arial" w:cs="Arial"/>
          <w:sz w:val="20"/>
          <w:szCs w:val="20"/>
          <w:lang w:val="en"/>
        </w:rPr>
        <w:t>Tis</w:t>
      </w:r>
      <w:proofErr w:type="spellEnd"/>
      <w:r w:rsidRPr="009C090A">
        <w:rPr>
          <w:rFonts w:ascii="Arial" w:hAnsi="Arial" w:cs="Arial"/>
          <w:sz w:val="20"/>
          <w:szCs w:val="20"/>
          <w:lang w:val="en"/>
        </w:rPr>
        <w:t xml:space="preserve"> includes high-grade biliary intraepithelial neoplasia (BilIn-3), intraductal papillary neoplasm of bile duct with high-grade dysplasia, and mucinous cystic neoplasm with high-grade dysplasia. For intraepithelial lesions, a 3-tier biliary intraepithelial neoplasia classification has been proposed.</w:t>
      </w:r>
      <w:hyperlink w:anchor="R68139" w:tgtFrame="_top" w:tooltip="Zen Y, Adsay NV, Bardadin K, et al. Biliary intraepithelial neoplasia: an international interobserver agreement study and proposal for diagnostic criteria. &amp;lt;em&amp;gt;Mod Pathol.&amp;lt;/em&amp;gt; 2007;20(6):701-709." w:history="1">
        <w:r w:rsidRPr="009C090A">
          <w:rPr>
            <w:rStyle w:val="Hyperlink"/>
            <w:rFonts w:ascii="Arial" w:hAnsi="Arial" w:cs="Arial"/>
            <w:sz w:val="20"/>
            <w:szCs w:val="20"/>
            <w:vertAlign w:val="superscript"/>
            <w:lang w:val="en"/>
          </w:rPr>
          <w:t>4</w:t>
        </w:r>
      </w:hyperlink>
      <w:r w:rsidRPr="009C090A">
        <w:rPr>
          <w:rFonts w:ascii="Arial" w:hAnsi="Arial" w:cs="Arial"/>
          <w:sz w:val="20"/>
          <w:szCs w:val="20"/>
          <w:lang w:val="en"/>
        </w:rPr>
        <w:t xml:space="preserve"> The term carcinoma in situ is not widely applied to glandular neoplastic lesions but is retained for tumor registry reporting purposes as specified by law in many states. A synoptic report is not required for intraductal papillary, tubulopapillary neoplasms of bile duct, or mucinous cystic neoplasm in the absence of an invasive component for accreditation purposes. The invasive portion in such cases can be multifocal and the deepest focus of the invasive component should be used for assigning the T-category. It is also suggested that in addition to the size of the largest focus, also include the combined/cumulative size of all invasive carcinoma foci and/or their percentage relative to the gross tumor size (see also note E).</w:t>
      </w:r>
    </w:p>
    <w:p w14:paraId="124DE432"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51380ACF"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The histology of the extrahepatic biliary tree varies along its length, with little smooth muscle in the wall of the proximal ducts compared with the distal bile duct. This can make it difficult to assess the depth of tumor invasion.  In addition to the problem caused by lack of discrete tissue boundaries, inflammatory changes in the bile ducts and desmoplastic stromal response to tumor may cause distortion. To overcome these difficulties, it has been proposed that the pathologist should measure the depth of invasion of tumor from the basal lamina of normal epithelium to the point of deepest tumor invasion.</w:t>
      </w:r>
      <w:hyperlink w:anchor="R68140" w:tgtFrame="_top" w:tooltip="Hong SM, Cho H, Moskaluk CA, Yu E. Measurement of the invasion depth of extrahepatic bile duct carcinoma: an alternative method overcoming the current T classification problems of the AJCC staging system. &amp;lt;em&amp;gt;Am J Surg Pathol&amp;lt;/em&amp;gt;. 2007;31(2):199-2" w:history="1">
        <w:r w:rsidRPr="009C090A">
          <w:rPr>
            <w:rStyle w:val="Hyperlink"/>
            <w:rFonts w:ascii="Arial" w:hAnsi="Arial" w:cs="Arial"/>
            <w:sz w:val="20"/>
            <w:szCs w:val="20"/>
            <w:vertAlign w:val="superscript"/>
            <w:lang w:val="en"/>
          </w:rPr>
          <w:t>5</w:t>
        </w:r>
      </w:hyperlink>
      <w:r w:rsidRPr="009C090A">
        <w:rPr>
          <w:rFonts w:ascii="Arial" w:hAnsi="Arial" w:cs="Arial"/>
          <w:sz w:val="20"/>
          <w:szCs w:val="20"/>
          <w:lang w:val="en"/>
        </w:rPr>
        <w:t> However, this system has not yet been adopted for staging purposes for perihilar location. </w:t>
      </w:r>
    </w:p>
    <w:p w14:paraId="6E0398D3"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1B0AD549"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xml:space="preserve">Direct extension into the adjacent liver parenchyma is staged in the T-category as the tumor extent (pT2b), while discontinuous or distant involvement of the liver should be considered as hepatic metastasis. T3 is defined by tumor involvement of unilateral branches of portal vein or hepatic artery, while T4 is defined by tumor involvement of main portal vein or its branches bilaterally or common hepatic artery. In most instances, this determination is based on imaging except in rare instances (e.g., portion of portal vein or its branch is resected and identified by the surgeon). Involvement of second order biliary </w:t>
      </w:r>
      <w:r w:rsidRPr="009C090A">
        <w:rPr>
          <w:rFonts w:ascii="Arial" w:hAnsi="Arial" w:cs="Arial"/>
          <w:sz w:val="20"/>
          <w:szCs w:val="20"/>
          <w:lang w:val="en"/>
        </w:rPr>
        <w:lastRenderedPageBreak/>
        <w:t>radicles is also one of the features in the definition of T4 tumors; this determination is generally based on imaging. Invasion of lymphatics or smaller venous channels does not affect the T category.</w:t>
      </w:r>
    </w:p>
    <w:p w14:paraId="09A5041A"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r w:rsidRPr="009C090A">
        <w:rPr>
          <w:rFonts w:ascii="Arial" w:hAnsi="Arial" w:cs="Arial"/>
          <w:noProof/>
          <w:sz w:val="20"/>
          <w:szCs w:val="20"/>
          <w:lang w:val="en"/>
        </w:rPr>
        <w:drawing>
          <wp:inline distT="0" distB="0" distL="0" distR="0" wp14:anchorId="58E15C8C" wp14:editId="58A83A7A">
            <wp:extent cx="1521460" cy="2194560"/>
            <wp:effectExtent l="0" t="0" r="2540" b="0"/>
            <wp:docPr id="2" name="Picture 2"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structu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1460" cy="2194560"/>
                    </a:xfrm>
                    <a:prstGeom prst="rect">
                      <a:avLst/>
                    </a:prstGeom>
                    <a:noFill/>
                    <a:ln>
                      <a:noFill/>
                    </a:ln>
                  </pic:spPr>
                </pic:pic>
              </a:graphicData>
            </a:graphic>
          </wp:inline>
        </w:drawing>
      </w:r>
    </w:p>
    <w:p w14:paraId="1A9AFDDD"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b/>
          <w:bCs/>
          <w:sz w:val="20"/>
          <w:szCs w:val="20"/>
          <w:lang w:val="en"/>
        </w:rPr>
        <w:t>Figure 2.</w:t>
      </w:r>
      <w:r w:rsidRPr="009C090A">
        <w:rPr>
          <w:rFonts w:ascii="Arial" w:hAnsi="Arial" w:cs="Arial"/>
          <w:sz w:val="20"/>
          <w:szCs w:val="20"/>
          <w:lang w:val="en"/>
        </w:rPr>
        <w:t xml:space="preserve"> T1 tumors are confined to the bile duct histologically. From Greene et al.</w:t>
      </w:r>
      <w:hyperlink w:anchor="R68141" w:tgtFrame="_top" w:tooltip="Greene FL, Compton, CC, Fritz AG, et al, eds. &amp;lt;em&amp;gt;AJCC Cancer Staging Atlas.&amp;lt;/em&amp;gt; New York, NY: Springer; 2006." w:history="1">
        <w:r w:rsidRPr="009C090A">
          <w:rPr>
            <w:rStyle w:val="Hyperlink"/>
            <w:rFonts w:ascii="Arial" w:hAnsi="Arial" w:cs="Arial"/>
            <w:sz w:val="20"/>
            <w:szCs w:val="20"/>
            <w:vertAlign w:val="superscript"/>
            <w:lang w:val="en"/>
          </w:rPr>
          <w:t>6</w:t>
        </w:r>
      </w:hyperlink>
      <w:r w:rsidRPr="009C090A">
        <w:rPr>
          <w:rFonts w:ascii="Arial" w:hAnsi="Arial" w:cs="Arial"/>
          <w:sz w:val="20"/>
          <w:szCs w:val="20"/>
          <w:lang w:val="en"/>
        </w:rPr>
        <w:t xml:space="preserve"> Used with permission of the American Joint Committee on Cancer (AJCC), Chicago, Illinois. The original source for this material is the </w:t>
      </w:r>
      <w:r w:rsidRPr="009C090A">
        <w:rPr>
          <w:rFonts w:ascii="Arial" w:hAnsi="Arial" w:cs="Arial"/>
          <w:i/>
          <w:iCs/>
          <w:sz w:val="20"/>
          <w:szCs w:val="20"/>
          <w:lang w:val="en"/>
        </w:rPr>
        <w:t>AJCC Cancer Staging Atlas</w:t>
      </w:r>
      <w:r w:rsidRPr="009C090A">
        <w:rPr>
          <w:rFonts w:ascii="Arial" w:hAnsi="Arial" w:cs="Arial"/>
          <w:sz w:val="20"/>
          <w:szCs w:val="20"/>
          <w:lang w:val="en"/>
        </w:rPr>
        <w:t xml:space="preserve"> (2006) published by Springer Science and Business Media LLC,</w:t>
      </w:r>
    </w:p>
    <w:p w14:paraId="4709C567"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hyperlink r:id="rId12" w:history="1">
        <w:r w:rsidRPr="009C090A">
          <w:rPr>
            <w:rStyle w:val="Hyperlink"/>
            <w:rFonts w:ascii="Arial" w:hAnsi="Arial" w:cs="Arial"/>
            <w:color w:val="0066CC"/>
            <w:sz w:val="20"/>
            <w:szCs w:val="20"/>
            <w:lang w:val="en"/>
          </w:rPr>
          <w:t>www.springerlink.com</w:t>
        </w:r>
      </w:hyperlink>
      <w:r w:rsidRPr="009C090A">
        <w:rPr>
          <w:rFonts w:ascii="Arial" w:hAnsi="Arial" w:cs="Arial"/>
          <w:sz w:val="20"/>
          <w:szCs w:val="20"/>
          <w:lang w:val="en"/>
        </w:rPr>
        <w:t>.</w:t>
      </w:r>
    </w:p>
    <w:p w14:paraId="5CE6CA25"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1CE5E375"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noProof/>
          <w:sz w:val="20"/>
          <w:szCs w:val="20"/>
          <w:lang w:val="en"/>
        </w:rPr>
        <w:drawing>
          <wp:inline distT="0" distB="0" distL="0" distR="0" wp14:anchorId="48D84F6F" wp14:editId="2D6C2B7E">
            <wp:extent cx="987425" cy="1697355"/>
            <wp:effectExtent l="0" t="0" r="3175" b="0"/>
            <wp:docPr id="3" name="Picture 3" descr="A black and white drawing of a large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ack and white drawing of a large r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425" cy="1697355"/>
                    </a:xfrm>
                    <a:prstGeom prst="rect">
                      <a:avLst/>
                    </a:prstGeom>
                    <a:noFill/>
                    <a:ln>
                      <a:noFill/>
                    </a:ln>
                  </pic:spPr>
                </pic:pic>
              </a:graphicData>
            </a:graphic>
          </wp:inline>
        </w:drawing>
      </w:r>
    </w:p>
    <w:p w14:paraId="3A53B634"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b/>
          <w:bCs/>
          <w:sz w:val="20"/>
          <w:szCs w:val="20"/>
          <w:lang w:val="en"/>
        </w:rPr>
        <w:t>Figure 3.</w:t>
      </w:r>
      <w:r w:rsidRPr="009C090A">
        <w:rPr>
          <w:rFonts w:ascii="Arial" w:hAnsi="Arial" w:cs="Arial"/>
          <w:sz w:val="20"/>
          <w:szCs w:val="20"/>
          <w:lang w:val="en"/>
        </w:rPr>
        <w:t xml:space="preserve"> T2 tumors invade beyond the wall of the bile duct. From Greene et al.</w:t>
      </w:r>
      <w:hyperlink w:anchor="R68141" w:tgtFrame="_top" w:tooltip="Greene FL, Compton, CC, Fritz AG, et al, eds. &amp;lt;em&amp;gt;AJCC Cancer Staging Atlas.&amp;lt;/em&amp;gt; New York, NY: Springer; 2006." w:history="1">
        <w:r w:rsidRPr="009C090A">
          <w:rPr>
            <w:rStyle w:val="Hyperlink"/>
            <w:rFonts w:ascii="Arial" w:hAnsi="Arial" w:cs="Arial"/>
            <w:sz w:val="20"/>
            <w:szCs w:val="20"/>
            <w:vertAlign w:val="superscript"/>
            <w:lang w:val="en"/>
          </w:rPr>
          <w:t>6</w:t>
        </w:r>
      </w:hyperlink>
      <w:r w:rsidRPr="009C090A">
        <w:rPr>
          <w:rFonts w:ascii="Arial" w:hAnsi="Arial" w:cs="Arial"/>
          <w:sz w:val="20"/>
          <w:szCs w:val="20"/>
          <w:lang w:val="en"/>
        </w:rPr>
        <w:t xml:space="preserve"> Used with permission of the American Joint Committee on Cancer (AJCC), Chicago, Illinois. The original source for this material is the </w:t>
      </w:r>
      <w:r w:rsidRPr="009C090A">
        <w:rPr>
          <w:rFonts w:ascii="Arial" w:hAnsi="Arial" w:cs="Arial"/>
          <w:i/>
          <w:iCs/>
          <w:sz w:val="20"/>
          <w:szCs w:val="20"/>
          <w:lang w:val="en"/>
        </w:rPr>
        <w:t>AJCC Cancer Staging Atlas</w:t>
      </w:r>
      <w:r w:rsidRPr="009C090A">
        <w:rPr>
          <w:rFonts w:ascii="Arial" w:hAnsi="Arial" w:cs="Arial"/>
          <w:sz w:val="20"/>
          <w:szCs w:val="20"/>
          <w:lang w:val="en"/>
        </w:rPr>
        <w:t xml:space="preserve"> (2006) published by Springer Science and Business Media LLC,</w:t>
      </w:r>
    </w:p>
    <w:p w14:paraId="3881B34C"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hyperlink r:id="rId14" w:history="1">
        <w:r w:rsidRPr="009C090A">
          <w:rPr>
            <w:rStyle w:val="Hyperlink"/>
            <w:rFonts w:ascii="Arial" w:hAnsi="Arial" w:cs="Arial"/>
            <w:color w:val="0066CC"/>
            <w:sz w:val="20"/>
            <w:szCs w:val="20"/>
            <w:lang w:val="en"/>
          </w:rPr>
          <w:t>www.springerlink.com</w:t>
        </w:r>
      </w:hyperlink>
      <w:r w:rsidRPr="009C090A">
        <w:rPr>
          <w:rFonts w:ascii="Arial" w:hAnsi="Arial" w:cs="Arial"/>
          <w:sz w:val="20"/>
          <w:szCs w:val="20"/>
          <w:lang w:val="en"/>
        </w:rPr>
        <w:t>.</w:t>
      </w:r>
    </w:p>
    <w:p w14:paraId="62C82C3F"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34564B39"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u w:val="single"/>
          <w:lang w:val="en"/>
        </w:rPr>
        <w:t>N Category Considerations</w:t>
      </w:r>
    </w:p>
    <w:p w14:paraId="6D90977B"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The regional nodes for perihilar bile duct carcinomas are hilar, nodes along the cystic duct, common bile duct, hepatic artery, and portal vein and posterior pancreaticoduodenal lymph nodes. N1 and N2 categories are now defined by number of involved lymph nodes and not by location of involved lymph nodes.</w:t>
      </w:r>
    </w:p>
    <w:p w14:paraId="5F10385A"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0C4EB97A"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xml:space="preserve">Tumor involvement of other nodal groups distal to hepatoduodenal ligament is considered distant metastasis. Anatomic division of regional lymph nodes is not </w:t>
      </w:r>
      <w:proofErr w:type="gramStart"/>
      <w:r w:rsidRPr="009C090A">
        <w:rPr>
          <w:rFonts w:ascii="Arial" w:hAnsi="Arial" w:cs="Arial"/>
          <w:sz w:val="20"/>
          <w:szCs w:val="20"/>
          <w:lang w:val="en"/>
        </w:rPr>
        <w:t>necessary, but</w:t>
      </w:r>
      <w:proofErr w:type="gramEnd"/>
      <w:r w:rsidRPr="009C090A">
        <w:rPr>
          <w:rFonts w:ascii="Arial" w:hAnsi="Arial" w:cs="Arial"/>
          <w:sz w:val="20"/>
          <w:szCs w:val="20"/>
          <w:lang w:val="en"/>
        </w:rPr>
        <w:t xml:space="preserve"> separately submitted lymph nodes should be individually reported as received.</w:t>
      </w:r>
    </w:p>
    <w:p w14:paraId="432E3C8F"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5FD61F7A"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lastRenderedPageBreak/>
        <w:t>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w:t>
      </w:r>
    </w:p>
    <w:p w14:paraId="348269E1" w14:textId="77777777" w:rsidR="00C570A6" w:rsidRPr="009C090A" w:rsidRDefault="00C570A6" w:rsidP="009C090A">
      <w:pPr>
        <w:pStyle w:val="NormalWeb"/>
        <w:spacing w:before="0" w:beforeAutospacing="0" w:after="0" w:afterAutospacing="0" w:line="276" w:lineRule="auto"/>
        <w:divId w:val="729155657"/>
        <w:rPr>
          <w:rFonts w:ascii="Arial" w:hAnsi="Arial" w:cs="Arial"/>
          <w:sz w:val="20"/>
          <w:szCs w:val="20"/>
          <w:lang w:val="en"/>
        </w:rPr>
      </w:pPr>
      <w:r w:rsidRPr="009C090A">
        <w:rPr>
          <w:rFonts w:ascii="Arial" w:hAnsi="Arial" w:cs="Arial"/>
          <w:sz w:val="20"/>
          <w:szCs w:val="20"/>
          <w:lang w:val="en"/>
        </w:rPr>
        <w:t> </w:t>
      </w:r>
    </w:p>
    <w:p w14:paraId="0A24BF6C" w14:textId="3CA92EEB" w:rsidR="00C570A6" w:rsidRPr="009C090A" w:rsidRDefault="00C570A6" w:rsidP="009C090A">
      <w:pPr>
        <w:spacing w:after="0" w:line="276" w:lineRule="auto"/>
        <w:divId w:val="1638217101"/>
        <w:rPr>
          <w:rFonts w:ascii="Arial" w:eastAsia="Times New Roman" w:hAnsi="Arial" w:cs="Arial"/>
          <w:sz w:val="20"/>
          <w:szCs w:val="20"/>
          <w:lang w:val="en"/>
        </w:rPr>
      </w:pPr>
      <w:r w:rsidRPr="009C090A">
        <w:rPr>
          <w:rFonts w:ascii="Arial" w:eastAsia="Times New Roman" w:hAnsi="Arial" w:cs="Arial"/>
          <w:sz w:val="20"/>
          <w:szCs w:val="20"/>
          <w:lang w:val="en"/>
        </w:rPr>
        <w:t>References</w:t>
      </w:r>
    </w:p>
    <w:p w14:paraId="3ED04E2D" w14:textId="77777777" w:rsidR="00C570A6" w:rsidRPr="009C090A"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28" w:name="R68136"/>
      <w:r w:rsidRPr="009C090A">
        <w:rPr>
          <w:rFonts w:ascii="Arial" w:eastAsia="Times New Roman" w:hAnsi="Arial" w:cs="Arial"/>
          <w:sz w:val="20"/>
          <w:szCs w:val="20"/>
          <w:lang w:val="en"/>
        </w:rPr>
        <w:t xml:space="preserve">DeOliveira ML, Cunningham SC, Cameron JL, et al. Cholangiocarcinoma: thirty-one-year experience with 564 patients at a single institution. </w:t>
      </w:r>
      <w:r w:rsidRPr="009C090A">
        <w:rPr>
          <w:rStyle w:val="Emphasis"/>
          <w:rFonts w:ascii="Arial" w:eastAsia="Times New Roman" w:hAnsi="Arial" w:cs="Arial"/>
          <w:sz w:val="20"/>
          <w:szCs w:val="20"/>
          <w:lang w:val="en"/>
        </w:rPr>
        <w:t>Ann Surg.</w:t>
      </w:r>
      <w:r w:rsidRPr="009C090A">
        <w:rPr>
          <w:rFonts w:ascii="Arial" w:eastAsia="Times New Roman" w:hAnsi="Arial" w:cs="Arial"/>
          <w:sz w:val="20"/>
          <w:szCs w:val="20"/>
          <w:lang w:val="en"/>
        </w:rPr>
        <w:t xml:space="preserve"> 2007;245(5):755-762.</w:t>
      </w:r>
      <w:bookmarkEnd w:id="28"/>
    </w:p>
    <w:p w14:paraId="5853FA2D" w14:textId="77777777" w:rsidR="00C570A6" w:rsidRPr="009C090A"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29" w:name="R68137"/>
      <w:r w:rsidRPr="009C090A">
        <w:rPr>
          <w:rFonts w:ascii="Arial" w:eastAsia="Times New Roman" w:hAnsi="Arial" w:cs="Arial"/>
          <w:sz w:val="20"/>
          <w:szCs w:val="20"/>
          <w:lang w:val="en"/>
        </w:rPr>
        <w:t xml:space="preserve">Hong SM, Cho H, Lee OJ, Ro JY. The number of metastatic lymph nodes in extrahepatic bile duct carcinoma as a prognostic factor. </w:t>
      </w:r>
      <w:r w:rsidRPr="009C090A">
        <w:rPr>
          <w:rStyle w:val="Emphasis"/>
          <w:rFonts w:ascii="Arial" w:eastAsia="Times New Roman" w:hAnsi="Arial" w:cs="Arial"/>
          <w:sz w:val="20"/>
          <w:szCs w:val="20"/>
          <w:lang w:val="en"/>
        </w:rPr>
        <w:t xml:space="preserve">Am J Surg </w:t>
      </w:r>
      <w:proofErr w:type="spellStart"/>
      <w:r w:rsidRPr="009C090A">
        <w:rPr>
          <w:rStyle w:val="Emphasis"/>
          <w:rFonts w:ascii="Arial" w:eastAsia="Times New Roman" w:hAnsi="Arial" w:cs="Arial"/>
          <w:sz w:val="20"/>
          <w:szCs w:val="20"/>
          <w:lang w:val="en"/>
        </w:rPr>
        <w:t>Pathol</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2005;29(9):1177-1183. [Erratum in </w:t>
      </w:r>
      <w:r w:rsidRPr="009C090A">
        <w:rPr>
          <w:rStyle w:val="Emphasis"/>
          <w:rFonts w:ascii="Arial" w:eastAsia="Times New Roman" w:hAnsi="Arial" w:cs="Arial"/>
          <w:sz w:val="20"/>
          <w:szCs w:val="20"/>
          <w:lang w:val="en"/>
        </w:rPr>
        <w:t xml:space="preserve">Am J Surg </w:t>
      </w:r>
      <w:proofErr w:type="spellStart"/>
      <w:r w:rsidRPr="009C090A">
        <w:rPr>
          <w:rStyle w:val="Emphasis"/>
          <w:rFonts w:ascii="Arial" w:eastAsia="Times New Roman" w:hAnsi="Arial" w:cs="Arial"/>
          <w:sz w:val="20"/>
          <w:szCs w:val="20"/>
          <w:lang w:val="en"/>
        </w:rPr>
        <w:t>Pathol</w:t>
      </w:r>
      <w:proofErr w:type="spellEnd"/>
      <w:r w:rsidRPr="009C090A">
        <w:rPr>
          <w:rFonts w:ascii="Arial" w:eastAsia="Times New Roman" w:hAnsi="Arial" w:cs="Arial"/>
          <w:sz w:val="20"/>
          <w:szCs w:val="20"/>
          <w:lang w:val="en"/>
        </w:rPr>
        <w:t>. 2005;29(11):1548].</w:t>
      </w:r>
      <w:bookmarkEnd w:id="29"/>
    </w:p>
    <w:p w14:paraId="28B1646B" w14:textId="77777777" w:rsidR="00C570A6" w:rsidRPr="009C090A"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30" w:name="R68138"/>
      <w:r w:rsidRPr="009C090A">
        <w:rPr>
          <w:rFonts w:ascii="Arial" w:eastAsia="Times New Roman" w:hAnsi="Arial" w:cs="Arial"/>
          <w:sz w:val="20"/>
          <w:szCs w:val="20"/>
          <w:lang w:val="en"/>
        </w:rPr>
        <w:t xml:space="preserve">Amin MB, Edge SB, Greene FL, et al, eds. </w:t>
      </w:r>
      <w:r w:rsidRPr="009C090A">
        <w:rPr>
          <w:rStyle w:val="Emphasis"/>
          <w:rFonts w:ascii="Arial" w:eastAsia="Times New Roman" w:hAnsi="Arial" w:cs="Arial"/>
          <w:sz w:val="20"/>
          <w:szCs w:val="20"/>
          <w:lang w:val="en"/>
        </w:rPr>
        <w:t>AJCC Cancer Staging Manual.</w:t>
      </w:r>
      <w:r w:rsidRPr="009C090A">
        <w:rPr>
          <w:rFonts w:ascii="Arial" w:eastAsia="Times New Roman" w:hAnsi="Arial" w:cs="Arial"/>
          <w:sz w:val="20"/>
          <w:szCs w:val="20"/>
          <w:lang w:val="en"/>
        </w:rPr>
        <w:t xml:space="preserve"> 8th ed. New York, NY: Springer; 2017.</w:t>
      </w:r>
      <w:bookmarkEnd w:id="30"/>
    </w:p>
    <w:p w14:paraId="38662F11" w14:textId="77777777" w:rsidR="00C570A6" w:rsidRPr="009C090A"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31" w:name="R68139"/>
      <w:r w:rsidRPr="009C090A">
        <w:rPr>
          <w:rFonts w:ascii="Arial" w:eastAsia="Times New Roman" w:hAnsi="Arial" w:cs="Arial"/>
          <w:sz w:val="20"/>
          <w:szCs w:val="20"/>
          <w:lang w:val="en"/>
        </w:rPr>
        <w:t xml:space="preserve">Zen Y, </w:t>
      </w:r>
      <w:proofErr w:type="spellStart"/>
      <w:r w:rsidRPr="009C090A">
        <w:rPr>
          <w:rFonts w:ascii="Arial" w:eastAsia="Times New Roman" w:hAnsi="Arial" w:cs="Arial"/>
          <w:sz w:val="20"/>
          <w:szCs w:val="20"/>
          <w:lang w:val="en"/>
        </w:rPr>
        <w:t>Adsay</w:t>
      </w:r>
      <w:proofErr w:type="spellEnd"/>
      <w:r w:rsidRPr="009C090A">
        <w:rPr>
          <w:rFonts w:ascii="Arial" w:eastAsia="Times New Roman" w:hAnsi="Arial" w:cs="Arial"/>
          <w:sz w:val="20"/>
          <w:szCs w:val="20"/>
          <w:lang w:val="en"/>
        </w:rPr>
        <w:t xml:space="preserve"> NV, </w:t>
      </w:r>
      <w:proofErr w:type="spellStart"/>
      <w:r w:rsidRPr="009C090A">
        <w:rPr>
          <w:rFonts w:ascii="Arial" w:eastAsia="Times New Roman" w:hAnsi="Arial" w:cs="Arial"/>
          <w:sz w:val="20"/>
          <w:szCs w:val="20"/>
          <w:lang w:val="en"/>
        </w:rPr>
        <w:t>Bardadin</w:t>
      </w:r>
      <w:proofErr w:type="spellEnd"/>
      <w:r w:rsidRPr="009C090A">
        <w:rPr>
          <w:rFonts w:ascii="Arial" w:eastAsia="Times New Roman" w:hAnsi="Arial" w:cs="Arial"/>
          <w:sz w:val="20"/>
          <w:szCs w:val="20"/>
          <w:lang w:val="en"/>
        </w:rPr>
        <w:t xml:space="preserve"> K, et al. Biliary intraepithelial neoplasia: an international interobserver agreement study and proposal for diagnostic criteria. </w:t>
      </w:r>
      <w:r w:rsidRPr="009C090A">
        <w:rPr>
          <w:rStyle w:val="Emphasis"/>
          <w:rFonts w:ascii="Arial" w:eastAsia="Times New Roman" w:hAnsi="Arial" w:cs="Arial"/>
          <w:sz w:val="20"/>
          <w:szCs w:val="20"/>
          <w:lang w:val="en"/>
        </w:rPr>
        <w:t xml:space="preserve">Mod </w:t>
      </w:r>
      <w:proofErr w:type="spellStart"/>
      <w:r w:rsidRPr="009C090A">
        <w:rPr>
          <w:rStyle w:val="Emphasis"/>
          <w:rFonts w:ascii="Arial" w:eastAsia="Times New Roman" w:hAnsi="Arial" w:cs="Arial"/>
          <w:sz w:val="20"/>
          <w:szCs w:val="20"/>
          <w:lang w:val="en"/>
        </w:rPr>
        <w:t>Pathol</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2007;20(6):701-709.</w:t>
      </w:r>
      <w:bookmarkEnd w:id="31"/>
    </w:p>
    <w:p w14:paraId="432882FB" w14:textId="77777777" w:rsidR="00C570A6" w:rsidRPr="009C090A"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32" w:name="R68140"/>
      <w:r w:rsidRPr="009C090A">
        <w:rPr>
          <w:rFonts w:ascii="Arial" w:eastAsia="Times New Roman" w:hAnsi="Arial" w:cs="Arial"/>
          <w:sz w:val="20"/>
          <w:szCs w:val="20"/>
          <w:lang w:val="en"/>
        </w:rPr>
        <w:t xml:space="preserve">Hong SM, Cho H, Moskaluk CA, Yu E. Measurement of the invasion depth of extrahepatic bile duct carcinoma: an alternative method overcoming the current T classification problems of the AJCC staging system. </w:t>
      </w:r>
      <w:r w:rsidRPr="009C090A">
        <w:rPr>
          <w:rStyle w:val="Emphasis"/>
          <w:rFonts w:ascii="Arial" w:eastAsia="Times New Roman" w:hAnsi="Arial" w:cs="Arial"/>
          <w:sz w:val="20"/>
          <w:szCs w:val="20"/>
          <w:lang w:val="en"/>
        </w:rPr>
        <w:t xml:space="preserve">Am J Surg </w:t>
      </w:r>
      <w:proofErr w:type="spellStart"/>
      <w:r w:rsidRPr="009C090A">
        <w:rPr>
          <w:rStyle w:val="Emphasis"/>
          <w:rFonts w:ascii="Arial" w:eastAsia="Times New Roman" w:hAnsi="Arial" w:cs="Arial"/>
          <w:sz w:val="20"/>
          <w:szCs w:val="20"/>
          <w:lang w:val="en"/>
        </w:rPr>
        <w:t>Pathol</w:t>
      </w:r>
      <w:proofErr w:type="spellEnd"/>
      <w:r w:rsidRPr="009C090A">
        <w:rPr>
          <w:rFonts w:ascii="Arial" w:eastAsia="Times New Roman" w:hAnsi="Arial" w:cs="Arial"/>
          <w:sz w:val="20"/>
          <w:szCs w:val="20"/>
          <w:lang w:val="en"/>
        </w:rPr>
        <w:t>. 2007;31(2):199-206.</w:t>
      </w:r>
      <w:bookmarkEnd w:id="32"/>
    </w:p>
    <w:p w14:paraId="0435AEEE" w14:textId="77777777" w:rsidR="00C570A6" w:rsidRDefault="00C570A6" w:rsidP="009C090A">
      <w:pPr>
        <w:numPr>
          <w:ilvl w:val="0"/>
          <w:numId w:val="10"/>
        </w:numPr>
        <w:spacing w:after="0" w:line="276" w:lineRule="auto"/>
        <w:divId w:val="736365586"/>
        <w:rPr>
          <w:rFonts w:ascii="Arial" w:eastAsia="Times New Roman" w:hAnsi="Arial" w:cs="Arial"/>
          <w:sz w:val="20"/>
          <w:szCs w:val="20"/>
          <w:lang w:val="en"/>
        </w:rPr>
      </w:pPr>
      <w:bookmarkStart w:id="33" w:name="R68141"/>
      <w:r w:rsidRPr="009C090A">
        <w:rPr>
          <w:rFonts w:ascii="Arial" w:eastAsia="Times New Roman" w:hAnsi="Arial" w:cs="Arial"/>
          <w:sz w:val="20"/>
          <w:szCs w:val="20"/>
          <w:lang w:val="en"/>
        </w:rPr>
        <w:t xml:space="preserve">Greene FL, Compton, CC, Fritz AG, et al, eds. </w:t>
      </w:r>
      <w:r w:rsidRPr="009C090A">
        <w:rPr>
          <w:rStyle w:val="Emphasis"/>
          <w:rFonts w:ascii="Arial" w:eastAsia="Times New Roman" w:hAnsi="Arial" w:cs="Arial"/>
          <w:sz w:val="20"/>
          <w:szCs w:val="20"/>
          <w:lang w:val="en"/>
        </w:rPr>
        <w:t>AJCC Cancer Staging Atlas.</w:t>
      </w:r>
      <w:r w:rsidRPr="009C090A">
        <w:rPr>
          <w:rFonts w:ascii="Arial" w:eastAsia="Times New Roman" w:hAnsi="Arial" w:cs="Arial"/>
          <w:sz w:val="20"/>
          <w:szCs w:val="20"/>
          <w:lang w:val="en"/>
        </w:rPr>
        <w:t xml:space="preserve"> New York, NY: Springer; 2006.</w:t>
      </w:r>
      <w:bookmarkEnd w:id="33"/>
    </w:p>
    <w:p w14:paraId="42793B6E" w14:textId="77777777" w:rsidR="009C090A" w:rsidRPr="009C090A" w:rsidRDefault="009C090A" w:rsidP="009C090A">
      <w:pPr>
        <w:spacing w:after="0" w:line="276" w:lineRule="auto"/>
        <w:ind w:left="720"/>
        <w:divId w:val="736365586"/>
        <w:rPr>
          <w:rFonts w:ascii="Arial" w:eastAsia="Times New Roman" w:hAnsi="Arial" w:cs="Arial"/>
          <w:sz w:val="20"/>
          <w:szCs w:val="20"/>
          <w:lang w:val="en"/>
        </w:rPr>
      </w:pPr>
    </w:p>
    <w:p w14:paraId="1A84887A" w14:textId="77777777" w:rsidR="00C570A6" w:rsidRPr="009C090A" w:rsidRDefault="00C570A6" w:rsidP="009C090A">
      <w:pPr>
        <w:spacing w:after="0" w:line="276" w:lineRule="auto"/>
        <w:divId w:val="2104111446"/>
        <w:rPr>
          <w:rFonts w:ascii="Arial" w:eastAsia="Times New Roman" w:hAnsi="Arial" w:cs="Arial"/>
          <w:b/>
          <w:bCs/>
          <w:sz w:val="20"/>
          <w:szCs w:val="20"/>
          <w:lang w:val="en"/>
        </w:rPr>
      </w:pPr>
      <w:bookmarkStart w:id="34" w:name="N9701"/>
      <w:r w:rsidRPr="009C090A">
        <w:rPr>
          <w:rFonts w:ascii="Arial" w:eastAsia="Times New Roman" w:hAnsi="Arial" w:cs="Arial"/>
          <w:b/>
          <w:bCs/>
          <w:sz w:val="20"/>
          <w:szCs w:val="20"/>
          <w:lang w:val="en"/>
        </w:rPr>
        <w:t>J. Additional Findings</w:t>
      </w:r>
      <w:bookmarkEnd w:id="34"/>
    </w:p>
    <w:p w14:paraId="697463A5" w14:textId="77777777" w:rsidR="00C570A6" w:rsidRPr="009C090A" w:rsidRDefault="00C570A6" w:rsidP="009C090A">
      <w:pPr>
        <w:pStyle w:val="NormalWeb"/>
        <w:spacing w:before="0" w:beforeAutospacing="0" w:after="0" w:afterAutospacing="0" w:line="276" w:lineRule="auto"/>
        <w:divId w:val="1169369772"/>
        <w:rPr>
          <w:rFonts w:ascii="Arial" w:hAnsi="Arial" w:cs="Arial"/>
          <w:sz w:val="20"/>
          <w:szCs w:val="20"/>
          <w:lang w:val="en"/>
        </w:rPr>
      </w:pPr>
      <w:r w:rsidRPr="009C090A">
        <w:rPr>
          <w:rFonts w:ascii="Arial" w:hAnsi="Arial" w:cs="Arial"/>
          <w:sz w:val="20"/>
          <w:szCs w:val="20"/>
          <w:lang w:val="en"/>
        </w:rPr>
        <w:t xml:space="preserve">Chronic inflammatory conditions affecting the bile ducts are associated with higher risk for biliary tract carcinomas. The most common risk factor for adenocarcinoma of the extrahepatic bile ducts in Western countries is primary sclerosing cholangitis, characterized by multifocal strictures and inflammation of the extrahepatic and intrahepatic biliary tree. Patients with PSC are at risk for multifocal biliary carcinomas. In Japan and Southeast Asia, hepatolithiasis due to recurrent pyogenic cholangitis with biliary stones is a more common risk factor for biliary malignancy. Biliary parasites such as </w:t>
      </w:r>
      <w:r w:rsidRPr="009C090A">
        <w:rPr>
          <w:rFonts w:ascii="Arial" w:hAnsi="Arial" w:cs="Arial"/>
          <w:i/>
          <w:iCs/>
          <w:sz w:val="20"/>
          <w:szCs w:val="20"/>
          <w:lang w:val="en"/>
        </w:rPr>
        <w:t>Clonorchis sinensis</w:t>
      </w:r>
      <w:r w:rsidRPr="009C090A">
        <w:rPr>
          <w:rFonts w:ascii="Arial" w:hAnsi="Arial" w:cs="Arial"/>
          <w:sz w:val="20"/>
          <w:szCs w:val="20"/>
          <w:lang w:val="en"/>
        </w:rPr>
        <w:t xml:space="preserve"> and </w:t>
      </w:r>
      <w:r w:rsidRPr="009C090A">
        <w:rPr>
          <w:rFonts w:ascii="Arial" w:hAnsi="Arial" w:cs="Arial"/>
          <w:i/>
          <w:iCs/>
          <w:sz w:val="20"/>
          <w:szCs w:val="20"/>
          <w:lang w:val="en"/>
        </w:rPr>
        <w:t xml:space="preserve">Opisthorchis </w:t>
      </w:r>
      <w:proofErr w:type="spellStart"/>
      <w:r w:rsidRPr="009C090A">
        <w:rPr>
          <w:rFonts w:ascii="Arial" w:hAnsi="Arial" w:cs="Arial"/>
          <w:i/>
          <w:iCs/>
          <w:sz w:val="20"/>
          <w:szCs w:val="20"/>
          <w:lang w:val="en"/>
        </w:rPr>
        <w:t>viverrini</w:t>
      </w:r>
      <w:proofErr w:type="spellEnd"/>
      <w:r w:rsidRPr="009C090A">
        <w:rPr>
          <w:rFonts w:ascii="Arial" w:hAnsi="Arial" w:cs="Arial"/>
          <w:sz w:val="20"/>
          <w:szCs w:val="20"/>
          <w:lang w:val="en"/>
        </w:rPr>
        <w:t>, prevalent in parts of Asia, are also associated with carcinomas of the extrahepatic bile ducts.</w:t>
      </w:r>
    </w:p>
    <w:p w14:paraId="311F9B0B" w14:textId="77777777" w:rsidR="00C570A6" w:rsidRPr="009C090A" w:rsidRDefault="00C570A6" w:rsidP="009C090A">
      <w:pPr>
        <w:pStyle w:val="NormalWeb"/>
        <w:spacing w:before="0" w:beforeAutospacing="0" w:after="0" w:afterAutospacing="0" w:line="276" w:lineRule="auto"/>
        <w:divId w:val="1169369772"/>
        <w:rPr>
          <w:rFonts w:ascii="Arial" w:hAnsi="Arial" w:cs="Arial"/>
          <w:sz w:val="20"/>
          <w:szCs w:val="20"/>
          <w:lang w:val="en"/>
        </w:rPr>
      </w:pPr>
      <w:r w:rsidRPr="009C090A">
        <w:rPr>
          <w:rFonts w:ascii="Arial" w:hAnsi="Arial" w:cs="Arial"/>
          <w:sz w:val="20"/>
          <w:szCs w:val="20"/>
          <w:lang w:val="en"/>
        </w:rPr>
        <w:t> </w:t>
      </w:r>
    </w:p>
    <w:p w14:paraId="248BB044" w14:textId="77777777" w:rsidR="00C570A6" w:rsidRPr="009C090A" w:rsidRDefault="00C570A6" w:rsidP="009C090A">
      <w:pPr>
        <w:spacing w:after="0" w:line="276" w:lineRule="auto"/>
        <w:divId w:val="452527221"/>
        <w:rPr>
          <w:rFonts w:ascii="Arial" w:eastAsia="Times New Roman" w:hAnsi="Arial" w:cs="Arial"/>
          <w:b/>
          <w:bCs/>
          <w:sz w:val="20"/>
          <w:szCs w:val="20"/>
          <w:lang w:val="en"/>
        </w:rPr>
      </w:pPr>
      <w:bookmarkStart w:id="35" w:name="N14527"/>
      <w:r w:rsidRPr="009C090A">
        <w:rPr>
          <w:rFonts w:ascii="Arial" w:eastAsia="Times New Roman" w:hAnsi="Arial" w:cs="Arial"/>
          <w:b/>
          <w:bCs/>
          <w:sz w:val="20"/>
          <w:szCs w:val="20"/>
          <w:lang w:val="en"/>
        </w:rPr>
        <w:t>K. Ancillary Studies</w:t>
      </w:r>
      <w:bookmarkEnd w:id="35"/>
    </w:p>
    <w:p w14:paraId="1DF5EE2E" w14:textId="77777777" w:rsidR="00C570A6" w:rsidRPr="009C090A" w:rsidRDefault="00C570A6" w:rsidP="009C090A">
      <w:pPr>
        <w:pStyle w:val="NormalWeb"/>
        <w:spacing w:before="0" w:beforeAutospacing="0" w:after="0" w:afterAutospacing="0" w:line="276" w:lineRule="auto"/>
        <w:divId w:val="68427814"/>
        <w:rPr>
          <w:rFonts w:ascii="Arial" w:hAnsi="Arial" w:cs="Arial"/>
          <w:sz w:val="20"/>
          <w:szCs w:val="20"/>
          <w:lang w:val="en"/>
        </w:rPr>
      </w:pPr>
      <w:r w:rsidRPr="009C090A">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9C090A">
        <w:rPr>
          <w:rFonts w:ascii="Arial" w:hAnsi="Arial" w:cs="Arial"/>
          <w:sz w:val="20"/>
          <w:szCs w:val="20"/>
          <w:lang w:val="en"/>
        </w:rPr>
        <w:t>dMMR</w:t>
      </w:r>
      <w:proofErr w:type="spellEnd"/>
      <w:r w:rsidRPr="009C090A">
        <w:rPr>
          <w:rFonts w:ascii="Arial" w:hAnsi="Arial" w:cs="Arial"/>
          <w:sz w:val="20"/>
          <w:szCs w:val="20"/>
          <w:lang w:val="en"/>
        </w:rPr>
        <w:t>) tumors because FDA approved immune checkpoint inhibitors are now available for any malignancy irrespective of histologic type or location.</w:t>
      </w:r>
      <w:hyperlink w:anchor="R68142"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9C090A">
          <w:rPr>
            <w:rStyle w:val="Hyperlink"/>
            <w:rFonts w:ascii="Arial" w:hAnsi="Arial" w:cs="Arial"/>
            <w:sz w:val="20"/>
            <w:szCs w:val="20"/>
            <w:vertAlign w:val="superscript"/>
            <w:lang w:val="en"/>
          </w:rPr>
          <w:t>1,</w:t>
        </w:r>
      </w:hyperlink>
      <w:hyperlink w:anchor="R68143" w:tgtFrame="_top" w:tooltip="Abrha A, Shukla ND, Hodan R, et al. Universal Screening of Gastrointestinal Malignancies for Mismatch Repair Deficiency at Stanford. &amp;lt;em&amp;gt;JNCI Cancer Spectr&amp;lt;/em&amp;gt;. 2020, 19;4(5): pkaa054." w:history="1">
        <w:r w:rsidRPr="009C090A">
          <w:rPr>
            <w:rStyle w:val="Hyperlink"/>
            <w:rFonts w:ascii="Arial" w:hAnsi="Arial" w:cs="Arial"/>
            <w:sz w:val="20"/>
            <w:szCs w:val="20"/>
            <w:vertAlign w:val="superscript"/>
            <w:lang w:val="en"/>
          </w:rPr>
          <w:t>2</w:t>
        </w:r>
      </w:hyperlink>
      <w:r w:rsidRPr="009C090A">
        <w:rPr>
          <w:rFonts w:ascii="Arial" w:hAnsi="Arial" w:cs="Arial"/>
          <w:sz w:val="20"/>
          <w:szCs w:val="20"/>
          <w:vertAlign w:val="superscript"/>
          <w:lang w:val="en"/>
        </w:rPr>
        <w:t xml:space="preserve"> </w:t>
      </w:r>
      <w:r w:rsidRPr="009C090A">
        <w:rPr>
          <w:rFonts w:ascii="Arial" w:hAnsi="Arial" w:cs="Arial"/>
          <w:sz w:val="20"/>
          <w:szCs w:val="20"/>
          <w:lang w:val="en"/>
        </w:rPr>
        <w:t>Now NCCN also suggests considering testing it for adenocarcinomas of the small intestine, stomach, pancreas, and biliary tract.</w:t>
      </w:r>
      <w:hyperlink w:anchor="R68144" w:tgtFrame="_top" w:tooltip="Weiss JM, Gupta S, Burke CA, et al. NCCN Guidelines&amp;#174; Insights: Genetic/Familial High-Risk Assessment: Colorectal, Version 1.2021. &amp;lt;em&amp;gt;J Natl Compr Canc Netw.&amp;lt;/em&amp;gt; 2021, 15;19(10):1122-1132." w:history="1">
        <w:r w:rsidRPr="009C090A">
          <w:rPr>
            <w:rStyle w:val="Hyperlink"/>
            <w:rFonts w:ascii="Arial" w:hAnsi="Arial" w:cs="Arial"/>
            <w:sz w:val="20"/>
            <w:szCs w:val="20"/>
            <w:vertAlign w:val="superscript"/>
            <w:lang w:val="en"/>
          </w:rPr>
          <w:t>3</w:t>
        </w:r>
      </w:hyperlink>
      <w:r w:rsidRPr="009C090A">
        <w:rPr>
          <w:rFonts w:ascii="Arial" w:hAnsi="Arial" w:cs="Arial"/>
          <w:sz w:val="20"/>
          <w:szCs w:val="20"/>
          <w:vertAlign w:val="superscript"/>
          <w:lang w:val="en"/>
        </w:rPr>
        <w:t> </w:t>
      </w:r>
      <w:r w:rsidRPr="009C090A">
        <w:rPr>
          <w:rFonts w:ascii="Arial" w:hAnsi="Arial" w:cs="Arial"/>
          <w:sz w:val="20"/>
          <w:szCs w:val="20"/>
          <w:lang w:val="en"/>
        </w:rPr>
        <w:t>Similarly, targeted therapies for HER2 have expanded beyond non-breast and non-gastric gastrointestinal cancers.</w:t>
      </w:r>
      <w:hyperlink w:anchor="R68145" w:tgtFrame="_top" w:tooltip="Yoon J and Do-Youn Oh DY. HER2-targeted therapies beyond breast cancer - an update. &amp;lt;em&amp;gt;Nat Rev Clin Oncol. &amp;lt;/em&amp;gt;2024, 21(9):675-700." w:history="1">
        <w:r w:rsidRPr="009C090A">
          <w:rPr>
            <w:rStyle w:val="Hyperlink"/>
            <w:rFonts w:ascii="Arial" w:hAnsi="Arial" w:cs="Arial"/>
            <w:sz w:val="20"/>
            <w:szCs w:val="20"/>
            <w:vertAlign w:val="superscript"/>
            <w:lang w:val="en"/>
          </w:rPr>
          <w:t>4,</w:t>
        </w:r>
      </w:hyperlink>
      <w:hyperlink w:anchor="R68146" w:tgtFrame="_top" w:tooltip="https://www.fda.gov/drugs/resources-information-approved-drugs/fda-grants-accelerated-approval-fam-trastuzumab-deruxtecan-nxki-unresectable-or-metastatic-her2." w:history="1">
        <w:r w:rsidRPr="009C090A">
          <w:rPr>
            <w:rStyle w:val="Hyperlink"/>
            <w:rFonts w:ascii="Arial" w:hAnsi="Arial" w:cs="Arial"/>
            <w:sz w:val="20"/>
            <w:szCs w:val="20"/>
            <w:vertAlign w:val="superscript"/>
            <w:lang w:val="en"/>
          </w:rPr>
          <w:t>5</w:t>
        </w:r>
      </w:hyperlink>
      <w:r w:rsidRPr="009C090A">
        <w:rPr>
          <w:rFonts w:ascii="Arial" w:hAnsi="Arial" w:cs="Arial"/>
          <w:sz w:val="20"/>
          <w:szCs w:val="20"/>
          <w:vertAlign w:val="superscript"/>
          <w:lang w:val="en"/>
        </w:rPr>
        <w:t> </w:t>
      </w:r>
      <w:r w:rsidRPr="009C090A">
        <w:rPr>
          <w:rFonts w:ascii="Arial" w:hAnsi="Arial" w:cs="Arial"/>
          <w:sz w:val="20"/>
          <w:szCs w:val="20"/>
          <w:lang w:val="en"/>
        </w:rPr>
        <w:t>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8147" w:tgtFrame="_top" w:tooltip="Valtorta E, Martino C,  Sartore-Bianchi A, et al. Assessment of a HER2 scoring system for colorectal cancer: results from a validation study. &amp;lt;em&amp;gt;Mod Pathol.&amp;lt;/em&amp;gt; 2015, 28(11):1481-91." w:history="1">
        <w:r w:rsidRPr="009C090A">
          <w:rPr>
            <w:rStyle w:val="Hyperlink"/>
            <w:rFonts w:ascii="Arial" w:hAnsi="Arial" w:cs="Arial"/>
            <w:sz w:val="20"/>
            <w:szCs w:val="20"/>
            <w:vertAlign w:val="superscript"/>
            <w:lang w:val="en"/>
          </w:rPr>
          <w:t>6,</w:t>
        </w:r>
      </w:hyperlink>
      <w:hyperlink w:anchor="R68148" w:tgtFrame="_top" w:tooltip="Meric-Bernstam F, Hurwitz H, Raghav KPS, et al. Pertuzumab plus trastuzumab for HER2-amplified metastatic colorectal cancer (MyPathway): an updated report from a multicentre, open-label, phase 2a, multiple basket study. &amp;lt;em&amp;gt;Lancet Oncol.&amp;lt;/em&amp;gt; 2019," w:history="1">
        <w:r w:rsidRPr="009C090A">
          <w:rPr>
            <w:rStyle w:val="Hyperlink"/>
            <w:rFonts w:ascii="Arial" w:hAnsi="Arial" w:cs="Arial"/>
            <w:sz w:val="20"/>
            <w:szCs w:val="20"/>
            <w:vertAlign w:val="superscript"/>
            <w:lang w:val="en"/>
          </w:rPr>
          <w:t>7</w:t>
        </w:r>
      </w:hyperlink>
      <w:r w:rsidRPr="009C090A">
        <w:rPr>
          <w:rFonts w:ascii="Arial" w:hAnsi="Arial" w:cs="Arial"/>
          <w:sz w:val="20"/>
          <w:szCs w:val="20"/>
          <w:lang w:val="en"/>
        </w:rPr>
        <w:t> the ASCO/College of American Pathology guidelines for gastric cancer HER2 scoring have been applied in recent clinical trials for other gastrointestinal cancers.</w:t>
      </w:r>
      <w:hyperlink w:anchor="R68149" w:tgtFrame="_top" w:tooltip="Meric-Bernstam F, Makker V, Oaknin A, et al. Efficacy and Safety of Trastuzumab Deruxtecan in Patients with HER2-Expressing Solid Tumors: Primary Results from the DESTINY-PanTumor02 Phase II Trial. J&amp;lt;em&amp;gt; Clin Oncol.&amp;lt;/em&amp;gt; 2024, 42(1):47-58." w:history="1">
        <w:r w:rsidRPr="009C090A">
          <w:rPr>
            <w:rStyle w:val="Hyperlink"/>
            <w:rFonts w:ascii="Arial" w:hAnsi="Arial" w:cs="Arial"/>
            <w:sz w:val="20"/>
            <w:szCs w:val="20"/>
            <w:vertAlign w:val="superscript"/>
            <w:lang w:val="en"/>
          </w:rPr>
          <w:t>8</w:t>
        </w:r>
      </w:hyperlink>
      <w:r w:rsidRPr="009C090A">
        <w:rPr>
          <w:rFonts w:ascii="Arial" w:hAnsi="Arial" w:cs="Arial"/>
          <w:sz w:val="20"/>
          <w:szCs w:val="20"/>
          <w:lang w:val="en"/>
        </w:rPr>
        <w:t xml:space="preserve">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7EBF2D81" w14:textId="77777777" w:rsidR="00C570A6" w:rsidRPr="009C090A" w:rsidRDefault="00C570A6" w:rsidP="009C090A">
      <w:pPr>
        <w:pStyle w:val="NormalWeb"/>
        <w:spacing w:before="0" w:beforeAutospacing="0" w:after="0" w:afterAutospacing="0" w:line="276" w:lineRule="auto"/>
        <w:divId w:val="68427814"/>
        <w:rPr>
          <w:rFonts w:ascii="Arial" w:hAnsi="Arial" w:cs="Arial"/>
          <w:sz w:val="20"/>
          <w:szCs w:val="20"/>
          <w:lang w:val="en"/>
        </w:rPr>
      </w:pPr>
      <w:r w:rsidRPr="009C090A">
        <w:rPr>
          <w:rFonts w:ascii="Arial" w:hAnsi="Arial" w:cs="Arial"/>
          <w:sz w:val="20"/>
          <w:szCs w:val="20"/>
          <w:lang w:val="en"/>
        </w:rPr>
        <w:t> </w:t>
      </w:r>
    </w:p>
    <w:p w14:paraId="0741A30E" w14:textId="77777777" w:rsidR="00C570A6" w:rsidRPr="009C090A" w:rsidRDefault="00C570A6" w:rsidP="009C090A">
      <w:pPr>
        <w:spacing w:after="0" w:line="276" w:lineRule="auto"/>
        <w:divId w:val="1583762449"/>
        <w:rPr>
          <w:rFonts w:ascii="Arial" w:eastAsia="Times New Roman" w:hAnsi="Arial" w:cs="Arial"/>
          <w:sz w:val="20"/>
          <w:szCs w:val="20"/>
          <w:lang w:val="en"/>
        </w:rPr>
      </w:pPr>
      <w:r w:rsidRPr="009C090A">
        <w:rPr>
          <w:rFonts w:ascii="Arial" w:eastAsia="Times New Roman" w:hAnsi="Arial" w:cs="Arial"/>
          <w:sz w:val="20"/>
          <w:szCs w:val="20"/>
          <w:lang w:val="en"/>
        </w:rPr>
        <w:lastRenderedPageBreak/>
        <w:t>References</w:t>
      </w:r>
    </w:p>
    <w:p w14:paraId="7C1906DB"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36" w:name="R68142"/>
      <w:r w:rsidRPr="009C090A">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9C090A">
        <w:rPr>
          <w:rStyle w:val="Emphasis"/>
          <w:rFonts w:ascii="Arial" w:eastAsia="Times New Roman" w:hAnsi="Arial" w:cs="Arial"/>
          <w:sz w:val="20"/>
          <w:szCs w:val="20"/>
          <w:lang w:val="en"/>
        </w:rPr>
        <w:t xml:space="preserve">Arch </w:t>
      </w:r>
      <w:proofErr w:type="spellStart"/>
      <w:r w:rsidRPr="009C090A">
        <w:rPr>
          <w:rStyle w:val="Emphasis"/>
          <w:rFonts w:ascii="Arial" w:eastAsia="Times New Roman" w:hAnsi="Arial" w:cs="Arial"/>
          <w:sz w:val="20"/>
          <w:szCs w:val="20"/>
          <w:lang w:val="en"/>
        </w:rPr>
        <w:t>Pathol</w:t>
      </w:r>
      <w:proofErr w:type="spellEnd"/>
      <w:r w:rsidRPr="009C090A">
        <w:rPr>
          <w:rStyle w:val="Emphasis"/>
          <w:rFonts w:ascii="Arial" w:eastAsia="Times New Roman" w:hAnsi="Arial" w:cs="Arial"/>
          <w:sz w:val="20"/>
          <w:szCs w:val="20"/>
          <w:lang w:val="en"/>
        </w:rPr>
        <w:t xml:space="preserve"> Lab Med</w:t>
      </w:r>
      <w:r w:rsidRPr="009C090A">
        <w:rPr>
          <w:rFonts w:ascii="Arial" w:eastAsia="Times New Roman" w:hAnsi="Arial" w:cs="Arial"/>
          <w:sz w:val="20"/>
          <w:szCs w:val="20"/>
          <w:lang w:val="en"/>
        </w:rPr>
        <w:t>. 2022, 146(10):1194-1210.</w:t>
      </w:r>
      <w:bookmarkEnd w:id="36"/>
    </w:p>
    <w:p w14:paraId="6728F74B"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37" w:name="R68143"/>
      <w:r w:rsidRPr="009C090A">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9C090A">
        <w:rPr>
          <w:rStyle w:val="Emphasis"/>
          <w:rFonts w:ascii="Arial" w:eastAsia="Times New Roman" w:hAnsi="Arial" w:cs="Arial"/>
          <w:sz w:val="20"/>
          <w:szCs w:val="20"/>
          <w:lang w:val="en"/>
        </w:rPr>
        <w:t xml:space="preserve">JNCI Cancer </w:t>
      </w:r>
      <w:proofErr w:type="spellStart"/>
      <w:r w:rsidRPr="009C090A">
        <w:rPr>
          <w:rStyle w:val="Emphasis"/>
          <w:rFonts w:ascii="Arial" w:eastAsia="Times New Roman" w:hAnsi="Arial" w:cs="Arial"/>
          <w:sz w:val="20"/>
          <w:szCs w:val="20"/>
          <w:lang w:val="en"/>
        </w:rPr>
        <w:t>Spectr</w:t>
      </w:r>
      <w:proofErr w:type="spellEnd"/>
      <w:r w:rsidRPr="009C090A">
        <w:rPr>
          <w:rFonts w:ascii="Arial" w:eastAsia="Times New Roman" w:hAnsi="Arial" w:cs="Arial"/>
          <w:sz w:val="20"/>
          <w:szCs w:val="20"/>
          <w:lang w:val="en"/>
        </w:rPr>
        <w:t>. 2020, 19;4(5): pkaa054.</w:t>
      </w:r>
      <w:bookmarkEnd w:id="37"/>
    </w:p>
    <w:p w14:paraId="29A3DC47"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38" w:name="R68144"/>
      <w:r w:rsidRPr="009C090A">
        <w:rPr>
          <w:rFonts w:ascii="Arial" w:eastAsia="Times New Roman" w:hAnsi="Arial" w:cs="Arial"/>
          <w:sz w:val="20"/>
          <w:szCs w:val="20"/>
          <w:lang w:val="en"/>
        </w:rPr>
        <w:t xml:space="preserve">Weiss JM, Gupta S, Burke CA, et al. NCCN Guidelines® Insights: Genetic/Familial High-Risk Assessment: Colorectal, Version 1.2021. </w:t>
      </w:r>
      <w:r w:rsidRPr="009C090A">
        <w:rPr>
          <w:rStyle w:val="Emphasis"/>
          <w:rFonts w:ascii="Arial" w:eastAsia="Times New Roman" w:hAnsi="Arial" w:cs="Arial"/>
          <w:sz w:val="20"/>
          <w:szCs w:val="20"/>
          <w:lang w:val="en"/>
        </w:rPr>
        <w:t xml:space="preserve">J Natl </w:t>
      </w:r>
      <w:proofErr w:type="spellStart"/>
      <w:r w:rsidRPr="009C090A">
        <w:rPr>
          <w:rStyle w:val="Emphasis"/>
          <w:rFonts w:ascii="Arial" w:eastAsia="Times New Roman" w:hAnsi="Arial" w:cs="Arial"/>
          <w:sz w:val="20"/>
          <w:szCs w:val="20"/>
          <w:lang w:val="en"/>
        </w:rPr>
        <w:t>Compr</w:t>
      </w:r>
      <w:proofErr w:type="spellEnd"/>
      <w:r w:rsidRPr="009C090A">
        <w:rPr>
          <w:rStyle w:val="Emphasis"/>
          <w:rFonts w:ascii="Arial" w:eastAsia="Times New Roman" w:hAnsi="Arial" w:cs="Arial"/>
          <w:sz w:val="20"/>
          <w:szCs w:val="20"/>
          <w:lang w:val="en"/>
        </w:rPr>
        <w:t xml:space="preserve"> </w:t>
      </w:r>
      <w:proofErr w:type="spellStart"/>
      <w:r w:rsidRPr="009C090A">
        <w:rPr>
          <w:rStyle w:val="Emphasis"/>
          <w:rFonts w:ascii="Arial" w:eastAsia="Times New Roman" w:hAnsi="Arial" w:cs="Arial"/>
          <w:sz w:val="20"/>
          <w:szCs w:val="20"/>
          <w:lang w:val="en"/>
        </w:rPr>
        <w:t>Canc</w:t>
      </w:r>
      <w:proofErr w:type="spellEnd"/>
      <w:r w:rsidRPr="009C090A">
        <w:rPr>
          <w:rStyle w:val="Emphasis"/>
          <w:rFonts w:ascii="Arial" w:eastAsia="Times New Roman" w:hAnsi="Arial" w:cs="Arial"/>
          <w:sz w:val="20"/>
          <w:szCs w:val="20"/>
          <w:lang w:val="en"/>
        </w:rPr>
        <w:t xml:space="preserve"> </w:t>
      </w:r>
      <w:proofErr w:type="spellStart"/>
      <w:r w:rsidRPr="009C090A">
        <w:rPr>
          <w:rStyle w:val="Emphasis"/>
          <w:rFonts w:ascii="Arial" w:eastAsia="Times New Roman" w:hAnsi="Arial" w:cs="Arial"/>
          <w:sz w:val="20"/>
          <w:szCs w:val="20"/>
          <w:lang w:val="en"/>
        </w:rPr>
        <w:t>Netw</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2021, 15;19(10):1122-1132.</w:t>
      </w:r>
      <w:bookmarkEnd w:id="38"/>
    </w:p>
    <w:p w14:paraId="0E465614"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39" w:name="R68145"/>
      <w:r w:rsidRPr="009C090A">
        <w:rPr>
          <w:rFonts w:ascii="Arial" w:eastAsia="Times New Roman" w:hAnsi="Arial" w:cs="Arial"/>
          <w:sz w:val="20"/>
          <w:szCs w:val="20"/>
          <w:lang w:val="en"/>
        </w:rPr>
        <w:t xml:space="preserve">Yoon J and Do-Youn Oh DY. HER2-targeted therapies beyond breast cancer - an update. </w:t>
      </w:r>
      <w:r w:rsidRPr="009C090A">
        <w:rPr>
          <w:rStyle w:val="Emphasis"/>
          <w:rFonts w:ascii="Arial" w:eastAsia="Times New Roman" w:hAnsi="Arial" w:cs="Arial"/>
          <w:sz w:val="20"/>
          <w:szCs w:val="20"/>
          <w:lang w:val="en"/>
        </w:rPr>
        <w:t xml:space="preserve">Nat Rev Clin Oncol. </w:t>
      </w:r>
      <w:r w:rsidRPr="009C090A">
        <w:rPr>
          <w:rFonts w:ascii="Arial" w:eastAsia="Times New Roman" w:hAnsi="Arial" w:cs="Arial"/>
          <w:sz w:val="20"/>
          <w:szCs w:val="20"/>
          <w:lang w:val="en"/>
        </w:rPr>
        <w:t>2024, 21(9):675-700.</w:t>
      </w:r>
      <w:bookmarkEnd w:id="39"/>
    </w:p>
    <w:p w14:paraId="3B60FF47"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40" w:name="R68146"/>
      <w:r w:rsidRPr="009C090A">
        <w:rPr>
          <w:rFonts w:ascii="Arial" w:eastAsia="Times New Roman" w:hAnsi="Arial" w:cs="Arial"/>
          <w:sz w:val="20"/>
          <w:szCs w:val="20"/>
          <w:lang w:val="en"/>
        </w:rPr>
        <w:t>https://www.fda.gov/drugs/resources-information-approved-drugs/fda-grants-accelerated-approval-fam-trastuzumab-deruxtecan-nxki-unresectable-or-metastatic-her2.</w:t>
      </w:r>
      <w:bookmarkEnd w:id="40"/>
    </w:p>
    <w:p w14:paraId="132E219C"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41" w:name="R68147"/>
      <w:proofErr w:type="spellStart"/>
      <w:r w:rsidRPr="009C090A">
        <w:rPr>
          <w:rFonts w:ascii="Arial" w:eastAsia="Times New Roman" w:hAnsi="Arial" w:cs="Arial"/>
          <w:sz w:val="20"/>
          <w:szCs w:val="20"/>
          <w:lang w:val="en"/>
        </w:rPr>
        <w:t>Valtorta</w:t>
      </w:r>
      <w:proofErr w:type="spellEnd"/>
      <w:r w:rsidRPr="009C090A">
        <w:rPr>
          <w:rFonts w:ascii="Arial" w:eastAsia="Times New Roman" w:hAnsi="Arial" w:cs="Arial"/>
          <w:sz w:val="20"/>
          <w:szCs w:val="20"/>
          <w:lang w:val="en"/>
        </w:rPr>
        <w:t xml:space="preserve"> E, Martino C, Sartore-Bianchi A, et al. Assessment of a HER2 scoring system for colorectal cancer: results from a validation study. </w:t>
      </w:r>
      <w:r w:rsidRPr="009C090A">
        <w:rPr>
          <w:rStyle w:val="Emphasis"/>
          <w:rFonts w:ascii="Arial" w:eastAsia="Times New Roman" w:hAnsi="Arial" w:cs="Arial"/>
          <w:sz w:val="20"/>
          <w:szCs w:val="20"/>
          <w:lang w:val="en"/>
        </w:rPr>
        <w:t xml:space="preserve">Mod </w:t>
      </w:r>
      <w:proofErr w:type="spellStart"/>
      <w:r w:rsidRPr="009C090A">
        <w:rPr>
          <w:rStyle w:val="Emphasis"/>
          <w:rFonts w:ascii="Arial" w:eastAsia="Times New Roman" w:hAnsi="Arial" w:cs="Arial"/>
          <w:sz w:val="20"/>
          <w:szCs w:val="20"/>
          <w:lang w:val="en"/>
        </w:rPr>
        <w:t>Pathol</w:t>
      </w:r>
      <w:proofErr w:type="spellEnd"/>
      <w:r w:rsidRPr="009C090A">
        <w:rPr>
          <w:rStyle w:val="Emphasis"/>
          <w:rFonts w:ascii="Arial" w:eastAsia="Times New Roman" w:hAnsi="Arial" w:cs="Arial"/>
          <w:sz w:val="20"/>
          <w:szCs w:val="20"/>
          <w:lang w:val="en"/>
        </w:rPr>
        <w:t>.</w:t>
      </w:r>
      <w:r w:rsidRPr="009C090A">
        <w:rPr>
          <w:rFonts w:ascii="Arial" w:eastAsia="Times New Roman" w:hAnsi="Arial" w:cs="Arial"/>
          <w:sz w:val="20"/>
          <w:szCs w:val="20"/>
          <w:lang w:val="en"/>
        </w:rPr>
        <w:t xml:space="preserve"> 2015, 28(11):1481-91.</w:t>
      </w:r>
      <w:bookmarkEnd w:id="41"/>
    </w:p>
    <w:p w14:paraId="6BCC16D7"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42" w:name="R68148"/>
      <w:r w:rsidRPr="009C090A">
        <w:rPr>
          <w:rFonts w:ascii="Arial" w:eastAsia="Times New Roman" w:hAnsi="Arial" w:cs="Arial"/>
          <w:sz w:val="20"/>
          <w:szCs w:val="20"/>
          <w:lang w:val="en"/>
        </w:rPr>
        <w:t xml:space="preserve">Meric-Bernstam F, Hurwitz H, Raghav KPS, et al. </w:t>
      </w:r>
      <w:proofErr w:type="spellStart"/>
      <w:r w:rsidRPr="009C090A">
        <w:rPr>
          <w:rFonts w:ascii="Arial" w:eastAsia="Times New Roman" w:hAnsi="Arial" w:cs="Arial"/>
          <w:sz w:val="20"/>
          <w:szCs w:val="20"/>
          <w:lang w:val="en"/>
        </w:rPr>
        <w:t>Pertuzumab</w:t>
      </w:r>
      <w:proofErr w:type="spellEnd"/>
      <w:r w:rsidRPr="009C090A">
        <w:rPr>
          <w:rFonts w:ascii="Arial" w:eastAsia="Times New Roman" w:hAnsi="Arial" w:cs="Arial"/>
          <w:sz w:val="20"/>
          <w:szCs w:val="20"/>
          <w:lang w:val="en"/>
        </w:rPr>
        <w:t xml:space="preserve"> plus trastuzumab for HER2-amplified metastatic colorectal cancer (</w:t>
      </w:r>
      <w:proofErr w:type="spellStart"/>
      <w:r w:rsidRPr="009C090A">
        <w:rPr>
          <w:rFonts w:ascii="Arial" w:eastAsia="Times New Roman" w:hAnsi="Arial" w:cs="Arial"/>
          <w:sz w:val="20"/>
          <w:szCs w:val="20"/>
          <w:lang w:val="en"/>
        </w:rPr>
        <w:t>MyPathway</w:t>
      </w:r>
      <w:proofErr w:type="spellEnd"/>
      <w:r w:rsidRPr="009C090A">
        <w:rPr>
          <w:rFonts w:ascii="Arial" w:eastAsia="Times New Roman" w:hAnsi="Arial" w:cs="Arial"/>
          <w:sz w:val="20"/>
          <w:szCs w:val="20"/>
          <w:lang w:val="en"/>
        </w:rPr>
        <w:t xml:space="preserve">): an updated report from a </w:t>
      </w:r>
      <w:proofErr w:type="spellStart"/>
      <w:r w:rsidRPr="009C090A">
        <w:rPr>
          <w:rFonts w:ascii="Arial" w:eastAsia="Times New Roman" w:hAnsi="Arial" w:cs="Arial"/>
          <w:sz w:val="20"/>
          <w:szCs w:val="20"/>
          <w:lang w:val="en"/>
        </w:rPr>
        <w:t>multicentre</w:t>
      </w:r>
      <w:proofErr w:type="spellEnd"/>
      <w:r w:rsidRPr="009C090A">
        <w:rPr>
          <w:rFonts w:ascii="Arial" w:eastAsia="Times New Roman" w:hAnsi="Arial" w:cs="Arial"/>
          <w:sz w:val="20"/>
          <w:szCs w:val="20"/>
          <w:lang w:val="en"/>
        </w:rPr>
        <w:t xml:space="preserve">, open-label, phase 2a, multiple basket study. </w:t>
      </w:r>
      <w:r w:rsidRPr="009C090A">
        <w:rPr>
          <w:rStyle w:val="Emphasis"/>
          <w:rFonts w:ascii="Arial" w:eastAsia="Times New Roman" w:hAnsi="Arial" w:cs="Arial"/>
          <w:sz w:val="20"/>
          <w:szCs w:val="20"/>
          <w:lang w:val="en"/>
        </w:rPr>
        <w:t>Lancet Oncol.</w:t>
      </w:r>
      <w:r w:rsidRPr="009C090A">
        <w:rPr>
          <w:rFonts w:ascii="Arial" w:eastAsia="Times New Roman" w:hAnsi="Arial" w:cs="Arial"/>
          <w:sz w:val="20"/>
          <w:szCs w:val="20"/>
          <w:lang w:val="en"/>
        </w:rPr>
        <w:t xml:space="preserve"> 2019, 20 (4): 518-530.</w:t>
      </w:r>
      <w:bookmarkEnd w:id="42"/>
    </w:p>
    <w:p w14:paraId="0F9526A7" w14:textId="77777777" w:rsidR="00C570A6" w:rsidRPr="009C090A" w:rsidRDefault="00C570A6" w:rsidP="009C090A">
      <w:pPr>
        <w:numPr>
          <w:ilvl w:val="0"/>
          <w:numId w:val="11"/>
        </w:numPr>
        <w:spacing w:after="0" w:line="276" w:lineRule="auto"/>
        <w:divId w:val="736365586"/>
        <w:rPr>
          <w:rFonts w:ascii="Arial" w:eastAsia="Times New Roman" w:hAnsi="Arial" w:cs="Arial"/>
          <w:sz w:val="20"/>
          <w:szCs w:val="20"/>
          <w:lang w:val="en"/>
        </w:rPr>
      </w:pPr>
      <w:bookmarkStart w:id="43" w:name="R68149"/>
      <w:r w:rsidRPr="009C090A">
        <w:rPr>
          <w:rFonts w:ascii="Arial" w:eastAsia="Times New Roman" w:hAnsi="Arial" w:cs="Arial"/>
          <w:sz w:val="20"/>
          <w:szCs w:val="20"/>
          <w:lang w:val="en"/>
        </w:rPr>
        <w:t xml:space="preserve">Meric-Bernstam F, Makker V, </w:t>
      </w:r>
      <w:proofErr w:type="spellStart"/>
      <w:r w:rsidRPr="009C090A">
        <w:rPr>
          <w:rFonts w:ascii="Arial" w:eastAsia="Times New Roman" w:hAnsi="Arial" w:cs="Arial"/>
          <w:sz w:val="20"/>
          <w:szCs w:val="20"/>
          <w:lang w:val="en"/>
        </w:rPr>
        <w:t>Oaknin</w:t>
      </w:r>
      <w:proofErr w:type="spellEnd"/>
      <w:r w:rsidRPr="009C090A">
        <w:rPr>
          <w:rFonts w:ascii="Arial" w:eastAsia="Times New Roman" w:hAnsi="Arial" w:cs="Arial"/>
          <w:sz w:val="20"/>
          <w:szCs w:val="20"/>
          <w:lang w:val="en"/>
        </w:rPr>
        <w:t xml:space="preserve"> A, et al. Efficacy and Safety of Trastuzumab </w:t>
      </w:r>
      <w:proofErr w:type="spellStart"/>
      <w:r w:rsidRPr="009C090A">
        <w:rPr>
          <w:rFonts w:ascii="Arial" w:eastAsia="Times New Roman" w:hAnsi="Arial" w:cs="Arial"/>
          <w:sz w:val="20"/>
          <w:szCs w:val="20"/>
          <w:lang w:val="en"/>
        </w:rPr>
        <w:t>Deruxtecan</w:t>
      </w:r>
      <w:proofErr w:type="spellEnd"/>
      <w:r w:rsidRPr="009C090A">
        <w:rPr>
          <w:rFonts w:ascii="Arial" w:eastAsia="Times New Roman" w:hAnsi="Arial" w:cs="Arial"/>
          <w:sz w:val="20"/>
          <w:szCs w:val="20"/>
          <w:lang w:val="en"/>
        </w:rPr>
        <w:t xml:space="preserve"> in Patients with HER2-Expressing Solid Tumors: Primary Results from the DESTINY-PanTumor02 Phase II Trial. J</w:t>
      </w:r>
      <w:r w:rsidRPr="009C090A">
        <w:rPr>
          <w:rStyle w:val="Emphasis"/>
          <w:rFonts w:ascii="Arial" w:eastAsia="Times New Roman" w:hAnsi="Arial" w:cs="Arial"/>
          <w:sz w:val="20"/>
          <w:szCs w:val="20"/>
          <w:lang w:val="en"/>
        </w:rPr>
        <w:t xml:space="preserve"> Clin Oncol.</w:t>
      </w:r>
      <w:r w:rsidRPr="009C090A">
        <w:rPr>
          <w:rFonts w:ascii="Arial" w:eastAsia="Times New Roman" w:hAnsi="Arial" w:cs="Arial"/>
          <w:sz w:val="20"/>
          <w:szCs w:val="20"/>
          <w:lang w:val="en"/>
        </w:rPr>
        <w:t xml:space="preserve"> 2024, 42(1):47-58.</w:t>
      </w:r>
      <w:bookmarkEnd w:id="43"/>
    </w:p>
    <w:sectPr w:rsidR="00C570A6" w:rsidRPr="009C090A">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4BB85" w14:textId="77777777" w:rsidR="00C570A6" w:rsidRDefault="00C570A6">
      <w:pPr>
        <w:spacing w:after="0" w:line="240" w:lineRule="auto"/>
      </w:pPr>
      <w:r>
        <w:separator/>
      </w:r>
    </w:p>
  </w:endnote>
  <w:endnote w:type="continuationSeparator" w:id="0">
    <w:p w14:paraId="1F4A823A" w14:textId="77777777" w:rsidR="00C570A6" w:rsidRDefault="00C5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B3228" w14:textId="4A764A05" w:rsidR="00D337C6" w:rsidRPr="009C090A" w:rsidRDefault="00C570A6">
    <w:pPr>
      <w:pStyle w:val="Footer"/>
      <w:jc w:val="right"/>
      <w:rPr>
        <w:sz w:val="16"/>
        <w:szCs w:val="16"/>
      </w:rPr>
    </w:pPr>
    <w:r w:rsidRPr="009C090A">
      <w:rPr>
        <w:sz w:val="16"/>
        <w:szCs w:val="16"/>
      </w:rPr>
      <w:fldChar w:fldCharType="begin"/>
    </w:r>
    <w:r w:rsidRPr="009C090A">
      <w:rPr>
        <w:sz w:val="16"/>
        <w:szCs w:val="16"/>
      </w:rPr>
      <w:instrText>PAGE</w:instrText>
    </w:r>
    <w:r w:rsidRPr="009C090A">
      <w:rPr>
        <w:sz w:val="16"/>
        <w:szCs w:val="16"/>
      </w:rPr>
      <w:fldChar w:fldCharType="separate"/>
    </w:r>
    <w:r w:rsidR="00B13DDE" w:rsidRPr="009C090A">
      <w:rPr>
        <w:noProof/>
        <w:sz w:val="16"/>
        <w:szCs w:val="16"/>
      </w:rPr>
      <w:t>2</w:t>
    </w:r>
    <w:r w:rsidRPr="009C090A">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16A0E" w14:textId="77777777" w:rsidR="00C570A6" w:rsidRDefault="00C570A6">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35235" w14:textId="77777777" w:rsidR="00C570A6" w:rsidRDefault="00C570A6">
      <w:pPr>
        <w:spacing w:after="0" w:line="240" w:lineRule="auto"/>
      </w:pPr>
      <w:r>
        <w:separator/>
      </w:r>
    </w:p>
  </w:footnote>
  <w:footnote w:type="continuationSeparator" w:id="0">
    <w:p w14:paraId="62177CE8" w14:textId="77777777" w:rsidR="00C570A6" w:rsidRDefault="00C5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66777" w14:textId="77777777" w:rsidR="00D337C6" w:rsidRDefault="00D337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7A6A38DE" w14:textId="77777777" w:rsidTr="00776589">
      <w:tc>
        <w:tcPr>
          <w:tcW w:w="1500" w:type="dxa"/>
        </w:tcPr>
        <w:p w14:paraId="0EEC2264" w14:textId="77777777" w:rsidR="00C570A6" w:rsidRDefault="00C570A6">
          <w:r>
            <w:t>CAP Approved</w:t>
          </w:r>
        </w:p>
      </w:tc>
      <w:tc>
        <w:tcPr>
          <w:tcW w:w="8076" w:type="dxa"/>
        </w:tcPr>
        <w:p w14:paraId="13F007DC" w14:textId="16D3A11F" w:rsidR="00C570A6" w:rsidRDefault="00C570A6">
          <w:pPr>
            <w:jc w:val="right"/>
          </w:pPr>
          <w:r>
            <w:t>BileDuctPH_4.3.0.</w:t>
          </w:r>
          <w:r w:rsidR="00B13DDE">
            <w:t xml:space="preserve">0. </w:t>
          </w:r>
          <w:r>
            <w:t>REL_CAPCP</w:t>
          </w:r>
        </w:p>
      </w:tc>
    </w:tr>
  </w:tbl>
  <w:p w14:paraId="58149475" w14:textId="77777777" w:rsidR="00D337C6" w:rsidRDefault="00D337C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2298C" w14:textId="77777777" w:rsidR="00D337C6" w:rsidRDefault="00C570A6">
    <w:r>
      <w:rPr>
        <w:noProof/>
      </w:rPr>
      <w:drawing>
        <wp:inline distT="0" distB="0" distL="0" distR="0" wp14:anchorId="02CF6A0B" wp14:editId="6A23D254">
          <wp:extent cx="3990000" cy="792000"/>
          <wp:effectExtent l="0" t="0" r="0" b="0"/>
          <wp:docPr id="701499132" name="Picture 70149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5BB0D4AC" w14:textId="4B18CEE4" w:rsidR="00D337C6" w:rsidRDefault="00037737">
    <w:r>
      <w:rPr>
        <w:noProof/>
      </w:rPr>
      <mc:AlternateContent>
        <mc:Choice Requires="wps">
          <w:drawing>
            <wp:anchor distT="0" distB="0" distL="114300" distR="114300" simplePos="0" relativeHeight="251657216" behindDoc="0" locked="0" layoutInCell="1" allowOverlap="1" wp14:anchorId="7B48D268" wp14:editId="3585836C">
              <wp:simplePos x="0" y="0"/>
              <wp:positionH relativeFrom="column">
                <wp:posOffset>0</wp:posOffset>
              </wp:positionH>
              <wp:positionV relativeFrom="paragraph">
                <wp:posOffset>0</wp:posOffset>
              </wp:positionV>
              <wp:extent cx="635000" cy="635000"/>
              <wp:effectExtent l="0" t="0" r="3175" b="3175"/>
              <wp:wrapNone/>
              <wp:docPr id="1390871892"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4633376"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D7E96"/>
    <w:multiLevelType w:val="multilevel"/>
    <w:tmpl w:val="2ED6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71EE"/>
    <w:multiLevelType w:val="multilevel"/>
    <w:tmpl w:val="19C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1CBB"/>
    <w:multiLevelType w:val="multilevel"/>
    <w:tmpl w:val="E8C4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24B9D"/>
    <w:multiLevelType w:val="multilevel"/>
    <w:tmpl w:val="0420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E6D34"/>
    <w:multiLevelType w:val="multilevel"/>
    <w:tmpl w:val="69BE2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15AE8"/>
    <w:multiLevelType w:val="multilevel"/>
    <w:tmpl w:val="7FCA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854AA"/>
    <w:multiLevelType w:val="multilevel"/>
    <w:tmpl w:val="9FB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72D9D"/>
    <w:multiLevelType w:val="multilevel"/>
    <w:tmpl w:val="3258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583411"/>
    <w:multiLevelType w:val="multilevel"/>
    <w:tmpl w:val="72D8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43B13"/>
    <w:multiLevelType w:val="multilevel"/>
    <w:tmpl w:val="210C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D73CF"/>
    <w:multiLevelType w:val="multilevel"/>
    <w:tmpl w:val="310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916223">
    <w:abstractNumId w:val="1"/>
  </w:num>
  <w:num w:numId="2" w16cid:durableId="244725558">
    <w:abstractNumId w:val="0"/>
  </w:num>
  <w:num w:numId="3" w16cid:durableId="1083259167">
    <w:abstractNumId w:val="10"/>
  </w:num>
  <w:num w:numId="4" w16cid:durableId="635111185">
    <w:abstractNumId w:val="2"/>
  </w:num>
  <w:num w:numId="5" w16cid:durableId="98070083">
    <w:abstractNumId w:val="7"/>
  </w:num>
  <w:num w:numId="6" w16cid:durableId="1501388609">
    <w:abstractNumId w:val="6"/>
  </w:num>
  <w:num w:numId="7" w16cid:durableId="1142651697">
    <w:abstractNumId w:val="9"/>
  </w:num>
  <w:num w:numId="8" w16cid:durableId="42219430">
    <w:abstractNumId w:val="3"/>
  </w:num>
  <w:num w:numId="9" w16cid:durableId="336688143">
    <w:abstractNumId w:val="4"/>
  </w:num>
  <w:num w:numId="10" w16cid:durableId="540872007">
    <w:abstractNumId w:val="8"/>
  </w:num>
  <w:num w:numId="11" w16cid:durableId="958996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C6"/>
    <w:rsid w:val="00037737"/>
    <w:rsid w:val="00236AF8"/>
    <w:rsid w:val="00327618"/>
    <w:rsid w:val="005213E3"/>
    <w:rsid w:val="005D1CB6"/>
    <w:rsid w:val="006944B1"/>
    <w:rsid w:val="0075200C"/>
    <w:rsid w:val="00820482"/>
    <w:rsid w:val="009C090A"/>
    <w:rsid w:val="00A04A88"/>
    <w:rsid w:val="00B13DDE"/>
    <w:rsid w:val="00B56E3F"/>
    <w:rsid w:val="00C570A6"/>
    <w:rsid w:val="00D337C6"/>
    <w:rsid w:val="00D97679"/>
    <w:rsid w:val="00F8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E5844A4"/>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365586">
      <w:marLeft w:val="0"/>
      <w:marRight w:val="0"/>
      <w:marTop w:val="0"/>
      <w:marBottom w:val="0"/>
      <w:divBdr>
        <w:top w:val="none" w:sz="0" w:space="0" w:color="auto"/>
        <w:left w:val="none" w:sz="0" w:space="0" w:color="auto"/>
        <w:bottom w:val="none" w:sz="0" w:space="0" w:color="auto"/>
        <w:right w:val="none" w:sz="0" w:space="0" w:color="auto"/>
      </w:divBdr>
      <w:divsChild>
        <w:div w:id="1917205237">
          <w:marLeft w:val="0"/>
          <w:marRight w:val="0"/>
          <w:marTop w:val="0"/>
          <w:marBottom w:val="0"/>
          <w:divBdr>
            <w:top w:val="none" w:sz="0" w:space="0" w:color="auto"/>
            <w:left w:val="none" w:sz="0" w:space="0" w:color="auto"/>
            <w:bottom w:val="none" w:sz="0" w:space="0" w:color="auto"/>
            <w:right w:val="none" w:sz="0" w:space="0" w:color="auto"/>
          </w:divBdr>
        </w:div>
        <w:div w:id="1578899275">
          <w:marLeft w:val="0"/>
          <w:marRight w:val="0"/>
          <w:marTop w:val="0"/>
          <w:marBottom w:val="0"/>
          <w:divBdr>
            <w:top w:val="none" w:sz="0" w:space="0" w:color="auto"/>
            <w:left w:val="none" w:sz="0" w:space="0" w:color="auto"/>
            <w:bottom w:val="none" w:sz="0" w:space="0" w:color="auto"/>
            <w:right w:val="none" w:sz="0" w:space="0" w:color="auto"/>
          </w:divBdr>
        </w:div>
        <w:div w:id="831599858">
          <w:marLeft w:val="0"/>
          <w:marRight w:val="0"/>
          <w:marTop w:val="0"/>
          <w:marBottom w:val="0"/>
          <w:divBdr>
            <w:top w:val="none" w:sz="0" w:space="0" w:color="auto"/>
            <w:left w:val="none" w:sz="0" w:space="0" w:color="auto"/>
            <w:bottom w:val="none" w:sz="0" w:space="0" w:color="auto"/>
            <w:right w:val="none" w:sz="0" w:space="0" w:color="auto"/>
          </w:divBdr>
        </w:div>
        <w:div w:id="1225868793">
          <w:marLeft w:val="0"/>
          <w:marRight w:val="0"/>
          <w:marTop w:val="0"/>
          <w:marBottom w:val="0"/>
          <w:divBdr>
            <w:top w:val="none" w:sz="0" w:space="0" w:color="auto"/>
            <w:left w:val="none" w:sz="0" w:space="0" w:color="auto"/>
            <w:bottom w:val="none" w:sz="0" w:space="0" w:color="auto"/>
            <w:right w:val="none" w:sz="0" w:space="0" w:color="auto"/>
          </w:divBdr>
        </w:div>
        <w:div w:id="2056544117">
          <w:marLeft w:val="0"/>
          <w:marRight w:val="0"/>
          <w:marTop w:val="0"/>
          <w:marBottom w:val="0"/>
          <w:divBdr>
            <w:top w:val="none" w:sz="0" w:space="0" w:color="auto"/>
            <w:left w:val="none" w:sz="0" w:space="0" w:color="auto"/>
            <w:bottom w:val="none" w:sz="0" w:space="0" w:color="auto"/>
            <w:right w:val="none" w:sz="0" w:space="0" w:color="auto"/>
          </w:divBdr>
        </w:div>
        <w:div w:id="914777079">
          <w:marLeft w:val="0"/>
          <w:marRight w:val="0"/>
          <w:marTop w:val="0"/>
          <w:marBottom w:val="0"/>
          <w:divBdr>
            <w:top w:val="none" w:sz="0" w:space="0" w:color="auto"/>
            <w:left w:val="none" w:sz="0" w:space="0" w:color="auto"/>
            <w:bottom w:val="none" w:sz="0" w:space="0" w:color="auto"/>
            <w:right w:val="none" w:sz="0" w:space="0" w:color="auto"/>
          </w:divBdr>
        </w:div>
        <w:div w:id="843975678">
          <w:marLeft w:val="0"/>
          <w:marRight w:val="0"/>
          <w:marTop w:val="0"/>
          <w:marBottom w:val="0"/>
          <w:divBdr>
            <w:top w:val="none" w:sz="0" w:space="0" w:color="auto"/>
            <w:left w:val="none" w:sz="0" w:space="0" w:color="auto"/>
            <w:bottom w:val="none" w:sz="0" w:space="0" w:color="auto"/>
            <w:right w:val="none" w:sz="0" w:space="0" w:color="auto"/>
          </w:divBdr>
        </w:div>
        <w:div w:id="148979927">
          <w:marLeft w:val="0"/>
          <w:marRight w:val="0"/>
          <w:marTop w:val="0"/>
          <w:marBottom w:val="0"/>
          <w:divBdr>
            <w:top w:val="none" w:sz="0" w:space="0" w:color="auto"/>
            <w:left w:val="none" w:sz="0" w:space="0" w:color="auto"/>
            <w:bottom w:val="none" w:sz="0" w:space="0" w:color="auto"/>
            <w:right w:val="none" w:sz="0" w:space="0" w:color="auto"/>
          </w:divBdr>
        </w:div>
        <w:div w:id="200749250">
          <w:marLeft w:val="0"/>
          <w:marRight w:val="0"/>
          <w:marTop w:val="0"/>
          <w:marBottom w:val="0"/>
          <w:divBdr>
            <w:top w:val="none" w:sz="0" w:space="0" w:color="auto"/>
            <w:left w:val="none" w:sz="0" w:space="0" w:color="auto"/>
            <w:bottom w:val="none" w:sz="0" w:space="0" w:color="auto"/>
            <w:right w:val="none" w:sz="0" w:space="0" w:color="auto"/>
          </w:divBdr>
        </w:div>
        <w:div w:id="216431631">
          <w:marLeft w:val="0"/>
          <w:marRight w:val="0"/>
          <w:marTop w:val="0"/>
          <w:marBottom w:val="0"/>
          <w:divBdr>
            <w:top w:val="none" w:sz="0" w:space="0" w:color="auto"/>
            <w:left w:val="none" w:sz="0" w:space="0" w:color="auto"/>
            <w:bottom w:val="none" w:sz="0" w:space="0" w:color="auto"/>
            <w:right w:val="none" w:sz="0" w:space="0" w:color="auto"/>
          </w:divBdr>
        </w:div>
        <w:div w:id="2086150386">
          <w:marLeft w:val="0"/>
          <w:marRight w:val="0"/>
          <w:marTop w:val="0"/>
          <w:marBottom w:val="0"/>
          <w:divBdr>
            <w:top w:val="none" w:sz="0" w:space="0" w:color="auto"/>
            <w:left w:val="none" w:sz="0" w:space="0" w:color="auto"/>
            <w:bottom w:val="none" w:sz="0" w:space="0" w:color="auto"/>
            <w:right w:val="none" w:sz="0" w:space="0" w:color="auto"/>
          </w:divBdr>
        </w:div>
        <w:div w:id="1661158603">
          <w:marLeft w:val="0"/>
          <w:marRight w:val="0"/>
          <w:marTop w:val="0"/>
          <w:marBottom w:val="0"/>
          <w:divBdr>
            <w:top w:val="none" w:sz="0" w:space="0" w:color="auto"/>
            <w:left w:val="none" w:sz="0" w:space="0" w:color="auto"/>
            <w:bottom w:val="none" w:sz="0" w:space="0" w:color="auto"/>
            <w:right w:val="none" w:sz="0" w:space="0" w:color="auto"/>
          </w:divBdr>
        </w:div>
        <w:div w:id="807213139">
          <w:marLeft w:val="0"/>
          <w:marRight w:val="0"/>
          <w:marTop w:val="0"/>
          <w:marBottom w:val="0"/>
          <w:divBdr>
            <w:top w:val="none" w:sz="0" w:space="0" w:color="auto"/>
            <w:left w:val="none" w:sz="0" w:space="0" w:color="auto"/>
            <w:bottom w:val="none" w:sz="0" w:space="0" w:color="auto"/>
            <w:right w:val="none" w:sz="0" w:space="0" w:color="auto"/>
          </w:divBdr>
        </w:div>
        <w:div w:id="700983158">
          <w:marLeft w:val="0"/>
          <w:marRight w:val="0"/>
          <w:marTop w:val="0"/>
          <w:marBottom w:val="0"/>
          <w:divBdr>
            <w:top w:val="none" w:sz="0" w:space="0" w:color="auto"/>
            <w:left w:val="none" w:sz="0" w:space="0" w:color="auto"/>
            <w:bottom w:val="none" w:sz="0" w:space="0" w:color="auto"/>
            <w:right w:val="none" w:sz="0" w:space="0" w:color="auto"/>
          </w:divBdr>
        </w:div>
        <w:div w:id="1663503051">
          <w:marLeft w:val="0"/>
          <w:marRight w:val="0"/>
          <w:marTop w:val="0"/>
          <w:marBottom w:val="0"/>
          <w:divBdr>
            <w:top w:val="none" w:sz="0" w:space="0" w:color="auto"/>
            <w:left w:val="none" w:sz="0" w:space="0" w:color="auto"/>
            <w:bottom w:val="none" w:sz="0" w:space="0" w:color="auto"/>
            <w:right w:val="none" w:sz="0" w:space="0" w:color="auto"/>
          </w:divBdr>
        </w:div>
        <w:div w:id="667682431">
          <w:marLeft w:val="0"/>
          <w:marRight w:val="0"/>
          <w:marTop w:val="0"/>
          <w:marBottom w:val="0"/>
          <w:divBdr>
            <w:top w:val="none" w:sz="0" w:space="0" w:color="auto"/>
            <w:left w:val="none" w:sz="0" w:space="0" w:color="auto"/>
            <w:bottom w:val="none" w:sz="0" w:space="0" w:color="auto"/>
            <w:right w:val="none" w:sz="0" w:space="0" w:color="auto"/>
          </w:divBdr>
        </w:div>
        <w:div w:id="804156525">
          <w:marLeft w:val="0"/>
          <w:marRight w:val="0"/>
          <w:marTop w:val="0"/>
          <w:marBottom w:val="0"/>
          <w:divBdr>
            <w:top w:val="none" w:sz="0" w:space="0" w:color="auto"/>
            <w:left w:val="none" w:sz="0" w:space="0" w:color="auto"/>
            <w:bottom w:val="none" w:sz="0" w:space="0" w:color="auto"/>
            <w:right w:val="none" w:sz="0" w:space="0" w:color="auto"/>
          </w:divBdr>
        </w:div>
        <w:div w:id="334266055">
          <w:marLeft w:val="0"/>
          <w:marRight w:val="0"/>
          <w:marTop w:val="0"/>
          <w:marBottom w:val="0"/>
          <w:divBdr>
            <w:top w:val="none" w:sz="0" w:space="0" w:color="auto"/>
            <w:left w:val="none" w:sz="0" w:space="0" w:color="auto"/>
            <w:bottom w:val="none" w:sz="0" w:space="0" w:color="auto"/>
            <w:right w:val="none" w:sz="0" w:space="0" w:color="auto"/>
          </w:divBdr>
        </w:div>
        <w:div w:id="1185636521">
          <w:marLeft w:val="0"/>
          <w:marRight w:val="0"/>
          <w:marTop w:val="0"/>
          <w:marBottom w:val="0"/>
          <w:divBdr>
            <w:top w:val="none" w:sz="0" w:space="0" w:color="auto"/>
            <w:left w:val="none" w:sz="0" w:space="0" w:color="auto"/>
            <w:bottom w:val="none" w:sz="0" w:space="0" w:color="auto"/>
            <w:right w:val="none" w:sz="0" w:space="0" w:color="auto"/>
          </w:divBdr>
        </w:div>
        <w:div w:id="1311253463">
          <w:marLeft w:val="0"/>
          <w:marRight w:val="0"/>
          <w:marTop w:val="0"/>
          <w:marBottom w:val="0"/>
          <w:divBdr>
            <w:top w:val="none" w:sz="0" w:space="0" w:color="auto"/>
            <w:left w:val="none" w:sz="0" w:space="0" w:color="auto"/>
            <w:bottom w:val="none" w:sz="0" w:space="0" w:color="auto"/>
            <w:right w:val="none" w:sz="0" w:space="0" w:color="auto"/>
          </w:divBdr>
        </w:div>
        <w:div w:id="241449256">
          <w:marLeft w:val="0"/>
          <w:marRight w:val="0"/>
          <w:marTop w:val="0"/>
          <w:marBottom w:val="0"/>
          <w:divBdr>
            <w:top w:val="none" w:sz="0" w:space="0" w:color="auto"/>
            <w:left w:val="none" w:sz="0" w:space="0" w:color="auto"/>
            <w:bottom w:val="none" w:sz="0" w:space="0" w:color="auto"/>
            <w:right w:val="none" w:sz="0" w:space="0" w:color="auto"/>
          </w:divBdr>
        </w:div>
        <w:div w:id="1304888321">
          <w:marLeft w:val="0"/>
          <w:marRight w:val="0"/>
          <w:marTop w:val="0"/>
          <w:marBottom w:val="0"/>
          <w:divBdr>
            <w:top w:val="none" w:sz="0" w:space="0" w:color="auto"/>
            <w:left w:val="none" w:sz="0" w:space="0" w:color="auto"/>
            <w:bottom w:val="none" w:sz="0" w:space="0" w:color="auto"/>
            <w:right w:val="none" w:sz="0" w:space="0" w:color="auto"/>
          </w:divBdr>
        </w:div>
        <w:div w:id="547646948">
          <w:marLeft w:val="0"/>
          <w:marRight w:val="0"/>
          <w:marTop w:val="0"/>
          <w:marBottom w:val="0"/>
          <w:divBdr>
            <w:top w:val="none" w:sz="0" w:space="0" w:color="auto"/>
            <w:left w:val="none" w:sz="0" w:space="0" w:color="auto"/>
            <w:bottom w:val="none" w:sz="0" w:space="0" w:color="auto"/>
            <w:right w:val="none" w:sz="0" w:space="0" w:color="auto"/>
          </w:divBdr>
        </w:div>
        <w:div w:id="1864899622">
          <w:marLeft w:val="0"/>
          <w:marRight w:val="0"/>
          <w:marTop w:val="0"/>
          <w:marBottom w:val="0"/>
          <w:divBdr>
            <w:top w:val="none" w:sz="0" w:space="0" w:color="auto"/>
            <w:left w:val="none" w:sz="0" w:space="0" w:color="auto"/>
            <w:bottom w:val="none" w:sz="0" w:space="0" w:color="auto"/>
            <w:right w:val="none" w:sz="0" w:space="0" w:color="auto"/>
          </w:divBdr>
        </w:div>
        <w:div w:id="1625963476">
          <w:marLeft w:val="0"/>
          <w:marRight w:val="0"/>
          <w:marTop w:val="0"/>
          <w:marBottom w:val="0"/>
          <w:divBdr>
            <w:top w:val="none" w:sz="0" w:space="0" w:color="auto"/>
            <w:left w:val="none" w:sz="0" w:space="0" w:color="auto"/>
            <w:bottom w:val="none" w:sz="0" w:space="0" w:color="auto"/>
            <w:right w:val="none" w:sz="0" w:space="0" w:color="auto"/>
          </w:divBdr>
        </w:div>
        <w:div w:id="1061949858">
          <w:marLeft w:val="0"/>
          <w:marRight w:val="0"/>
          <w:marTop w:val="0"/>
          <w:marBottom w:val="0"/>
          <w:divBdr>
            <w:top w:val="none" w:sz="0" w:space="0" w:color="auto"/>
            <w:left w:val="none" w:sz="0" w:space="0" w:color="auto"/>
            <w:bottom w:val="none" w:sz="0" w:space="0" w:color="auto"/>
            <w:right w:val="none" w:sz="0" w:space="0" w:color="auto"/>
          </w:divBdr>
        </w:div>
        <w:div w:id="2106339725">
          <w:marLeft w:val="0"/>
          <w:marRight w:val="0"/>
          <w:marTop w:val="0"/>
          <w:marBottom w:val="0"/>
          <w:divBdr>
            <w:top w:val="none" w:sz="0" w:space="0" w:color="auto"/>
            <w:left w:val="none" w:sz="0" w:space="0" w:color="auto"/>
            <w:bottom w:val="none" w:sz="0" w:space="0" w:color="auto"/>
            <w:right w:val="none" w:sz="0" w:space="0" w:color="auto"/>
          </w:divBdr>
        </w:div>
        <w:div w:id="111633647">
          <w:marLeft w:val="0"/>
          <w:marRight w:val="0"/>
          <w:marTop w:val="0"/>
          <w:marBottom w:val="0"/>
          <w:divBdr>
            <w:top w:val="none" w:sz="0" w:space="0" w:color="auto"/>
            <w:left w:val="none" w:sz="0" w:space="0" w:color="auto"/>
            <w:bottom w:val="none" w:sz="0" w:space="0" w:color="auto"/>
            <w:right w:val="none" w:sz="0" w:space="0" w:color="auto"/>
          </w:divBdr>
        </w:div>
        <w:div w:id="1265459957">
          <w:marLeft w:val="0"/>
          <w:marRight w:val="0"/>
          <w:marTop w:val="0"/>
          <w:marBottom w:val="0"/>
          <w:divBdr>
            <w:top w:val="none" w:sz="0" w:space="0" w:color="auto"/>
            <w:left w:val="none" w:sz="0" w:space="0" w:color="auto"/>
            <w:bottom w:val="none" w:sz="0" w:space="0" w:color="auto"/>
            <w:right w:val="none" w:sz="0" w:space="0" w:color="auto"/>
          </w:divBdr>
        </w:div>
        <w:div w:id="1675298419">
          <w:marLeft w:val="0"/>
          <w:marRight w:val="0"/>
          <w:marTop w:val="0"/>
          <w:marBottom w:val="0"/>
          <w:divBdr>
            <w:top w:val="none" w:sz="0" w:space="0" w:color="auto"/>
            <w:left w:val="none" w:sz="0" w:space="0" w:color="auto"/>
            <w:bottom w:val="none" w:sz="0" w:space="0" w:color="auto"/>
            <w:right w:val="none" w:sz="0" w:space="0" w:color="auto"/>
          </w:divBdr>
        </w:div>
        <w:div w:id="22825663">
          <w:marLeft w:val="0"/>
          <w:marRight w:val="0"/>
          <w:marTop w:val="0"/>
          <w:marBottom w:val="0"/>
          <w:divBdr>
            <w:top w:val="none" w:sz="0" w:space="0" w:color="auto"/>
            <w:left w:val="none" w:sz="0" w:space="0" w:color="auto"/>
            <w:bottom w:val="none" w:sz="0" w:space="0" w:color="auto"/>
            <w:right w:val="none" w:sz="0" w:space="0" w:color="auto"/>
          </w:divBdr>
        </w:div>
        <w:div w:id="238708354">
          <w:marLeft w:val="0"/>
          <w:marRight w:val="0"/>
          <w:marTop w:val="0"/>
          <w:marBottom w:val="0"/>
          <w:divBdr>
            <w:top w:val="none" w:sz="0" w:space="0" w:color="auto"/>
            <w:left w:val="none" w:sz="0" w:space="0" w:color="auto"/>
            <w:bottom w:val="none" w:sz="0" w:space="0" w:color="auto"/>
            <w:right w:val="none" w:sz="0" w:space="0" w:color="auto"/>
          </w:divBdr>
        </w:div>
        <w:div w:id="693043381">
          <w:marLeft w:val="0"/>
          <w:marRight w:val="0"/>
          <w:marTop w:val="0"/>
          <w:marBottom w:val="0"/>
          <w:divBdr>
            <w:top w:val="none" w:sz="0" w:space="0" w:color="auto"/>
            <w:left w:val="none" w:sz="0" w:space="0" w:color="auto"/>
            <w:bottom w:val="none" w:sz="0" w:space="0" w:color="auto"/>
            <w:right w:val="none" w:sz="0" w:space="0" w:color="auto"/>
          </w:divBdr>
        </w:div>
        <w:div w:id="515655830">
          <w:marLeft w:val="0"/>
          <w:marRight w:val="0"/>
          <w:marTop w:val="0"/>
          <w:marBottom w:val="0"/>
          <w:divBdr>
            <w:top w:val="none" w:sz="0" w:space="0" w:color="auto"/>
            <w:left w:val="none" w:sz="0" w:space="0" w:color="auto"/>
            <w:bottom w:val="none" w:sz="0" w:space="0" w:color="auto"/>
            <w:right w:val="none" w:sz="0" w:space="0" w:color="auto"/>
          </w:divBdr>
        </w:div>
        <w:div w:id="881095930">
          <w:marLeft w:val="0"/>
          <w:marRight w:val="0"/>
          <w:marTop w:val="0"/>
          <w:marBottom w:val="0"/>
          <w:divBdr>
            <w:top w:val="none" w:sz="0" w:space="0" w:color="auto"/>
            <w:left w:val="none" w:sz="0" w:space="0" w:color="auto"/>
            <w:bottom w:val="none" w:sz="0" w:space="0" w:color="auto"/>
            <w:right w:val="none" w:sz="0" w:space="0" w:color="auto"/>
          </w:divBdr>
        </w:div>
        <w:div w:id="1390955902">
          <w:marLeft w:val="0"/>
          <w:marRight w:val="0"/>
          <w:marTop w:val="0"/>
          <w:marBottom w:val="0"/>
          <w:divBdr>
            <w:top w:val="none" w:sz="0" w:space="0" w:color="auto"/>
            <w:left w:val="none" w:sz="0" w:space="0" w:color="auto"/>
            <w:bottom w:val="none" w:sz="0" w:space="0" w:color="auto"/>
            <w:right w:val="none" w:sz="0" w:space="0" w:color="auto"/>
          </w:divBdr>
        </w:div>
        <w:div w:id="1759905521">
          <w:marLeft w:val="0"/>
          <w:marRight w:val="0"/>
          <w:marTop w:val="0"/>
          <w:marBottom w:val="0"/>
          <w:divBdr>
            <w:top w:val="none" w:sz="0" w:space="0" w:color="auto"/>
            <w:left w:val="none" w:sz="0" w:space="0" w:color="auto"/>
            <w:bottom w:val="none" w:sz="0" w:space="0" w:color="auto"/>
            <w:right w:val="none" w:sz="0" w:space="0" w:color="auto"/>
          </w:divBdr>
        </w:div>
        <w:div w:id="1117455981">
          <w:marLeft w:val="0"/>
          <w:marRight w:val="0"/>
          <w:marTop w:val="0"/>
          <w:marBottom w:val="0"/>
          <w:divBdr>
            <w:top w:val="none" w:sz="0" w:space="0" w:color="auto"/>
            <w:left w:val="none" w:sz="0" w:space="0" w:color="auto"/>
            <w:bottom w:val="none" w:sz="0" w:space="0" w:color="auto"/>
            <w:right w:val="none" w:sz="0" w:space="0" w:color="auto"/>
          </w:divBdr>
        </w:div>
        <w:div w:id="2054890497">
          <w:marLeft w:val="0"/>
          <w:marRight w:val="0"/>
          <w:marTop w:val="0"/>
          <w:marBottom w:val="0"/>
          <w:divBdr>
            <w:top w:val="none" w:sz="0" w:space="0" w:color="auto"/>
            <w:left w:val="none" w:sz="0" w:space="0" w:color="auto"/>
            <w:bottom w:val="none" w:sz="0" w:space="0" w:color="auto"/>
            <w:right w:val="none" w:sz="0" w:space="0" w:color="auto"/>
          </w:divBdr>
        </w:div>
        <w:div w:id="1418206655">
          <w:marLeft w:val="0"/>
          <w:marRight w:val="0"/>
          <w:marTop w:val="0"/>
          <w:marBottom w:val="0"/>
          <w:divBdr>
            <w:top w:val="none" w:sz="0" w:space="0" w:color="auto"/>
            <w:left w:val="none" w:sz="0" w:space="0" w:color="auto"/>
            <w:bottom w:val="none" w:sz="0" w:space="0" w:color="auto"/>
            <w:right w:val="none" w:sz="0" w:space="0" w:color="auto"/>
          </w:divBdr>
        </w:div>
        <w:div w:id="886912391">
          <w:marLeft w:val="0"/>
          <w:marRight w:val="0"/>
          <w:marTop w:val="0"/>
          <w:marBottom w:val="0"/>
          <w:divBdr>
            <w:top w:val="none" w:sz="0" w:space="0" w:color="auto"/>
            <w:left w:val="none" w:sz="0" w:space="0" w:color="auto"/>
            <w:bottom w:val="none" w:sz="0" w:space="0" w:color="auto"/>
            <w:right w:val="none" w:sz="0" w:space="0" w:color="auto"/>
          </w:divBdr>
        </w:div>
        <w:div w:id="524486237">
          <w:marLeft w:val="0"/>
          <w:marRight w:val="0"/>
          <w:marTop w:val="0"/>
          <w:marBottom w:val="0"/>
          <w:divBdr>
            <w:top w:val="none" w:sz="0" w:space="0" w:color="auto"/>
            <w:left w:val="none" w:sz="0" w:space="0" w:color="auto"/>
            <w:bottom w:val="none" w:sz="0" w:space="0" w:color="auto"/>
            <w:right w:val="none" w:sz="0" w:space="0" w:color="auto"/>
          </w:divBdr>
        </w:div>
        <w:div w:id="926613655">
          <w:marLeft w:val="0"/>
          <w:marRight w:val="0"/>
          <w:marTop w:val="0"/>
          <w:marBottom w:val="0"/>
          <w:divBdr>
            <w:top w:val="none" w:sz="0" w:space="0" w:color="auto"/>
            <w:left w:val="none" w:sz="0" w:space="0" w:color="auto"/>
            <w:bottom w:val="none" w:sz="0" w:space="0" w:color="auto"/>
            <w:right w:val="none" w:sz="0" w:space="0" w:color="auto"/>
          </w:divBdr>
        </w:div>
        <w:div w:id="771702440">
          <w:marLeft w:val="0"/>
          <w:marRight w:val="0"/>
          <w:marTop w:val="0"/>
          <w:marBottom w:val="0"/>
          <w:divBdr>
            <w:top w:val="none" w:sz="0" w:space="0" w:color="auto"/>
            <w:left w:val="none" w:sz="0" w:space="0" w:color="auto"/>
            <w:bottom w:val="none" w:sz="0" w:space="0" w:color="auto"/>
            <w:right w:val="none" w:sz="0" w:space="0" w:color="auto"/>
          </w:divBdr>
        </w:div>
        <w:div w:id="1460413104">
          <w:marLeft w:val="0"/>
          <w:marRight w:val="0"/>
          <w:marTop w:val="0"/>
          <w:marBottom w:val="0"/>
          <w:divBdr>
            <w:top w:val="none" w:sz="0" w:space="0" w:color="auto"/>
            <w:left w:val="none" w:sz="0" w:space="0" w:color="auto"/>
            <w:bottom w:val="none" w:sz="0" w:space="0" w:color="auto"/>
            <w:right w:val="none" w:sz="0" w:space="0" w:color="auto"/>
          </w:divBdr>
        </w:div>
        <w:div w:id="984432925">
          <w:marLeft w:val="0"/>
          <w:marRight w:val="0"/>
          <w:marTop w:val="0"/>
          <w:marBottom w:val="0"/>
          <w:divBdr>
            <w:top w:val="none" w:sz="0" w:space="0" w:color="auto"/>
            <w:left w:val="none" w:sz="0" w:space="0" w:color="auto"/>
            <w:bottom w:val="none" w:sz="0" w:space="0" w:color="auto"/>
            <w:right w:val="none" w:sz="0" w:space="0" w:color="auto"/>
          </w:divBdr>
        </w:div>
        <w:div w:id="537621812">
          <w:marLeft w:val="0"/>
          <w:marRight w:val="0"/>
          <w:marTop w:val="0"/>
          <w:marBottom w:val="0"/>
          <w:divBdr>
            <w:top w:val="none" w:sz="0" w:space="0" w:color="auto"/>
            <w:left w:val="none" w:sz="0" w:space="0" w:color="auto"/>
            <w:bottom w:val="none" w:sz="0" w:space="0" w:color="auto"/>
            <w:right w:val="none" w:sz="0" w:space="0" w:color="auto"/>
          </w:divBdr>
        </w:div>
        <w:div w:id="1690061165">
          <w:marLeft w:val="0"/>
          <w:marRight w:val="0"/>
          <w:marTop w:val="0"/>
          <w:marBottom w:val="0"/>
          <w:divBdr>
            <w:top w:val="none" w:sz="0" w:space="0" w:color="auto"/>
            <w:left w:val="none" w:sz="0" w:space="0" w:color="auto"/>
            <w:bottom w:val="none" w:sz="0" w:space="0" w:color="auto"/>
            <w:right w:val="none" w:sz="0" w:space="0" w:color="auto"/>
          </w:divBdr>
        </w:div>
        <w:div w:id="133565190">
          <w:marLeft w:val="0"/>
          <w:marRight w:val="0"/>
          <w:marTop w:val="0"/>
          <w:marBottom w:val="0"/>
          <w:divBdr>
            <w:top w:val="none" w:sz="0" w:space="0" w:color="auto"/>
            <w:left w:val="none" w:sz="0" w:space="0" w:color="auto"/>
            <w:bottom w:val="none" w:sz="0" w:space="0" w:color="auto"/>
            <w:right w:val="none" w:sz="0" w:space="0" w:color="auto"/>
          </w:divBdr>
        </w:div>
        <w:div w:id="1945114789">
          <w:marLeft w:val="0"/>
          <w:marRight w:val="0"/>
          <w:marTop w:val="0"/>
          <w:marBottom w:val="0"/>
          <w:divBdr>
            <w:top w:val="none" w:sz="0" w:space="0" w:color="auto"/>
            <w:left w:val="none" w:sz="0" w:space="0" w:color="auto"/>
            <w:bottom w:val="none" w:sz="0" w:space="0" w:color="auto"/>
            <w:right w:val="none" w:sz="0" w:space="0" w:color="auto"/>
          </w:divBdr>
        </w:div>
        <w:div w:id="277418839">
          <w:marLeft w:val="0"/>
          <w:marRight w:val="0"/>
          <w:marTop w:val="0"/>
          <w:marBottom w:val="0"/>
          <w:divBdr>
            <w:top w:val="none" w:sz="0" w:space="0" w:color="auto"/>
            <w:left w:val="none" w:sz="0" w:space="0" w:color="auto"/>
            <w:bottom w:val="single" w:sz="6" w:space="0" w:color="000000"/>
            <w:right w:val="none" w:sz="0" w:space="0" w:color="auto"/>
          </w:divBdr>
        </w:div>
        <w:div w:id="145365018">
          <w:marLeft w:val="0"/>
          <w:marRight w:val="0"/>
          <w:marTop w:val="0"/>
          <w:marBottom w:val="0"/>
          <w:divBdr>
            <w:top w:val="none" w:sz="0" w:space="0" w:color="auto"/>
            <w:left w:val="none" w:sz="0" w:space="0" w:color="auto"/>
            <w:bottom w:val="none" w:sz="0" w:space="0" w:color="auto"/>
            <w:right w:val="none" w:sz="0" w:space="0" w:color="auto"/>
          </w:divBdr>
        </w:div>
        <w:div w:id="188226805">
          <w:marLeft w:val="0"/>
          <w:marRight w:val="0"/>
          <w:marTop w:val="0"/>
          <w:marBottom w:val="0"/>
          <w:divBdr>
            <w:top w:val="none" w:sz="0" w:space="0" w:color="auto"/>
            <w:left w:val="none" w:sz="0" w:space="0" w:color="auto"/>
            <w:bottom w:val="none" w:sz="0" w:space="0" w:color="auto"/>
            <w:right w:val="none" w:sz="0" w:space="0" w:color="auto"/>
          </w:divBdr>
        </w:div>
        <w:div w:id="1827940532">
          <w:marLeft w:val="0"/>
          <w:marRight w:val="0"/>
          <w:marTop w:val="0"/>
          <w:marBottom w:val="0"/>
          <w:divBdr>
            <w:top w:val="none" w:sz="0" w:space="0" w:color="auto"/>
            <w:left w:val="none" w:sz="0" w:space="0" w:color="auto"/>
            <w:bottom w:val="none" w:sz="0" w:space="0" w:color="auto"/>
            <w:right w:val="none" w:sz="0" w:space="0" w:color="auto"/>
          </w:divBdr>
        </w:div>
        <w:div w:id="925920987">
          <w:marLeft w:val="0"/>
          <w:marRight w:val="0"/>
          <w:marTop w:val="0"/>
          <w:marBottom w:val="0"/>
          <w:divBdr>
            <w:top w:val="none" w:sz="0" w:space="0" w:color="auto"/>
            <w:left w:val="none" w:sz="0" w:space="0" w:color="auto"/>
            <w:bottom w:val="none" w:sz="0" w:space="0" w:color="auto"/>
            <w:right w:val="none" w:sz="0" w:space="0" w:color="auto"/>
          </w:divBdr>
        </w:div>
        <w:div w:id="2026054142">
          <w:marLeft w:val="0"/>
          <w:marRight w:val="0"/>
          <w:marTop w:val="0"/>
          <w:marBottom w:val="0"/>
          <w:divBdr>
            <w:top w:val="none" w:sz="0" w:space="0" w:color="auto"/>
            <w:left w:val="none" w:sz="0" w:space="0" w:color="auto"/>
            <w:bottom w:val="none" w:sz="0" w:space="0" w:color="auto"/>
            <w:right w:val="none" w:sz="0" w:space="0" w:color="auto"/>
          </w:divBdr>
        </w:div>
        <w:div w:id="393160023">
          <w:marLeft w:val="0"/>
          <w:marRight w:val="0"/>
          <w:marTop w:val="0"/>
          <w:marBottom w:val="0"/>
          <w:divBdr>
            <w:top w:val="none" w:sz="0" w:space="0" w:color="auto"/>
            <w:left w:val="none" w:sz="0" w:space="0" w:color="auto"/>
            <w:bottom w:val="none" w:sz="0" w:space="0" w:color="auto"/>
            <w:right w:val="none" w:sz="0" w:space="0" w:color="auto"/>
          </w:divBdr>
        </w:div>
        <w:div w:id="191694700">
          <w:marLeft w:val="0"/>
          <w:marRight w:val="0"/>
          <w:marTop w:val="0"/>
          <w:marBottom w:val="0"/>
          <w:divBdr>
            <w:top w:val="none" w:sz="0" w:space="0" w:color="auto"/>
            <w:left w:val="none" w:sz="0" w:space="0" w:color="auto"/>
            <w:bottom w:val="none" w:sz="0" w:space="0" w:color="auto"/>
            <w:right w:val="none" w:sz="0" w:space="0" w:color="auto"/>
          </w:divBdr>
        </w:div>
        <w:div w:id="899941112">
          <w:marLeft w:val="0"/>
          <w:marRight w:val="0"/>
          <w:marTop w:val="0"/>
          <w:marBottom w:val="0"/>
          <w:divBdr>
            <w:top w:val="none" w:sz="0" w:space="0" w:color="auto"/>
            <w:left w:val="none" w:sz="0" w:space="0" w:color="auto"/>
            <w:bottom w:val="none" w:sz="0" w:space="0" w:color="auto"/>
            <w:right w:val="none" w:sz="0" w:space="0" w:color="auto"/>
          </w:divBdr>
        </w:div>
        <w:div w:id="1566716372">
          <w:marLeft w:val="0"/>
          <w:marRight w:val="0"/>
          <w:marTop w:val="0"/>
          <w:marBottom w:val="0"/>
          <w:divBdr>
            <w:top w:val="none" w:sz="0" w:space="0" w:color="auto"/>
            <w:left w:val="none" w:sz="0" w:space="0" w:color="auto"/>
            <w:bottom w:val="none" w:sz="0" w:space="0" w:color="auto"/>
            <w:right w:val="none" w:sz="0" w:space="0" w:color="auto"/>
          </w:divBdr>
        </w:div>
        <w:div w:id="701979744">
          <w:marLeft w:val="0"/>
          <w:marRight w:val="0"/>
          <w:marTop w:val="0"/>
          <w:marBottom w:val="0"/>
          <w:divBdr>
            <w:top w:val="none" w:sz="0" w:space="0" w:color="auto"/>
            <w:left w:val="none" w:sz="0" w:space="0" w:color="auto"/>
            <w:bottom w:val="none" w:sz="0" w:space="0" w:color="auto"/>
            <w:right w:val="none" w:sz="0" w:space="0" w:color="auto"/>
          </w:divBdr>
        </w:div>
        <w:div w:id="1635863579">
          <w:marLeft w:val="0"/>
          <w:marRight w:val="0"/>
          <w:marTop w:val="0"/>
          <w:marBottom w:val="0"/>
          <w:divBdr>
            <w:top w:val="none" w:sz="0" w:space="0" w:color="auto"/>
            <w:left w:val="none" w:sz="0" w:space="0" w:color="auto"/>
            <w:bottom w:val="none" w:sz="0" w:space="0" w:color="auto"/>
            <w:right w:val="none" w:sz="0" w:space="0" w:color="auto"/>
          </w:divBdr>
        </w:div>
        <w:div w:id="196744594">
          <w:marLeft w:val="0"/>
          <w:marRight w:val="0"/>
          <w:marTop w:val="0"/>
          <w:marBottom w:val="0"/>
          <w:divBdr>
            <w:top w:val="none" w:sz="0" w:space="0" w:color="auto"/>
            <w:left w:val="none" w:sz="0" w:space="0" w:color="auto"/>
            <w:bottom w:val="none" w:sz="0" w:space="0" w:color="auto"/>
            <w:right w:val="none" w:sz="0" w:space="0" w:color="auto"/>
          </w:divBdr>
        </w:div>
        <w:div w:id="220335208">
          <w:marLeft w:val="0"/>
          <w:marRight w:val="0"/>
          <w:marTop w:val="0"/>
          <w:marBottom w:val="0"/>
          <w:divBdr>
            <w:top w:val="none" w:sz="0" w:space="0" w:color="auto"/>
            <w:left w:val="none" w:sz="0" w:space="0" w:color="auto"/>
            <w:bottom w:val="none" w:sz="0" w:space="0" w:color="auto"/>
            <w:right w:val="none" w:sz="0" w:space="0" w:color="auto"/>
          </w:divBdr>
        </w:div>
        <w:div w:id="2033796982">
          <w:marLeft w:val="0"/>
          <w:marRight w:val="0"/>
          <w:marTop w:val="0"/>
          <w:marBottom w:val="0"/>
          <w:divBdr>
            <w:top w:val="none" w:sz="0" w:space="0" w:color="auto"/>
            <w:left w:val="none" w:sz="0" w:space="0" w:color="auto"/>
            <w:bottom w:val="none" w:sz="0" w:space="0" w:color="auto"/>
            <w:right w:val="none" w:sz="0" w:space="0" w:color="auto"/>
          </w:divBdr>
        </w:div>
        <w:div w:id="655381111">
          <w:marLeft w:val="0"/>
          <w:marRight w:val="0"/>
          <w:marTop w:val="0"/>
          <w:marBottom w:val="0"/>
          <w:divBdr>
            <w:top w:val="none" w:sz="0" w:space="0" w:color="auto"/>
            <w:left w:val="none" w:sz="0" w:space="0" w:color="auto"/>
            <w:bottom w:val="none" w:sz="0" w:space="0" w:color="auto"/>
            <w:right w:val="none" w:sz="0" w:space="0" w:color="auto"/>
          </w:divBdr>
        </w:div>
        <w:div w:id="1381856808">
          <w:marLeft w:val="0"/>
          <w:marRight w:val="0"/>
          <w:marTop w:val="0"/>
          <w:marBottom w:val="0"/>
          <w:divBdr>
            <w:top w:val="none" w:sz="0" w:space="0" w:color="auto"/>
            <w:left w:val="none" w:sz="0" w:space="0" w:color="auto"/>
            <w:bottom w:val="none" w:sz="0" w:space="0" w:color="auto"/>
            <w:right w:val="none" w:sz="0" w:space="0" w:color="auto"/>
          </w:divBdr>
        </w:div>
        <w:div w:id="1308321904">
          <w:marLeft w:val="0"/>
          <w:marRight w:val="0"/>
          <w:marTop w:val="0"/>
          <w:marBottom w:val="0"/>
          <w:divBdr>
            <w:top w:val="none" w:sz="0" w:space="0" w:color="auto"/>
            <w:left w:val="none" w:sz="0" w:space="0" w:color="auto"/>
            <w:bottom w:val="none" w:sz="0" w:space="0" w:color="auto"/>
            <w:right w:val="none" w:sz="0" w:space="0" w:color="auto"/>
          </w:divBdr>
        </w:div>
        <w:div w:id="1647929072">
          <w:marLeft w:val="0"/>
          <w:marRight w:val="0"/>
          <w:marTop w:val="0"/>
          <w:marBottom w:val="0"/>
          <w:divBdr>
            <w:top w:val="none" w:sz="0" w:space="0" w:color="auto"/>
            <w:left w:val="none" w:sz="0" w:space="0" w:color="auto"/>
            <w:bottom w:val="none" w:sz="0" w:space="0" w:color="auto"/>
            <w:right w:val="none" w:sz="0" w:space="0" w:color="auto"/>
          </w:divBdr>
        </w:div>
        <w:div w:id="943806698">
          <w:marLeft w:val="0"/>
          <w:marRight w:val="0"/>
          <w:marTop w:val="0"/>
          <w:marBottom w:val="0"/>
          <w:divBdr>
            <w:top w:val="none" w:sz="0" w:space="0" w:color="auto"/>
            <w:left w:val="none" w:sz="0" w:space="0" w:color="auto"/>
            <w:bottom w:val="none" w:sz="0" w:space="0" w:color="auto"/>
            <w:right w:val="none" w:sz="0" w:space="0" w:color="auto"/>
          </w:divBdr>
        </w:div>
        <w:div w:id="209804857">
          <w:marLeft w:val="0"/>
          <w:marRight w:val="0"/>
          <w:marTop w:val="0"/>
          <w:marBottom w:val="0"/>
          <w:divBdr>
            <w:top w:val="none" w:sz="0" w:space="0" w:color="auto"/>
            <w:left w:val="none" w:sz="0" w:space="0" w:color="auto"/>
            <w:bottom w:val="none" w:sz="0" w:space="0" w:color="auto"/>
            <w:right w:val="none" w:sz="0" w:space="0" w:color="auto"/>
          </w:divBdr>
        </w:div>
        <w:div w:id="1583446932">
          <w:marLeft w:val="0"/>
          <w:marRight w:val="0"/>
          <w:marTop w:val="0"/>
          <w:marBottom w:val="0"/>
          <w:divBdr>
            <w:top w:val="none" w:sz="0" w:space="0" w:color="auto"/>
            <w:left w:val="none" w:sz="0" w:space="0" w:color="auto"/>
            <w:bottom w:val="none" w:sz="0" w:space="0" w:color="auto"/>
            <w:right w:val="none" w:sz="0" w:space="0" w:color="auto"/>
          </w:divBdr>
        </w:div>
        <w:div w:id="152718893">
          <w:marLeft w:val="0"/>
          <w:marRight w:val="0"/>
          <w:marTop w:val="0"/>
          <w:marBottom w:val="0"/>
          <w:divBdr>
            <w:top w:val="none" w:sz="0" w:space="0" w:color="auto"/>
            <w:left w:val="none" w:sz="0" w:space="0" w:color="auto"/>
            <w:bottom w:val="none" w:sz="0" w:space="0" w:color="auto"/>
            <w:right w:val="none" w:sz="0" w:space="0" w:color="auto"/>
          </w:divBdr>
        </w:div>
        <w:div w:id="866866476">
          <w:marLeft w:val="0"/>
          <w:marRight w:val="0"/>
          <w:marTop w:val="0"/>
          <w:marBottom w:val="0"/>
          <w:divBdr>
            <w:top w:val="none" w:sz="0" w:space="0" w:color="auto"/>
            <w:left w:val="none" w:sz="0" w:space="0" w:color="auto"/>
            <w:bottom w:val="none" w:sz="0" w:space="0" w:color="auto"/>
            <w:right w:val="none" w:sz="0" w:space="0" w:color="auto"/>
          </w:divBdr>
        </w:div>
        <w:div w:id="7291556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7261</Words>
  <Characters>41389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48553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2025-06-06T15:31:00Z</dcterms:created>
  <dcterms:modified xsi:type="dcterms:W3CDTF">2025-06-06T15:31:00Z</dcterms:modified>
</cp:coreProperties>
</file>